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工商业联合会</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工商业联合会</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2023年度</w:t>
      </w:r>
      <w:r>
        <w:rPr>
          <w:rFonts w:hint="eastAsia" w:ascii="仿宋" w:hAnsi="仿宋" w:eastAsia="仿宋" w:cs="仿宋"/>
          <w:sz w:val="32"/>
          <w:szCs w:val="32"/>
          <w:lang w:eastAsia="zh-CN"/>
        </w:rPr>
        <w:t>部门（单位）整体绩效目标表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工商业联合会2023</w:t>
      </w:r>
      <w:r>
        <w:rPr>
          <w:rFonts w:hint="eastAsia" w:ascii="黑体" w:hAnsi="黑体" w:eastAsia="黑体"/>
          <w:sz w:val="32"/>
          <w:szCs w:val="32"/>
        </w:rPr>
        <w:t>度部门预算情况</w:t>
      </w:r>
      <w:bookmarkStart w:id="0" w:name="_GoBack"/>
      <w:bookmarkEnd w:id="0"/>
      <w:r>
        <w:rPr>
          <w:rFonts w:hint="eastAsia" w:ascii="黑体" w:hAnsi="黑体" w:eastAsia="黑体"/>
          <w:sz w:val="32"/>
          <w:szCs w:val="32"/>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工商业联合会部门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主要职责为向会员宣传、贯彻国家的方针、政策，引导会员遵守国家法律法规；组织会员学习国家的方针、政策，为会员提供经济、技术、信息、生产、管理、法律、法规等咨询服务；维护会员的合法权益，反映会员的困难、意见和要求，帮助会员排忧解难；承办政府委托交办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年部门预算汇编范围的独立核算单位共1个。</w:t>
      </w:r>
      <w:r>
        <w:rPr>
          <w:rFonts w:hint="eastAsia" w:ascii="仿宋" w:hAnsi="仿宋" w:eastAsia="仿宋"/>
          <w:sz w:val="32"/>
          <w:szCs w:val="32"/>
        </w:rPr>
        <w:t>独立编制机构1个，办公室、会员部、经联部。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lang w:val="en-US" w:eastAsia="zh-CN"/>
        </w:rPr>
        <w:t>工商业联合会</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年度部门预算编制范围的</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r>
        <w:rPr>
          <w:rFonts w:hint="eastAsia" w:ascii="仿宋" w:hAnsi="仿宋" w:eastAsia="仿宋" w:cs="仿宋"/>
          <w:sz w:val="32"/>
        </w:rPr>
        <w:t>盘锦市工商业联合会（本级）</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2023年盘锦市工商业联合会所有收入和支出均纳入部门预算管理。其中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138.20</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w:t>
      </w:r>
      <w:r>
        <w:rPr>
          <w:rFonts w:hint="eastAsia" w:ascii="楷体" w:hAnsi="楷体" w:eastAsia="楷体" w:cs="楷体"/>
          <w:sz w:val="32"/>
          <w:lang w:val="en-US" w:eastAsia="zh-CN"/>
        </w:rPr>
        <w:t>138.20</w:t>
      </w:r>
      <w:r>
        <w:rPr>
          <w:rFonts w:hint="eastAsia" w:ascii="仿宋_GB2312" w:hAnsi="仿宋_GB2312" w:eastAsia="仿宋_GB2312" w:cs="仿宋_GB2312"/>
          <w:sz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138.20</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1.基本支出128.70万元；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2.项目支出9.50万元。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2023年预算同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增加30.54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增长28.37</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增加30.54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增长28.37</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人员津贴、保险等增加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13.08</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val="en-US" w:eastAsia="zh-CN"/>
        </w:rPr>
        <w:t>增加1.03</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增长8.55</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增加行政人员1名</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w:t>
      </w:r>
      <w:r>
        <w:rPr>
          <w:rFonts w:hint="eastAsia" w:ascii="仿宋" w:hAnsi="仿宋" w:eastAsia="仿宋" w:cs="仿宋"/>
          <w:sz w:val="32"/>
        </w:rPr>
        <w:t>费</w:t>
      </w:r>
      <w:r>
        <w:rPr>
          <w:rFonts w:hint="eastAsia" w:ascii="仿宋_GB2312" w:hAnsi="仿宋_GB2312" w:eastAsia="仿宋_GB2312" w:cs="仿宋_GB2312"/>
          <w:sz w:val="32"/>
          <w:lang w:val="en-US" w:eastAsia="zh-CN"/>
        </w:rPr>
        <w:t>1.94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劳务</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委托业务</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0.6</w:t>
      </w:r>
      <w:r>
        <w:rPr>
          <w:rFonts w:hint="eastAsia" w:ascii="仿宋_GB2312" w:hAnsi="仿宋_GB2312" w:eastAsia="仿宋_GB2312" w:cs="仿宋_GB2312"/>
          <w:sz w:val="32"/>
        </w:rPr>
        <w:t>万元、</w:t>
      </w:r>
      <w:r>
        <w:rPr>
          <w:rFonts w:hint="eastAsia" w:ascii="仿宋" w:hAnsi="仿宋" w:eastAsia="仿宋" w:cs="仿宋"/>
          <w:sz w:val="32"/>
          <w:lang w:val="en-US" w:eastAsia="zh-CN"/>
        </w:rPr>
        <w:t>工会经费1.15万</w:t>
      </w:r>
      <w:r>
        <w:rPr>
          <w:rFonts w:hint="eastAsia" w:ascii="仿宋_GB2312" w:hAnsi="仿宋_GB2312" w:eastAsia="仿宋_GB2312" w:cs="仿宋_GB2312"/>
          <w:sz w:val="32"/>
        </w:rPr>
        <w:t>元</w:t>
      </w:r>
      <w:r>
        <w:rPr>
          <w:rFonts w:hint="eastAsia" w:ascii="仿宋" w:hAnsi="仿宋" w:eastAsia="仿宋" w:cs="仿宋"/>
          <w:sz w:val="32"/>
        </w:rPr>
        <w:t>、</w:t>
      </w:r>
      <w:r>
        <w:rPr>
          <w:rFonts w:hint="eastAsia" w:ascii="仿宋" w:hAnsi="仿宋" w:eastAsia="仿宋" w:cs="仿宋"/>
          <w:sz w:val="32"/>
          <w:lang w:val="en-US" w:eastAsia="zh-CN"/>
        </w:rPr>
        <w:t>福利费0.1万元、</w:t>
      </w:r>
      <w:r>
        <w:rPr>
          <w:rFonts w:hint="eastAsia" w:ascii="仿宋" w:hAnsi="仿宋" w:eastAsia="仿宋" w:cs="仿宋"/>
          <w:sz w:val="32"/>
        </w:rPr>
        <w:t>其他</w:t>
      </w:r>
      <w:r>
        <w:rPr>
          <w:rFonts w:hint="eastAsia" w:ascii="仿宋" w:hAnsi="仿宋" w:eastAsia="仿宋" w:cs="仿宋"/>
          <w:sz w:val="32"/>
          <w:lang w:val="en-US" w:eastAsia="zh-CN"/>
        </w:rPr>
        <w:t>交通费6.89</w:t>
      </w:r>
      <w:r>
        <w:rPr>
          <w:rFonts w:hint="eastAsia" w:ascii="仿宋" w:hAnsi="仿宋" w:eastAsia="仿宋" w:cs="仿宋"/>
          <w:sz w:val="32"/>
        </w:rPr>
        <w:t>万元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年12月31日，</w:t>
      </w:r>
      <w:r>
        <w:rPr>
          <w:rFonts w:hint="eastAsia" w:ascii="仿宋" w:hAnsi="仿宋" w:eastAsia="仿宋" w:cs="仿宋"/>
          <w:sz w:val="32"/>
        </w:rPr>
        <w:t>盘锦市工商业联合会</w:t>
      </w:r>
      <w:r>
        <w:rPr>
          <w:rFonts w:hint="eastAsia" w:ascii="仿宋_GB2312" w:hAnsi="仿宋_GB2312" w:eastAsia="仿宋_GB2312" w:cs="仿宋_GB2312"/>
          <w:sz w:val="32"/>
        </w:rPr>
        <w:t>部门资产</w:t>
      </w:r>
      <w:r>
        <w:rPr>
          <w:rFonts w:hint="eastAsia" w:ascii="仿宋_GB2312" w:hAnsi="仿宋_GB2312" w:eastAsia="仿宋_GB2312" w:cs="仿宋_GB2312"/>
          <w:sz w:val="32"/>
          <w:highlight w:val="none"/>
        </w:rPr>
        <w:t>总额</w:t>
      </w:r>
      <w:r>
        <w:rPr>
          <w:rFonts w:hint="eastAsia" w:ascii="仿宋_GB2312" w:hAnsi="仿宋_GB2312" w:eastAsia="仿宋_GB2312" w:cs="仿宋_GB2312"/>
          <w:sz w:val="32"/>
          <w:highlight w:val="none"/>
          <w:lang w:val="en-US" w:eastAsia="zh-CN"/>
        </w:rPr>
        <w:t>389,927.97</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其中，流动资产</w:t>
      </w:r>
      <w:r>
        <w:rPr>
          <w:rFonts w:hint="eastAsia" w:ascii="仿宋_GB2312" w:hAnsi="仿宋_GB2312" w:eastAsia="仿宋_GB2312" w:cs="仿宋_GB2312"/>
          <w:sz w:val="32"/>
          <w:lang w:val="en-US" w:eastAsia="zh-CN"/>
        </w:rPr>
        <w:t>132.99</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389,794.98</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市工商业联合会</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138.20</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14.一般公共服务支出（类）民主党派及工商联事务（款）行政运行（项）：反映各民主党派（包括民革、民盟、民建、民进、农工、致工、九三、台盟等）及办事机构的支出，工商联的基本支出。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一般行政管理事务（项）：反映各民主党派（包括民革、民盟、民建、民进、农工、致工、九三、台盟等）及办事机构的支出，工商联未单独设置项级科目的其他项目支出。</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c2MjBiOGE3NDlhNTAxMGQxNjM4OGYzZjI1YjkifQ=="/>
  </w:docVars>
  <w:rsids>
    <w:rsidRoot w:val="1A92547E"/>
    <w:rsid w:val="03D0039E"/>
    <w:rsid w:val="04B464C3"/>
    <w:rsid w:val="059648AF"/>
    <w:rsid w:val="06B96633"/>
    <w:rsid w:val="0AD75DFB"/>
    <w:rsid w:val="0C9E6B63"/>
    <w:rsid w:val="15AE5784"/>
    <w:rsid w:val="15C9596D"/>
    <w:rsid w:val="1A92547E"/>
    <w:rsid w:val="1DE24E0D"/>
    <w:rsid w:val="20364C60"/>
    <w:rsid w:val="21FA0848"/>
    <w:rsid w:val="272C03B2"/>
    <w:rsid w:val="326A2A2B"/>
    <w:rsid w:val="35633E8E"/>
    <w:rsid w:val="39C96097"/>
    <w:rsid w:val="3A9C4ABA"/>
    <w:rsid w:val="3FA07A8C"/>
    <w:rsid w:val="3FA649F0"/>
    <w:rsid w:val="4021297B"/>
    <w:rsid w:val="479B2599"/>
    <w:rsid w:val="48142FFB"/>
    <w:rsid w:val="4B234341"/>
    <w:rsid w:val="4CED1064"/>
    <w:rsid w:val="4F492C1B"/>
    <w:rsid w:val="547B3A74"/>
    <w:rsid w:val="6151078F"/>
    <w:rsid w:val="686F577C"/>
    <w:rsid w:val="68E93DF6"/>
    <w:rsid w:val="6A0600AE"/>
    <w:rsid w:val="6D8F635D"/>
    <w:rsid w:val="70433FC3"/>
    <w:rsid w:val="7385688B"/>
    <w:rsid w:val="760A11E0"/>
    <w:rsid w:val="770C1E3A"/>
    <w:rsid w:val="7BC0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2704</Words>
  <Characters>2916</Characters>
  <Lines>0</Lines>
  <Paragraphs>0</Paragraphs>
  <TotalTime>42</TotalTime>
  <ScaleCrop>false</ScaleCrop>
  <LinksUpToDate>false</LinksUpToDate>
  <CharactersWithSpaces>2957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2022-01-29T03:22:00Z</dcterms:created>
  <dc:creator>Administrator</dc:creator>
  <cp:lastModifiedBy>浩然</cp:lastModifiedBy>
  <dcterms:modified xsi:type="dcterms:W3CDTF">2023-02-13T08:23:53Z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5A516D86D7E449668F42D98928AE0CE0</vt:lpwstr>
  </property>
</Properties>
</file>