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eastAsia="zh-CN"/>
        </w:rPr>
        <w:t>兴隆台区科学技术协会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lang w:eastAsia="zh-CN"/>
        </w:rPr>
        <w:t>2023</w:t>
      </w:r>
      <w:r>
        <w:rPr>
          <w:rFonts w:hint="eastAsia" w:ascii="方正小标宋_GBK" w:hAnsi="方正小标宋_GBK" w:eastAsia="方正小标宋_GBK" w:cs="方正小标宋_GBK"/>
          <w:b w:val="0"/>
          <w:bCs/>
          <w:sz w:val="44"/>
          <w:szCs w:val="44"/>
        </w:rPr>
        <w:t>年度部门预算</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outlineLvl w:val="9"/>
        <w:rPr>
          <w:rFonts w:hint="eastAsia"/>
          <w:b w:val="0"/>
          <w:bCs/>
          <w:sz w:val="44"/>
          <w:szCs w:val="44"/>
          <w:u w:val="single"/>
        </w:rPr>
      </w:pPr>
    </w:p>
    <w:p>
      <w:pPr>
        <w:spacing w:line="540" w:lineRule="exact"/>
        <w:jc w:val="center"/>
        <w:rPr>
          <w:rFonts w:hint="eastAsia"/>
          <w:b/>
          <w:sz w:val="32"/>
          <w:szCs w:val="32"/>
        </w:rPr>
      </w:pPr>
      <w:r>
        <w:rPr>
          <w:rFonts w:hint="eastAsia"/>
          <w:b/>
          <w:sz w:val="32"/>
          <w:szCs w:val="32"/>
        </w:rPr>
        <w:t>目    录</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盘锦市兴隆台区</w:t>
      </w:r>
      <w:bookmarkStart w:id="0" w:name="_Hlk38544089"/>
      <w:r>
        <w:rPr>
          <w:rFonts w:hint="eastAsia" w:ascii="黑体" w:hAnsi="黑体" w:eastAsia="黑体"/>
          <w:sz w:val="32"/>
          <w:szCs w:val="32"/>
        </w:rPr>
        <w:t>科学技术</w:t>
      </w:r>
      <w:bookmarkEnd w:id="0"/>
      <w:r>
        <w:rPr>
          <w:rFonts w:hint="eastAsia" w:ascii="黑体" w:hAnsi="黑体" w:eastAsia="黑体"/>
          <w:sz w:val="32"/>
          <w:szCs w:val="32"/>
          <w:lang w:val="en-US" w:eastAsia="zh-CN"/>
        </w:rPr>
        <w:t>协会</w:t>
      </w:r>
      <w:r>
        <w:rPr>
          <w:rFonts w:hint="eastAsia" w:ascii="黑体" w:hAnsi="黑体" w:eastAsia="黑体"/>
          <w:sz w:val="32"/>
          <w:szCs w:val="32"/>
        </w:rPr>
        <w:t>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盘锦市兴隆台区科学技术</w:t>
      </w:r>
      <w:r>
        <w:rPr>
          <w:rFonts w:hint="eastAsia" w:ascii="黑体" w:hAnsi="黑体" w:eastAsia="黑体"/>
          <w:sz w:val="32"/>
          <w:szCs w:val="32"/>
          <w:lang w:val="en-US" w:eastAsia="zh-CN"/>
        </w:rPr>
        <w:t>协会</w:t>
      </w:r>
      <w:r>
        <w:rPr>
          <w:rFonts w:hint="eastAsia" w:ascii="黑体" w:hAnsi="黑体" w:eastAsia="黑体"/>
          <w:sz w:val="32"/>
          <w:szCs w:val="32"/>
          <w:lang w:eastAsia="zh-CN"/>
        </w:rPr>
        <w:t>2023</w:t>
      </w:r>
      <w:r>
        <w:rPr>
          <w:rFonts w:hint="eastAsia" w:ascii="黑体" w:hAnsi="黑体" w:eastAsia="黑体"/>
          <w:sz w:val="32"/>
          <w:szCs w:val="32"/>
        </w:rPr>
        <w:t>年度部门预算公开表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年度一般公共预算支出表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年度一般公共预算基本支出表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年度一般公共预算“三公”经费支出表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年度政府性基金预算支出表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eastAsia="zh-CN"/>
        </w:rPr>
        <w:t>2023</w:t>
      </w:r>
      <w:r>
        <w:rPr>
          <w:rFonts w:hint="eastAsia" w:ascii="仿宋" w:hAnsi="仿宋" w:eastAsia="仿宋" w:cs="仿宋"/>
          <w:sz w:val="32"/>
          <w:szCs w:val="32"/>
        </w:rPr>
        <w:t>年度部门（单位）整体绩效目标表</w:t>
      </w:r>
    </w:p>
    <w:p>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年度部门预算项目（政策）绩效目标表</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盘锦市兴隆台区科学技术</w:t>
      </w:r>
      <w:r>
        <w:rPr>
          <w:rFonts w:hint="eastAsia" w:ascii="黑体" w:hAnsi="黑体" w:eastAsia="黑体"/>
          <w:sz w:val="32"/>
          <w:szCs w:val="32"/>
          <w:lang w:val="en-US" w:eastAsia="zh-CN"/>
        </w:rPr>
        <w:t>协会</w:t>
      </w:r>
      <w:r>
        <w:rPr>
          <w:rFonts w:hint="eastAsia" w:ascii="黑体" w:hAnsi="黑体" w:eastAsia="黑体"/>
          <w:sz w:val="32"/>
          <w:szCs w:val="32"/>
          <w:lang w:eastAsia="zh-CN"/>
        </w:rPr>
        <w:t>2023</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六、部门（单位）整体绩效目标表说明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rPr>
          <w:rFonts w:hint="eastAsia"/>
          <w:b/>
          <w:sz w:val="44"/>
          <w:szCs w:val="44"/>
          <w:u w:val="single"/>
        </w:rPr>
      </w:pPr>
    </w:p>
    <w:p>
      <w:pPr>
        <w:numPr>
          <w:ilvl w:val="0"/>
          <w:numId w:val="1"/>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 </w:t>
      </w:r>
    </w:p>
    <w:p>
      <w:pPr>
        <w:numPr>
          <w:ilvl w:val="0"/>
          <w:numId w:val="0"/>
        </w:numPr>
        <w:spacing w:line="600" w:lineRule="exact"/>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盘锦市兴隆台区科学技术</w:t>
      </w:r>
      <w:r>
        <w:rPr>
          <w:rFonts w:hint="eastAsia" w:ascii="方正小标宋_GBK" w:hAnsi="方正小标宋_GBK" w:eastAsia="方正小标宋_GBK" w:cs="方正小标宋_GBK"/>
          <w:bCs/>
          <w:sz w:val="44"/>
          <w:szCs w:val="44"/>
          <w:lang w:val="en-US" w:eastAsia="zh-CN"/>
        </w:rPr>
        <w:t>协会</w:t>
      </w: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pPr>
        <w:numPr>
          <w:ilvl w:val="0"/>
          <w:numId w:val="2"/>
        </w:numPr>
        <w:spacing w:line="540" w:lineRule="exact"/>
        <w:ind w:firstLine="640" w:firstLineChars="200"/>
        <w:rPr>
          <w:rFonts w:hint="eastAsia" w:ascii="仿宋_GB2312" w:hAnsi="宋体" w:eastAsia="仿宋_GB2312" w:cs="Times New Roman"/>
          <w:sz w:val="32"/>
          <w:szCs w:val="32"/>
        </w:rPr>
      </w:pPr>
      <w:r>
        <w:rPr>
          <w:rFonts w:hint="eastAsia" w:ascii="黑体" w:hAnsi="黑体" w:eastAsia="黑体" w:cs="仿宋_GB2312"/>
          <w:sz w:val="32"/>
          <w:szCs w:val="32"/>
          <w:lang w:val="en-US" w:eastAsia="zh-CN"/>
        </w:rPr>
        <w:t>主要职责</w:t>
      </w:r>
    </w:p>
    <w:p>
      <w:pPr>
        <w:numPr>
          <w:ilvl w:val="0"/>
          <w:numId w:val="0"/>
        </w:numPr>
        <w:spacing w:line="540" w:lineRule="exact"/>
        <w:ind w:left="638" w:leftChars="304" w:firstLine="0" w:firstLineChars="0"/>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贯彻实施《中华人民共和国科学技术普及法》、《全民科学素质行动计划纲要》，制定全区科普工作规划和全民科学素质行动计划并组织实施；以弘扬科学精神、普及科学知识、传播科学思想、倡导科学方法为己任，动员社会力量开展科普活动；指导科普宣传栏（画廊）等科普设施、场所的规划和管理，建设科普工作者队伍。</w:t>
      </w:r>
    </w:p>
    <w:p>
      <w:pPr>
        <w:widowControl/>
        <w:numPr>
          <w:ilvl w:val="0"/>
          <w:numId w:val="0"/>
        </w:numPr>
        <w:spacing w:line="360" w:lineRule="atLeast"/>
        <w:ind w:left="638" w:leftChars="304" w:firstLine="0" w:firstLineChars="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弘扬科学精神，普及科学知识，传播科学思想和科学方法，捍卫科学尊严。推广先进技术，协调，组织全区开展科普活动，提高公众科学文化素质。</w:t>
      </w:r>
    </w:p>
    <w:p>
      <w:pPr>
        <w:widowControl/>
        <w:numPr>
          <w:ilvl w:val="0"/>
          <w:numId w:val="0"/>
        </w:numPr>
        <w:spacing w:line="360" w:lineRule="atLeast"/>
        <w:ind w:left="638" w:leftChars="304" w:firstLine="0" w:firstLineChars="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开展干部、职工、居民以及青少年的科技普及教育活动，普及科学知识，提高全民科技素质。                         4、开展民间科协、学术交流，密切友好交往，促进科技和经济协作。</w:t>
      </w:r>
    </w:p>
    <w:p>
      <w:pPr>
        <w:widowControl/>
        <w:numPr>
          <w:ilvl w:val="0"/>
          <w:numId w:val="0"/>
        </w:numPr>
        <w:spacing w:line="360" w:lineRule="atLeast"/>
        <w:ind w:left="638" w:leftChars="304" w:firstLine="0" w:firstLineChars="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5、开展对区科普基地的认定，会同科学技术行政部门组织有关部门、专家进行评审，报区人民政府批准。</w:t>
      </w:r>
    </w:p>
    <w:p>
      <w:pPr>
        <w:widowControl/>
        <w:numPr>
          <w:ilvl w:val="0"/>
          <w:numId w:val="0"/>
        </w:numPr>
        <w:spacing w:line="360" w:lineRule="atLeast"/>
        <w:ind w:left="638" w:leftChars="304" w:firstLine="0" w:firstLineChars="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6、反映科技工作者的意愿和要求，维护科技工作者的合法权益。</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7、表彰科技工作者，举荐人才，弘扬“尊重知识，尊重人才”的社会风尚。</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8、组织科技工作者参与本区地方事务的政治协商、科学决策、民主监督工作。</w:t>
      </w:r>
    </w:p>
    <w:p>
      <w:pPr>
        <w:widowControl/>
        <w:numPr>
          <w:ilvl w:val="0"/>
          <w:numId w:val="0"/>
        </w:numPr>
        <w:spacing w:line="360" w:lineRule="atLeast"/>
        <w:ind w:firstLine="640" w:firstLineChars="200"/>
        <w:jc w:val="left"/>
        <w:rPr>
          <w:rFonts w:hint="default" w:ascii="黑体" w:hAnsi="黑体" w:eastAsia="黑体" w:cs="仿宋_GB2312"/>
          <w:sz w:val="32"/>
          <w:szCs w:val="32"/>
          <w:lang w:val="en-US" w:eastAsia="zh-CN"/>
        </w:rPr>
      </w:pPr>
      <w:r>
        <w:rPr>
          <w:rFonts w:hint="eastAsia" w:ascii="仿宋_GB2312" w:hAnsi="宋体" w:eastAsia="仿宋_GB2312" w:cs="Times New Roman"/>
          <w:sz w:val="32"/>
          <w:szCs w:val="32"/>
        </w:rPr>
        <w:t>9、完成区委、区政府和上级科协交办的其他任务。</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二、机构设置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根据本部门主要职责，内设机构如下：</w:t>
      </w:r>
    </w:p>
    <w:p>
      <w:pPr>
        <w:spacing w:line="560" w:lineRule="exact"/>
        <w:ind w:left="640"/>
        <w:rPr>
          <w:rFonts w:hint="default" w:ascii="宋体" w:hAnsi="宋体" w:eastAsia="宋体"/>
          <w:color w:val="000000"/>
          <w:sz w:val="32"/>
          <w:szCs w:val="32"/>
          <w:highlight w:val="none"/>
          <w:lang w:val="en-US" w:eastAsia="zh-CN"/>
        </w:rPr>
      </w:pPr>
      <w:r>
        <w:rPr>
          <w:rFonts w:hint="eastAsia" w:ascii="宋体" w:hAnsi="宋体" w:eastAsia="宋体"/>
          <w:color w:val="000000"/>
          <w:sz w:val="32"/>
          <w:szCs w:val="32"/>
          <w:highlight w:val="none"/>
        </w:rPr>
        <w:t>区科协设</w:t>
      </w:r>
      <w:r>
        <w:rPr>
          <w:rFonts w:hint="eastAsia" w:ascii="宋体" w:hAnsi="宋体"/>
          <w:color w:val="000000"/>
          <w:sz w:val="32"/>
          <w:szCs w:val="32"/>
          <w:highlight w:val="none"/>
          <w:lang w:val="en-US" w:eastAsia="zh-CN"/>
        </w:rPr>
        <w:t>1</w:t>
      </w:r>
      <w:r>
        <w:rPr>
          <w:rFonts w:hint="eastAsia" w:ascii="宋体" w:hAnsi="宋体" w:eastAsia="宋体"/>
          <w:color w:val="000000"/>
          <w:sz w:val="32"/>
          <w:szCs w:val="32"/>
          <w:highlight w:val="none"/>
        </w:rPr>
        <w:t>个内设机构：综合办公室</w:t>
      </w:r>
      <w:r>
        <w:rPr>
          <w:rFonts w:hint="eastAsia" w:ascii="宋体" w:hAnsi="宋体"/>
          <w:color w:val="000000"/>
          <w:sz w:val="32"/>
          <w:szCs w:val="32"/>
          <w:highlight w:val="none"/>
          <w:lang w:val="en-US" w:eastAsia="zh-CN"/>
        </w:rPr>
        <w:t xml:space="preserve"> </w:t>
      </w:r>
    </w:p>
    <w:p>
      <w:pPr>
        <w:spacing w:line="560" w:lineRule="exact"/>
        <w:ind w:left="638" w:leftChars="304" w:firstLine="0" w:firstLineChars="0"/>
        <w:rPr>
          <w:rFonts w:ascii="仿宋" w:hAnsi="仿宋" w:eastAsia="仿宋"/>
          <w:sz w:val="32"/>
          <w:szCs w:val="32"/>
        </w:rPr>
      </w:pPr>
      <w:r>
        <w:rPr>
          <w:rFonts w:hint="eastAsia" w:ascii="仿宋" w:hAnsi="仿宋" w:eastAsia="仿宋" w:cs="仿宋"/>
          <w:sz w:val="32"/>
          <w:szCs w:val="32"/>
        </w:rPr>
        <w:t>主要负责文电、会务、机要、档案、信息、安全、保密、财务、人事、政务公开、科普教育、宣传等工作；承担综合性文稿起草工作；负责机关重要工作以及领导交办的重要事项等督办工作。</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_GB2312" w:hAnsi="仿宋_GB2312" w:eastAsia="仿宋_GB2312" w:cs="仿宋_GB2312"/>
          <w:sz w:val="32"/>
          <w:lang w:eastAsia="zh-CN"/>
        </w:rPr>
        <w:t>兴隆台区科学技术协会2023</w:t>
      </w:r>
      <w:r>
        <w:rPr>
          <w:rFonts w:hint="eastAsia" w:ascii="仿宋_GB2312" w:hAnsi="仿宋_GB2312" w:eastAsia="仿宋_GB2312" w:cs="仿宋_GB2312"/>
          <w:sz w:val="32"/>
        </w:rPr>
        <w:t>年度部门预算</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pPr>
        <w:spacing w:line="540" w:lineRule="exact"/>
        <w:ind w:firstLine="1120" w:firstLineChars="350"/>
        <w:rPr>
          <w:rFonts w:ascii="仿宋_GB2312" w:hAnsi="仿宋_GB2312" w:eastAsia="仿宋_GB2312" w:cs="仿宋_GB2312"/>
          <w:sz w:val="32"/>
          <w:szCs w:val="32"/>
        </w:rPr>
      </w:pPr>
      <w:r>
        <w:rPr>
          <w:rFonts w:hint="eastAsia" w:ascii="仿宋" w:hAnsi="仿宋" w:eastAsia="仿宋"/>
          <w:sz w:val="32"/>
          <w:szCs w:val="32"/>
        </w:rPr>
        <w:t>无下设二级单位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市兴隆台区科学技术协会</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lang w:eastAsia="zh-CN"/>
        </w:rPr>
        <w:t>2023</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eastAsia="zh-CN"/>
        </w:rPr>
        <w:t>兴隆台区科学技术协会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2023</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2023年盘锦市兴隆台区科学技术协会所有收入和支出均纳入部门预算管理。其中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仿宋" w:hAnsi="仿宋" w:eastAsia="仿宋" w:cs="仿宋"/>
          <w:sz w:val="32"/>
          <w:lang w:val="en-US" w:eastAsia="zh-CN"/>
        </w:rPr>
        <w:t>78.05</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w:t>
      </w:r>
      <w:r>
        <w:rPr>
          <w:rFonts w:hint="eastAsia" w:ascii="仿宋" w:hAnsi="仿宋" w:eastAsia="仿宋" w:cs="仿宋"/>
          <w:sz w:val="32"/>
          <w:lang w:val="en-US" w:eastAsia="zh-CN"/>
        </w:rPr>
        <w:t>78.05</w:t>
      </w:r>
      <w:r>
        <w:rPr>
          <w:rFonts w:hint="eastAsia" w:ascii="仿宋_GB2312" w:hAnsi="仿宋_GB2312" w:eastAsia="仿宋_GB2312" w:cs="仿宋_GB2312"/>
          <w:sz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78.05</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1.基本支出72.05万元；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color w:val="auto"/>
          <w:sz w:val="32"/>
        </w:rPr>
      </w:pPr>
      <w:r>
        <w:rPr>
          <w:rFonts w:hint="eastAsia" w:ascii="仿宋_GB2312" w:hAnsi="仿宋_GB2312" w:eastAsia="仿宋_GB2312" w:cs="仿宋_GB2312"/>
          <w:sz w:val="32"/>
          <w:lang w:val="en-US" w:eastAsia="zh-CN"/>
        </w:rPr>
        <w:t>2023年预算同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val="en-US" w:eastAsia="zh-CN"/>
        </w:rPr>
        <w:t>增加19.88</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增长34.18</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w:t>
      </w:r>
      <w:r>
        <w:rPr>
          <w:rFonts w:hint="eastAsia" w:ascii="仿宋_GB2312" w:hAnsi="仿宋_GB2312" w:eastAsia="仿宋_GB2312" w:cs="仿宋_GB2312"/>
          <w:color w:val="auto"/>
          <w:sz w:val="32"/>
        </w:rPr>
        <w:t>是</w:t>
      </w:r>
      <w:r>
        <w:rPr>
          <w:rFonts w:hint="eastAsia" w:ascii="仿宋_GB2312" w:hAnsi="仿宋_GB2312" w:eastAsia="仿宋_GB2312" w:cs="仿宋_GB2312"/>
          <w:color w:val="auto"/>
          <w:sz w:val="32"/>
          <w:highlight w:val="none"/>
          <w:shd w:val="clear" w:color="auto" w:fill="auto"/>
          <w:lang w:val="en-US" w:eastAsia="zh-CN"/>
        </w:rPr>
        <w:t>单位人员调整，工资增加</w:t>
      </w:r>
      <w:r>
        <w:rPr>
          <w:rFonts w:hint="eastAsia" w:ascii="仿宋_GB2312" w:hAnsi="仿宋_GB2312" w:eastAsia="仿宋_GB2312" w:cs="仿宋_GB2312"/>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2023</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2020</w:t>
      </w:r>
      <w:r>
        <w:rPr>
          <w:rFonts w:hint="eastAsia" w:ascii="仿宋_GB2312" w:hAnsi="仿宋_GB2312" w:eastAsia="仿宋_GB2312" w:cs="仿宋_GB2312"/>
          <w:sz w:val="32"/>
        </w:rPr>
        <w:t>年度增加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rPr>
        <w:t>，增长</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**%，主要原因是***。</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 w:hAnsi="仿宋" w:eastAsia="仿宋" w:cs="仿宋"/>
          <w:sz w:val="32"/>
        </w:rPr>
        <w:t>与20</w:t>
      </w:r>
      <w:r>
        <w:rPr>
          <w:rFonts w:ascii="仿宋" w:hAnsi="仿宋" w:eastAsia="仿宋" w:cs="仿宋"/>
          <w:sz w:val="32"/>
        </w:rPr>
        <w:t>2</w:t>
      </w:r>
      <w:r>
        <w:rPr>
          <w:rFonts w:hint="eastAsia" w:ascii="仿宋" w:hAnsi="仿宋" w:eastAsia="仿宋" w:cs="仿宋"/>
          <w:sz w:val="32"/>
          <w:lang w:val="en-US" w:eastAsia="zh-CN"/>
        </w:rPr>
        <w:t>2</w:t>
      </w:r>
      <w:r>
        <w:rPr>
          <w:rFonts w:hint="eastAsia" w:ascii="仿宋" w:hAnsi="仿宋" w:eastAsia="仿宋" w:cs="仿宋"/>
          <w:sz w:val="32"/>
        </w:rPr>
        <w:t>年持平</w:t>
      </w:r>
      <w:r>
        <w:rPr>
          <w:rFonts w:hint="eastAsia" w:ascii="仿宋" w:hAnsi="仿宋" w:eastAsia="仿宋" w:cs="仿宋"/>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比</w:t>
      </w:r>
      <w:r>
        <w:rPr>
          <w:rFonts w:hint="eastAsia" w:ascii="仿宋_GB2312" w:hAnsi="仿宋_GB2312" w:eastAsia="仿宋_GB2312" w:cs="仿宋_GB2312"/>
          <w:sz w:val="32"/>
          <w:lang w:eastAsia="zh-CN"/>
        </w:rPr>
        <w:t>2020</w:t>
      </w:r>
      <w:r>
        <w:rPr>
          <w:rFonts w:hint="eastAsia" w:ascii="仿宋_GB2312" w:hAnsi="仿宋_GB2312" w:eastAsia="仿宋_GB2312" w:cs="仿宋_GB2312"/>
          <w:sz w:val="32"/>
        </w:rPr>
        <w:t>年度</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rPr>
        <w:t>，增长</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0%。主要原因是：无公务用车</w:t>
      </w:r>
      <w:r>
        <w:rPr>
          <w:rFonts w:hint="eastAsia" w:ascii="仿宋_GB2312" w:hAnsi="仿宋_GB2312" w:eastAsia="仿宋_GB2312" w:cs="仿宋_GB2312"/>
          <w:sz w:val="32"/>
          <w:lang w:eastAsia="zh-CN"/>
        </w:rPr>
        <w:t>（其中：公务用车购置费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万元，</w:t>
      </w:r>
      <w:r>
        <w:rPr>
          <w:rFonts w:hint="eastAsia" w:ascii="仿宋_GB2312" w:hAnsi="仿宋_GB2312" w:eastAsia="仿宋_GB2312" w:cs="仿宋_GB2312"/>
          <w:sz w:val="32"/>
        </w:rPr>
        <w:t>比</w:t>
      </w:r>
      <w:r>
        <w:rPr>
          <w:rFonts w:hint="eastAsia" w:ascii="仿宋_GB2312" w:hAnsi="仿宋_GB2312" w:eastAsia="仿宋_GB2312" w:cs="仿宋_GB2312"/>
          <w:sz w:val="32"/>
          <w:lang w:eastAsia="zh-CN"/>
        </w:rPr>
        <w:t>2020</w:t>
      </w:r>
      <w:r>
        <w:rPr>
          <w:rFonts w:hint="eastAsia" w:ascii="仿宋_GB2312" w:hAnsi="仿宋_GB2312" w:eastAsia="仿宋_GB2312" w:cs="仿宋_GB2312"/>
          <w:sz w:val="32"/>
        </w:rPr>
        <w:t>年度</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rPr>
        <w:t>，增长</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；公务用车运行费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万元，</w:t>
      </w:r>
      <w:r>
        <w:rPr>
          <w:rFonts w:hint="eastAsia" w:ascii="仿宋_GB2312" w:hAnsi="仿宋_GB2312" w:eastAsia="仿宋_GB2312" w:cs="仿宋_GB2312"/>
          <w:sz w:val="32"/>
        </w:rPr>
        <w:t>比</w:t>
      </w:r>
      <w:r>
        <w:rPr>
          <w:rFonts w:hint="eastAsia" w:ascii="仿宋_GB2312" w:hAnsi="仿宋_GB2312" w:eastAsia="仿宋_GB2312" w:cs="仿宋_GB2312"/>
          <w:sz w:val="32"/>
          <w:lang w:eastAsia="zh-CN"/>
        </w:rPr>
        <w:t>2020</w:t>
      </w:r>
      <w:r>
        <w:rPr>
          <w:rFonts w:hint="eastAsia" w:ascii="仿宋_GB2312" w:hAnsi="仿宋_GB2312" w:eastAsia="仿宋_GB2312" w:cs="仿宋_GB2312"/>
          <w:sz w:val="32"/>
        </w:rPr>
        <w:t>年度</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rPr>
        <w:t>，增长</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下</w:t>
      </w:r>
      <w:r>
        <w:rPr>
          <w:rFonts w:hint="eastAsia" w:ascii="仿宋_GB2312" w:hAnsi="仿宋_GB2312" w:eastAsia="仿宋_GB2312" w:cs="仿宋_GB2312"/>
          <w:sz w:val="32"/>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highlight w:val="none"/>
        </w:rPr>
      </w:pPr>
      <w:r>
        <w:rPr>
          <w:rFonts w:hint="eastAsia" w:ascii="黑体" w:hAnsi="黑体" w:eastAsia="黑体"/>
          <w:sz w:val="32"/>
          <w:szCs w:val="32"/>
          <w:highlight w:val="none"/>
        </w:rPr>
        <w:t>三、机关运行经费预算安排使用情况说明</w:t>
      </w:r>
    </w:p>
    <w:p>
      <w:pPr>
        <w:spacing w:line="600" w:lineRule="exact"/>
        <w:ind w:firstLine="624" w:firstLineChars="195"/>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shd w:val="clear" w:color="auto" w:fill="auto"/>
          <w:lang w:eastAsia="zh-CN"/>
        </w:rPr>
        <w:t>2023</w:t>
      </w:r>
      <w:r>
        <w:rPr>
          <w:rFonts w:hint="eastAsia" w:ascii="仿宋_GB2312" w:hAnsi="仿宋_GB2312" w:eastAsia="仿宋_GB2312" w:cs="仿宋_GB2312"/>
          <w:sz w:val="32"/>
          <w:highlight w:val="none"/>
          <w:shd w:val="clear" w:color="auto" w:fill="auto"/>
        </w:rPr>
        <w:t>年机关运行经费预算安排</w:t>
      </w:r>
      <w:r>
        <w:rPr>
          <w:rFonts w:hint="eastAsia" w:ascii="仿宋_GB2312" w:hAnsi="仿宋_GB2312" w:eastAsia="仿宋_GB2312" w:cs="仿宋_GB2312"/>
          <w:sz w:val="32"/>
          <w:highlight w:val="none"/>
          <w:shd w:val="clear" w:color="auto" w:fill="auto"/>
          <w:lang w:val="en-US" w:eastAsia="zh-CN"/>
        </w:rPr>
        <w:t>5.62</w:t>
      </w:r>
      <w:r>
        <w:rPr>
          <w:rFonts w:hint="eastAsia" w:ascii="仿宋_GB2312" w:hAnsi="仿宋_GB2312" w:eastAsia="仿宋_GB2312" w:cs="仿宋_GB2312"/>
          <w:sz w:val="32"/>
          <w:highlight w:val="none"/>
          <w:shd w:val="clear" w:color="auto" w:fill="auto"/>
        </w:rPr>
        <w:t>万元，</w:t>
      </w:r>
      <w:r>
        <w:rPr>
          <w:rFonts w:hint="eastAsia" w:ascii="仿宋_GB2312" w:hAnsi="仿宋_GB2312" w:eastAsia="仿宋_GB2312" w:cs="仿宋_GB2312"/>
          <w:sz w:val="32"/>
          <w:highlight w:val="none"/>
          <w:shd w:val="clear" w:color="auto" w:fill="auto"/>
          <w:lang w:val="en-US" w:eastAsia="zh-CN"/>
        </w:rPr>
        <w:t>同上年比较，减少1.74%，减少</w:t>
      </w:r>
      <w:r>
        <w:rPr>
          <w:rFonts w:hint="eastAsia" w:ascii="仿宋_GB2312" w:hAnsi="仿宋_GB2312" w:eastAsia="仿宋_GB2312" w:cs="仿宋_GB2312"/>
          <w:sz w:val="32"/>
        </w:rPr>
        <w:t>变化的主要原因</w:t>
      </w:r>
      <w:r>
        <w:rPr>
          <w:rFonts w:hint="eastAsia" w:ascii="仿宋_GB2312" w:hAnsi="仿宋_GB2312" w:eastAsia="仿宋_GB2312" w:cs="仿宋_GB2312"/>
          <w:sz w:val="32"/>
          <w:lang w:val="en-US" w:eastAsia="zh-CN"/>
        </w:rPr>
        <w:t>是办公经费减少。</w:t>
      </w:r>
      <w:r>
        <w:rPr>
          <w:rFonts w:hint="eastAsia" w:ascii="仿宋_GB2312" w:hAnsi="仿宋_GB2312" w:eastAsia="仿宋_GB2312" w:cs="仿宋_GB2312"/>
          <w:sz w:val="32"/>
          <w:highlight w:val="none"/>
          <w:lang w:eastAsia="zh-CN"/>
        </w:rPr>
        <w:t>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1.76</w:t>
      </w:r>
      <w:r>
        <w:rPr>
          <w:rFonts w:hint="eastAsia" w:ascii="仿宋_GB2312" w:hAnsi="仿宋_GB2312" w:eastAsia="仿宋_GB2312" w:cs="仿宋_GB2312"/>
          <w:sz w:val="32"/>
          <w:highlight w:val="none"/>
        </w:rPr>
        <w:t>万元、工会经费</w:t>
      </w:r>
      <w:r>
        <w:rPr>
          <w:rFonts w:hint="eastAsia" w:ascii="仿宋_GB2312" w:hAnsi="仿宋_GB2312" w:eastAsia="仿宋_GB2312" w:cs="仿宋_GB2312"/>
          <w:sz w:val="32"/>
          <w:highlight w:val="none"/>
          <w:lang w:val="en-US" w:eastAsia="zh-CN"/>
        </w:rPr>
        <w:t>0.69</w:t>
      </w:r>
      <w:r>
        <w:rPr>
          <w:rFonts w:hint="eastAsia" w:ascii="仿宋_GB2312" w:hAnsi="仿宋_GB2312" w:eastAsia="仿宋_GB2312" w:cs="仿宋_GB2312"/>
          <w:sz w:val="32"/>
          <w:highlight w:val="none"/>
        </w:rPr>
        <w:t>万元、公务接待费</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、其它交通费用3.12万元、印刷费</w:t>
      </w:r>
      <w:r>
        <w:rPr>
          <w:rFonts w:ascii="仿宋_GB2312" w:hAnsi="仿宋_GB2312" w:eastAsia="仿宋_GB2312" w:cs="仿宋_GB2312"/>
          <w:sz w:val="32"/>
          <w:highlight w:val="none"/>
        </w:rPr>
        <w:t>0</w:t>
      </w:r>
      <w:r>
        <w:rPr>
          <w:rFonts w:hint="eastAsia" w:ascii="仿宋_GB2312" w:hAnsi="仿宋_GB2312" w:eastAsia="仿宋_GB2312" w:cs="仿宋_GB2312"/>
          <w:sz w:val="32"/>
          <w:highlight w:val="none"/>
        </w:rPr>
        <w:t>万元、手续费</w:t>
      </w:r>
      <w:r>
        <w:rPr>
          <w:rFonts w:ascii="仿宋_GB2312" w:hAnsi="仿宋_GB2312" w:eastAsia="仿宋_GB2312" w:cs="仿宋_GB2312"/>
          <w:sz w:val="32"/>
          <w:highlight w:val="none"/>
        </w:rPr>
        <w:t>0</w:t>
      </w:r>
      <w:r>
        <w:rPr>
          <w:rFonts w:hint="eastAsia" w:ascii="仿宋_GB2312" w:hAnsi="仿宋_GB2312" w:eastAsia="仿宋_GB2312" w:cs="仿宋_GB2312"/>
          <w:sz w:val="32"/>
          <w:highlight w:val="none"/>
        </w:rPr>
        <w:t>万元、邮电费</w:t>
      </w:r>
      <w:r>
        <w:rPr>
          <w:rFonts w:ascii="仿宋_GB2312" w:hAnsi="仿宋_GB2312" w:eastAsia="仿宋_GB2312" w:cs="仿宋_GB2312"/>
          <w:sz w:val="32"/>
          <w:highlight w:val="none"/>
        </w:rPr>
        <w:t>0</w:t>
      </w:r>
      <w:r>
        <w:rPr>
          <w:rFonts w:hint="eastAsia" w:ascii="仿宋_GB2312" w:hAnsi="仿宋_GB2312" w:eastAsia="仿宋_GB2312" w:cs="仿宋_GB2312"/>
          <w:sz w:val="32"/>
          <w:highlight w:val="none"/>
        </w:rPr>
        <w:t>万元、差旅费</w:t>
      </w:r>
      <w:r>
        <w:rPr>
          <w:rFonts w:ascii="仿宋_GB2312" w:hAnsi="仿宋_GB2312" w:eastAsia="仿宋_GB2312" w:cs="仿宋_GB2312"/>
          <w:sz w:val="32"/>
          <w:highlight w:val="none"/>
        </w:rPr>
        <w:t>0</w:t>
      </w:r>
      <w:r>
        <w:rPr>
          <w:rFonts w:hint="eastAsia" w:ascii="仿宋_GB2312" w:hAnsi="仿宋_GB2312" w:eastAsia="仿宋_GB2312" w:cs="仿宋_GB2312"/>
          <w:sz w:val="32"/>
          <w:highlight w:val="none"/>
        </w:rPr>
        <w:t>万元、会议费</w:t>
      </w:r>
      <w:r>
        <w:rPr>
          <w:rFonts w:ascii="仿宋_GB2312" w:hAnsi="仿宋_GB2312" w:eastAsia="仿宋_GB2312" w:cs="仿宋_GB2312"/>
          <w:sz w:val="32"/>
          <w:highlight w:val="none"/>
        </w:rPr>
        <w:t>0</w:t>
      </w:r>
      <w:r>
        <w:rPr>
          <w:rFonts w:hint="eastAsia" w:ascii="仿宋_GB2312" w:hAnsi="仿宋_GB2312" w:eastAsia="仿宋_GB2312" w:cs="仿宋_GB2312"/>
          <w:sz w:val="32"/>
          <w:highlight w:val="none"/>
        </w:rPr>
        <w:t>万元、培训费</w:t>
      </w:r>
      <w:r>
        <w:rPr>
          <w:rFonts w:ascii="仿宋_GB2312" w:hAnsi="仿宋_GB2312" w:eastAsia="仿宋_GB2312" w:cs="仿宋_GB2312"/>
          <w:sz w:val="32"/>
          <w:highlight w:val="none"/>
        </w:rPr>
        <w:t>0</w:t>
      </w:r>
      <w:r>
        <w:rPr>
          <w:rFonts w:hint="eastAsia" w:ascii="仿宋_GB2312" w:hAnsi="仿宋_GB2312" w:eastAsia="仿宋_GB2312" w:cs="仿宋_GB2312"/>
          <w:sz w:val="32"/>
          <w:highlight w:val="none"/>
        </w:rPr>
        <w:t>万元、福利费</w:t>
      </w:r>
      <w:r>
        <w:rPr>
          <w:rFonts w:hint="eastAsia" w:ascii="仿宋_GB2312" w:hAnsi="仿宋_GB2312" w:eastAsia="仿宋_GB2312" w:cs="仿宋_GB2312"/>
          <w:sz w:val="32"/>
          <w:highlight w:val="none"/>
          <w:lang w:val="en-US" w:eastAsia="zh-CN"/>
        </w:rPr>
        <w:t>0.05万</w:t>
      </w:r>
      <w:r>
        <w:rPr>
          <w:rFonts w:hint="eastAsia" w:ascii="仿宋_GB2312" w:hAnsi="仿宋_GB2312" w:eastAsia="仿宋_GB2312" w:cs="仿宋_GB2312"/>
          <w:sz w:val="32"/>
          <w:highlight w:val="none"/>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hint="eastAsia" w:ascii="仿宋_GB2312" w:hAnsi="仿宋_GB2312" w:eastAsia="仿宋_GB2312" w:cs="仿宋_GB2312"/>
          <w:sz w:val="32"/>
          <w:lang w:eastAsia="zh-CN"/>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eastAsia="zh-CN"/>
        </w:rPr>
        <w:t>兴隆台区科学技术协会</w:t>
      </w:r>
      <w:r>
        <w:rPr>
          <w:rFonts w:hint="eastAsia" w:ascii="仿宋_GB2312" w:hAnsi="仿宋_GB2312" w:eastAsia="仿宋_GB2312" w:cs="仿宋_GB2312"/>
          <w:sz w:val="32"/>
        </w:rPr>
        <w:t>资产总额</w:t>
      </w:r>
      <w:r>
        <w:rPr>
          <w:rFonts w:hint="eastAsia" w:ascii="仿宋_GB2312" w:hAnsi="仿宋_GB2312" w:eastAsia="仿宋_GB2312" w:cs="仿宋_GB2312"/>
          <w:sz w:val="32"/>
          <w:lang w:val="en-US" w:eastAsia="zh-CN"/>
        </w:rPr>
        <w:t>53931.77</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53931.77</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辆），价值</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eastAsia="zh-CN"/>
        </w:rPr>
        <w:t>兴隆台区科学技术协会2023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万元，编制绩效目标的项目覆盖率（实际编制绩效目标的项</w:t>
      </w:r>
      <w:bookmarkStart w:id="1" w:name="_GoBack"/>
      <w:bookmarkEnd w:id="1"/>
      <w:r>
        <w:rPr>
          <w:rFonts w:hint="eastAsia" w:ascii="仿宋_GB2312" w:hAnsi="仿宋_GB2312" w:eastAsia="仿宋_GB2312" w:cs="仿宋_GB2312"/>
          <w:sz w:val="32"/>
        </w:rPr>
        <w:t>目/应编制绩效目标的项目）为100%。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20D66"/>
    <w:multiLevelType w:val="singleLevel"/>
    <w:tmpl w:val="F0520D66"/>
    <w:lvl w:ilvl="0" w:tentative="0">
      <w:start w:val="1"/>
      <w:numFmt w:val="chineseCounting"/>
      <w:suff w:val="nothing"/>
      <w:lvlText w:val="%1、"/>
      <w:lvlJc w:val="left"/>
      <w:rPr>
        <w:rFonts w:hint="eastAsia"/>
      </w:rPr>
    </w:lvl>
  </w:abstractNum>
  <w:abstractNum w:abstractNumId="1">
    <w:nsid w:val="00527448"/>
    <w:multiLevelType w:val="singleLevel"/>
    <w:tmpl w:val="00527448"/>
    <w:lvl w:ilvl="0" w:tentative="0">
      <w:start w:val="1"/>
      <w:numFmt w:val="chineseCounting"/>
      <w:suff w:val="space"/>
      <w:lvlText w:val="第%1部分"/>
      <w:lvlJc w:val="left"/>
      <w:rPr>
        <w:rFonts w:hint="eastAsia"/>
      </w:rPr>
    </w:lvl>
  </w:abstractNum>
  <w:abstractNum w:abstractNumId="2">
    <w:nsid w:val="0926DA53"/>
    <w:multiLevelType w:val="singleLevel"/>
    <w:tmpl w:val="0926DA5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YjY3MTE5ZTlmNmNkMmYzMTRkNzhlODlmNGJkZTEifQ=="/>
  </w:docVars>
  <w:rsids>
    <w:rsidRoot w:val="00000000"/>
    <w:rsid w:val="01EC3947"/>
    <w:rsid w:val="04167F5A"/>
    <w:rsid w:val="0584771A"/>
    <w:rsid w:val="1AE16104"/>
    <w:rsid w:val="1DE67D95"/>
    <w:rsid w:val="1E9D48CC"/>
    <w:rsid w:val="23D078DE"/>
    <w:rsid w:val="257A33DD"/>
    <w:rsid w:val="2A2172DA"/>
    <w:rsid w:val="2B7C0A9A"/>
    <w:rsid w:val="2FE9188B"/>
    <w:rsid w:val="41F640CF"/>
    <w:rsid w:val="447A1390"/>
    <w:rsid w:val="47CE648F"/>
    <w:rsid w:val="568B68D4"/>
    <w:rsid w:val="67AF5C8F"/>
    <w:rsid w:val="71EB2A4E"/>
    <w:rsid w:val="768216BE"/>
    <w:rsid w:val="7DAE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3070</Words>
  <Characters>3265</Characters>
  <Lines>0</Lines>
  <Paragraphs>0</Paragraphs>
  <TotalTime>4</TotalTime>
  <ScaleCrop>false</ScaleCrop>
  <LinksUpToDate>false</LinksUpToDate>
  <CharactersWithSpaces>3348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2023-01-16T06:32:06Z</dcterms:created>
  <dc:creator>Administrator.USER-20210817BQ</dc:creator>
  <cp:lastModifiedBy>Administrator</cp:lastModifiedBy>
  <dcterms:modified xsi:type="dcterms:W3CDTF">2023-01-16T07:29:38Z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1DB93E2A1D1545F0A207CEF649FB5265</vt:lpwstr>
  </property>
</Properties>
</file>