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44"/>
          <w:szCs w:val="44"/>
        </w:rPr>
      </w:pPr>
      <w:bookmarkStart w:id="0" w:name="_GoBack"/>
      <w:bookmarkEnd w:id="0"/>
    </w:p>
    <w:p>
      <w:pPr>
        <w:spacing w:line="480" w:lineRule="auto"/>
        <w:jc w:val="center"/>
        <w:rPr>
          <w:rFonts w:ascii="黑体" w:hAnsi="黑体" w:eastAsia="黑体"/>
          <w:b/>
          <w:sz w:val="48"/>
          <w:szCs w:val="48"/>
          <w:u w:val="single"/>
        </w:rPr>
      </w:pPr>
      <w:r>
        <w:rPr>
          <w:rFonts w:hint="eastAsia" w:ascii="黑体" w:hAnsi="黑体" w:eastAsia="黑体"/>
          <w:b/>
          <w:sz w:val="48"/>
          <w:szCs w:val="48"/>
        </w:rPr>
        <w:t>双台子区</w:t>
      </w:r>
      <w:r>
        <w:rPr>
          <w:rFonts w:hint="eastAsia" w:ascii="黑体" w:hAnsi="黑体" w:eastAsia="黑体" w:cs="仿宋"/>
          <w:b/>
          <w:sz w:val="48"/>
          <w:szCs w:val="48"/>
        </w:rPr>
        <w:t>胜利街道办事处</w:t>
      </w:r>
      <w:r>
        <w:rPr>
          <w:rFonts w:hint="eastAsia" w:ascii="黑体" w:hAnsi="黑体" w:eastAsia="黑体"/>
          <w:b/>
          <w:sz w:val="48"/>
          <w:szCs w:val="48"/>
        </w:rPr>
        <w:t>2023年度部门预算</w:t>
      </w:r>
    </w:p>
    <w:p>
      <w:pPr>
        <w:spacing w:line="540" w:lineRule="exact"/>
        <w:jc w:val="center"/>
        <w:rPr>
          <w:b/>
          <w:sz w:val="44"/>
          <w:szCs w:val="44"/>
          <w:u w:val="single"/>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600" w:lineRule="exact"/>
        <w:ind w:firstLine="640" w:firstLineChars="200"/>
        <w:rPr>
          <w:rFonts w:ascii="黑体" w:hAnsi="黑体" w:eastAsia="黑体"/>
          <w:bCs/>
          <w:sz w:val="32"/>
          <w:szCs w:val="32"/>
        </w:rPr>
      </w:pPr>
      <w:r>
        <w:rPr>
          <w:rFonts w:hint="eastAsia" w:ascii="黑体" w:hAnsi="黑体" w:eastAsia="黑体"/>
          <w:sz w:val="32"/>
          <w:szCs w:val="32"/>
        </w:rPr>
        <w:t xml:space="preserve">第一部分 </w:t>
      </w:r>
      <w:r>
        <w:rPr>
          <w:rFonts w:hint="eastAsia" w:ascii="黑体" w:hAnsi="黑体" w:eastAsia="黑体"/>
          <w:bCs/>
          <w:sz w:val="32"/>
          <w:szCs w:val="32"/>
        </w:rPr>
        <w:t xml:space="preserve"> 盘锦市双台子区胜利街道办事处概况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盘锦市双台子区胜利街道办事处2023年度部门预算公开表</w:t>
      </w:r>
    </w:p>
    <w:p>
      <w:pPr>
        <w:spacing w:line="540" w:lineRule="exact"/>
        <w:ind w:firstLine="643" w:firstLineChars="200"/>
        <w:rPr>
          <w:rFonts w:ascii="仿宋" w:hAnsi="仿宋" w:eastAsia="仿宋"/>
          <w:b/>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一、2023年度收支预算总表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二、2023年度收入预算总表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三、2023年度支出预算总表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四、2023年度财政拨款收支预算总表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五、2023年度一般公共预算支出表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六、2023年度一般公共预算基本支出表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七、2023年度一般公共预算“三公”经费支出表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八、2023年度政府性基金预算支出表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九、2023年度部门综合预算项目支出表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十、2023年度部门（单位）整体绩效目标表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十一、2023年度部门预算项目（政策）绩效目标表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盘锦市双台子区胜利街道办事处2023年度部门预算情况说明</w:t>
      </w:r>
    </w:p>
    <w:p>
      <w:pPr>
        <w:spacing w:line="540" w:lineRule="exact"/>
        <w:ind w:firstLine="640" w:firstLineChars="200"/>
        <w:rPr>
          <w:rFonts w:ascii="黑体" w:hAnsi="黑体" w:eastAsia="黑体"/>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盘锦市双台子区胜利街道办事处概况</w:t>
      </w:r>
    </w:p>
    <w:p>
      <w:pPr>
        <w:spacing w:line="600" w:lineRule="exact"/>
        <w:jc w:val="left"/>
        <w:rPr>
          <w:rFonts w:ascii="方正小标宋_GBK" w:hAnsi="方正小标宋_GBK" w:eastAsia="方正小标宋_GBK" w:cs="方正小标宋_GBK"/>
          <w:bCs/>
          <w:sz w:val="44"/>
          <w:szCs w:val="44"/>
        </w:rPr>
      </w:pPr>
    </w:p>
    <w:p>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pPr>
        <w:spacing w:line="360" w:lineRule="auto"/>
        <w:ind w:firstLine="624" w:firstLineChars="195"/>
        <w:rPr>
          <w:rFonts w:ascii="仿宋" w:hAnsi="仿宋" w:eastAsia="仿宋" w:cs="仿宋"/>
          <w:bCs/>
          <w:sz w:val="32"/>
          <w:szCs w:val="32"/>
        </w:rPr>
      </w:pPr>
      <w:r>
        <w:rPr>
          <w:rFonts w:hint="eastAsia" w:ascii="仿宋" w:hAnsi="仿宋" w:eastAsia="仿宋" w:cs="仿宋"/>
          <w:sz w:val="32"/>
        </w:rPr>
        <w:t>盘锦市双台子区胜利街道办事处是区政府派出机构，为一级预算单位，主要职责：</w:t>
      </w:r>
    </w:p>
    <w:p>
      <w:pPr>
        <w:spacing w:line="360" w:lineRule="auto"/>
        <w:ind w:firstLine="640" w:firstLineChars="200"/>
        <w:rPr>
          <w:rFonts w:ascii="仿宋" w:hAnsi="仿宋" w:eastAsia="仿宋" w:cs="仿宋"/>
          <w:sz w:val="32"/>
        </w:rPr>
      </w:pPr>
      <w:r>
        <w:rPr>
          <w:rFonts w:hint="eastAsia" w:ascii="仿宋" w:hAnsi="仿宋" w:eastAsia="仿宋" w:cs="仿宋"/>
          <w:sz w:val="32"/>
        </w:rPr>
        <w:t>(一)宣传、贯彻执行党和国家的路线方针、政策、法律、法规以及市区党委、政府关于街道工作方面的决议、决定，团结、组织辖区内党员和群众，制订具体的管理办法并组织实施.</w:t>
      </w:r>
    </w:p>
    <w:p>
      <w:pPr>
        <w:spacing w:line="360" w:lineRule="auto"/>
        <w:ind w:firstLine="640" w:firstLineChars="200"/>
        <w:rPr>
          <w:rFonts w:ascii="仿宋" w:hAnsi="仿宋" w:eastAsia="仿宋" w:cs="仿宋"/>
          <w:sz w:val="32"/>
        </w:rPr>
      </w:pPr>
      <w:r>
        <w:rPr>
          <w:rFonts w:hint="eastAsia" w:ascii="仿宋" w:hAnsi="仿宋" w:eastAsia="仿宋" w:cs="仿宋"/>
          <w:sz w:val="32"/>
        </w:rPr>
        <w:t>(二)加强街道党组织自身建设，充分发挥街道党组织的领 导核心、战斗堡垒作用和党员的先锋模范作用。维护和执行党的纪律，监督党员干部和其他工作人员严格遵守国家法律法规。</w:t>
      </w:r>
    </w:p>
    <w:p>
      <w:pPr>
        <w:spacing w:line="360" w:lineRule="auto"/>
        <w:ind w:firstLine="640" w:firstLineChars="200"/>
        <w:rPr>
          <w:rFonts w:ascii="仿宋" w:hAnsi="仿宋" w:eastAsia="仿宋" w:cs="仿宋"/>
          <w:sz w:val="32"/>
        </w:rPr>
      </w:pPr>
      <w:r>
        <w:rPr>
          <w:rFonts w:hint="eastAsia" w:ascii="仿宋" w:hAnsi="仿宋" w:eastAsia="仿宋" w:cs="仿宋"/>
          <w:sz w:val="32"/>
        </w:rPr>
        <w:t>(三)负责制定、落实本辖区的经济发展规划和措施.推动本辖区经济工作，营造良好的经济发展环境，促进产业结构调整，努力提高本辖区经济实力和可持续发展能力，促进社会全面进步，不断提高人民群众物质文化生活水平.</w:t>
      </w:r>
    </w:p>
    <w:p>
      <w:pPr>
        <w:spacing w:line="360" w:lineRule="auto"/>
        <w:ind w:firstLine="640" w:firstLineChars="200"/>
        <w:rPr>
          <w:rFonts w:ascii="仿宋" w:hAnsi="仿宋" w:eastAsia="仿宋" w:cs="仿宋"/>
          <w:sz w:val="32"/>
        </w:rPr>
      </w:pPr>
      <w:r>
        <w:rPr>
          <w:rFonts w:hint="eastAsia" w:ascii="仿宋" w:hAnsi="仿宋" w:eastAsia="仿宋" w:cs="仿宋"/>
          <w:sz w:val="32"/>
        </w:rPr>
        <w:t>(四)指导社区的工作，支持、帮助社区组织加强思想、组织、制度建设，向上级党委和政府及有关部门及时反映居民的意见、建议和要求.</w:t>
      </w:r>
    </w:p>
    <w:p>
      <w:pPr>
        <w:spacing w:line="360" w:lineRule="auto"/>
        <w:ind w:firstLine="640" w:firstLineChars="200"/>
        <w:rPr>
          <w:rFonts w:ascii="仿宋" w:hAnsi="仿宋" w:eastAsia="仿宋" w:cs="仿宋"/>
          <w:sz w:val="32"/>
        </w:rPr>
      </w:pPr>
      <w:r>
        <w:rPr>
          <w:rFonts w:hint="eastAsia" w:ascii="仿宋" w:hAnsi="仿宋" w:eastAsia="仿宋" w:cs="仿宋"/>
          <w:sz w:val="32"/>
        </w:rPr>
        <w:t>(五)抓好社区文化建设，开展文明街道、文明单位，文明小区、文明社区等创建活动，组织开展经常性的文化、娱乐、体育活动.</w:t>
      </w:r>
    </w:p>
    <w:p>
      <w:pPr>
        <w:spacing w:line="360" w:lineRule="auto"/>
        <w:ind w:firstLine="640" w:firstLineChars="200"/>
        <w:rPr>
          <w:rFonts w:ascii="仿宋" w:hAnsi="仿宋" w:eastAsia="仿宋" w:cs="仿宋"/>
          <w:sz w:val="32"/>
        </w:rPr>
      </w:pPr>
      <w:r>
        <w:rPr>
          <w:rFonts w:hint="eastAsia" w:ascii="仿宋" w:hAnsi="仿宋" w:eastAsia="仿宋" w:cs="仿宋"/>
          <w:sz w:val="32"/>
        </w:rPr>
        <w:t>(六)开展社会主义民主和法制的宣传教育，保障公民的权利；制定社会治安综合治理工作规划并组织实施；加强社区管理工作，依法管理外来流动人口，处理群众来信来访，调解民间纠纷，打击违法犯罪，维护社会稳定.</w:t>
      </w:r>
    </w:p>
    <w:p>
      <w:pPr>
        <w:spacing w:line="360" w:lineRule="auto"/>
        <w:ind w:firstLine="640" w:firstLineChars="200"/>
        <w:rPr>
          <w:rFonts w:ascii="仿宋" w:hAnsi="仿宋" w:eastAsia="仿宋" w:cs="仿宋"/>
          <w:sz w:val="32"/>
        </w:rPr>
      </w:pPr>
      <w:r>
        <w:rPr>
          <w:rFonts w:ascii="仿宋" w:hAnsi="仿宋" w:eastAsia="仿宋" w:cs="仿宋"/>
          <w:sz w:val="32"/>
        </w:rPr>
        <w:t>(</w:t>
      </w:r>
      <w:r>
        <w:rPr>
          <w:rFonts w:hint="eastAsia" w:ascii="仿宋" w:hAnsi="仿宋" w:eastAsia="仿宋" w:cs="仿宋"/>
          <w:sz w:val="32"/>
        </w:rPr>
        <w:t>七)强化城市管理职能，协助相关部门做好危(旧)房改造、园林绿化、环境卫生、市容市貌等工作。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八)制定社会各项事业发展规划并组织实施，协助有关部门发展教育、卫生健康、科技、民政、文化、体育事业.做好劳动就业、社会保障、计划生育、科普、老龄、妇女儿童、民族宗教、侨务、红十字等社会事业建设和社会事务管理工作。</w:t>
      </w:r>
    </w:p>
    <w:p>
      <w:pPr>
        <w:spacing w:line="360" w:lineRule="auto"/>
        <w:ind w:firstLine="640" w:firstLineChars="200"/>
        <w:rPr>
          <w:rFonts w:ascii="仿宋" w:hAnsi="仿宋" w:eastAsia="仿宋" w:cs="仿宋"/>
          <w:sz w:val="32"/>
        </w:rPr>
      </w:pPr>
      <w:r>
        <w:rPr>
          <w:rFonts w:hint="eastAsia" w:ascii="仿宋" w:hAnsi="仿宋" w:eastAsia="仿宋" w:cs="仿宋"/>
          <w:sz w:val="32"/>
        </w:rPr>
        <w:t>(九)做好辖区内应急管理工作，处理各种突发事件，重大问题及时向上级机关汇报。配合有关部门做好辖区内安全生产工作。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(十)协助有关部门做好辖区拥军优属、优抚安置、社会福利、社会救济、殡葬改革、残疾人就业等工作；积极开展便民利民的服务和教育工作.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(十一)协助武装部门做好辖区民兵训练和公民服兵役工作.</w:t>
      </w:r>
    </w:p>
    <w:p>
      <w:pPr>
        <w:spacing w:line="360" w:lineRule="auto"/>
        <w:ind w:firstLine="640" w:firstLineChars="200"/>
        <w:rPr>
          <w:rFonts w:ascii="仿宋" w:hAnsi="仿宋" w:eastAsia="仿宋" w:cs="仿宋"/>
          <w:sz w:val="32"/>
        </w:rPr>
      </w:pPr>
      <w:r>
        <w:rPr>
          <w:rFonts w:hint="eastAsia" w:ascii="仿宋" w:hAnsi="仿宋" w:eastAsia="仿宋" w:cs="仿宋"/>
          <w:sz w:val="32"/>
        </w:rPr>
        <w:t>(十二)配合相关部门做好本辖区的综合执法工作，维护辖区的良好秩序.</w:t>
      </w:r>
    </w:p>
    <w:p>
      <w:pPr>
        <w:spacing w:line="360" w:lineRule="auto"/>
        <w:ind w:firstLine="640" w:firstLineChars="200"/>
        <w:rPr>
          <w:rFonts w:ascii="黑体" w:eastAsia="黑体"/>
          <w:sz w:val="32"/>
          <w:szCs w:val="32"/>
        </w:rPr>
      </w:pPr>
      <w:r>
        <w:rPr>
          <w:rFonts w:hint="eastAsia" w:ascii="仿宋" w:hAnsi="仿宋" w:eastAsia="仿宋" w:cs="仿宋"/>
          <w:sz w:val="32"/>
        </w:rPr>
        <w:t>(十三)完成区委、区政府交办的其他工作.</w:t>
      </w:r>
    </w:p>
    <w:p>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pPr>
        <w:spacing w:line="540" w:lineRule="exact"/>
        <w:jc w:val="left"/>
        <w:rPr>
          <w:rFonts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pPr>
        <w:spacing w:line="360" w:lineRule="auto"/>
        <w:ind w:firstLine="640" w:firstLineChars="200"/>
        <w:rPr>
          <w:rFonts w:ascii="仿宋" w:hAnsi="仿宋" w:eastAsia="仿宋" w:cs="仿宋"/>
          <w:sz w:val="32"/>
        </w:rPr>
      </w:pPr>
      <w:r>
        <w:rPr>
          <w:rFonts w:hint="eastAsia" w:ascii="仿宋" w:hAnsi="仿宋" w:eastAsia="仿宋" w:cs="仿宋"/>
          <w:sz w:val="32"/>
        </w:rPr>
        <w:t>盘锦市双台子区胜利街道设置6个综合办事机构：党政综合办公室(党建工作办公室)、社会治理办公室、公共服务办公室、城市管理办公室、生态环保办公室、应急管理办公室。</w:t>
      </w:r>
    </w:p>
    <w:p>
      <w:pPr>
        <w:spacing w:line="360" w:lineRule="auto"/>
        <w:ind w:firstLine="624" w:firstLineChars="195"/>
        <w:rPr>
          <w:rFonts w:ascii="仿宋" w:hAnsi="仿宋" w:eastAsia="仿宋" w:cs="仿宋"/>
          <w:sz w:val="32"/>
        </w:rPr>
      </w:pPr>
      <w:r>
        <w:rPr>
          <w:rFonts w:hint="eastAsia" w:ascii="仿宋" w:hAnsi="仿宋" w:eastAsia="仿宋" w:cs="仿宋"/>
          <w:sz w:val="32"/>
        </w:rPr>
        <w:t>所属二级单位设置如下：</w:t>
      </w:r>
    </w:p>
    <w:p>
      <w:pPr>
        <w:spacing w:line="360" w:lineRule="auto"/>
        <w:ind w:firstLine="640" w:firstLineChars="200"/>
        <w:rPr>
          <w:rFonts w:ascii="仿宋" w:hAnsi="仿宋" w:eastAsia="仿宋" w:cs="仿宋"/>
          <w:sz w:val="32"/>
        </w:rPr>
      </w:pPr>
      <w:r>
        <w:rPr>
          <w:rFonts w:hint="eastAsia" w:ascii="仿宋" w:hAnsi="仿宋" w:eastAsia="仿宋" w:cs="仿宋"/>
          <w:sz w:val="32"/>
        </w:rPr>
        <w:t>无二级单位。</w:t>
      </w:r>
    </w:p>
    <w:p>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24" w:firstLineChars="195"/>
        <w:rPr>
          <w:rFonts w:ascii="宋体" w:hAnsi="宋体" w:eastAsia="仿宋"/>
          <w:b/>
          <w:sz w:val="36"/>
          <w:szCs w:val="36"/>
        </w:rPr>
      </w:pPr>
      <w:r>
        <w:rPr>
          <w:rFonts w:hint="eastAsia" w:ascii="仿宋" w:hAnsi="仿宋" w:eastAsia="仿宋" w:cs="仿宋"/>
          <w:sz w:val="32"/>
        </w:rPr>
        <w:t>根据双台子区相关预算文件要求，纳入盘锦市双台子区胜利街道办事处2021年度部门预算编制范围的二级单位:无。</w:t>
      </w:r>
    </w:p>
    <w:p>
      <w:pPr>
        <w:spacing w:line="600" w:lineRule="exact"/>
        <w:ind w:firstLine="640" w:firstLineChars="200"/>
        <w:rPr>
          <w:rFonts w:ascii="仿宋_GB2312" w:hAnsi="仿宋_GB2312" w:eastAsia="仿宋_GB2312" w:cs="仿宋_GB2312"/>
          <w:sz w:val="32"/>
        </w:rPr>
      </w:pPr>
    </w:p>
    <w:p>
      <w:pPr>
        <w:spacing w:line="540" w:lineRule="exact"/>
        <w:jc w:val="center"/>
        <w:rPr>
          <w:b/>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盘锦市双台子区胜利街道办事处2021年度部门预算公开表</w:t>
      </w:r>
    </w:p>
    <w:p>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pPr>
        <w:spacing w:line="600" w:lineRule="exact"/>
        <w:jc w:val="center"/>
        <w:rPr>
          <w:rFonts w:hint="eastAsia" w:ascii="方正小标宋_GBK" w:hAnsi="方正小标宋_GBK" w:eastAsia="方正小标宋_GBK" w:cs="方正小标宋_GBK"/>
          <w:bCs/>
          <w:sz w:val="32"/>
          <w:szCs w:val="32"/>
        </w:rPr>
      </w:pPr>
    </w:p>
    <w:p>
      <w:pPr>
        <w:spacing w:line="600" w:lineRule="exact"/>
        <w:jc w:val="center"/>
        <w:rPr>
          <w:rFonts w:hint="eastAsia" w:ascii="方正小标宋_GBK" w:hAnsi="方正小标宋_GBK" w:eastAsia="方正小标宋_GBK" w:cs="方正小标宋_GBK"/>
          <w:bCs/>
          <w:sz w:val="32"/>
          <w:szCs w:val="32"/>
        </w:rPr>
      </w:pPr>
    </w:p>
    <w:p>
      <w:pPr>
        <w:spacing w:line="600" w:lineRule="exact"/>
        <w:jc w:val="center"/>
        <w:rPr>
          <w:rFonts w:hint="eastAsia" w:ascii="方正小标宋_GBK" w:hAnsi="方正小标宋_GBK" w:eastAsia="方正小标宋_GBK" w:cs="方正小标宋_GBK"/>
          <w:bCs/>
          <w:sz w:val="32"/>
          <w:szCs w:val="32"/>
        </w:rPr>
      </w:pPr>
    </w:p>
    <w:p>
      <w:pPr>
        <w:spacing w:line="600" w:lineRule="exact"/>
        <w:jc w:val="center"/>
        <w:rPr>
          <w:rFonts w:hint="eastAsia" w:ascii="方正小标宋_GBK" w:hAnsi="方正小标宋_GBK" w:eastAsia="方正小标宋_GBK" w:cs="方正小标宋_GBK"/>
          <w:bCs/>
          <w:sz w:val="32"/>
          <w:szCs w:val="32"/>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盘锦市双台子区胜利街道办事处2023年度部门预算情况说明</w:t>
      </w:r>
    </w:p>
    <w:p>
      <w:pPr>
        <w:spacing w:line="600" w:lineRule="exact"/>
        <w:rPr>
          <w:rFonts w:ascii="方正小标宋_GBK" w:hAnsi="方正小标宋_GBK" w:eastAsia="方正小标宋_GBK" w:cs="方正小标宋_GBK"/>
          <w:bCs/>
          <w:sz w:val="44"/>
          <w:szCs w:val="44"/>
        </w:rPr>
      </w:pPr>
    </w:p>
    <w:p>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按照综合预算的原则，2022年盘锦市双台子区胜利街道办事处所有收入和支出均纳入部门预算管理。其中：</w:t>
      </w:r>
    </w:p>
    <w:p>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收入预算910.72万元，包括：</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1.一般公共预算收入909.74万元；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3.国有资本经营预算收入0.98万元；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pPr>
        <w:spacing w:line="600" w:lineRule="exact"/>
        <w:ind w:firstLine="624" w:firstLineChars="195"/>
        <w:rPr>
          <w:rFonts w:ascii="楷体" w:hAnsi="楷体" w:eastAsia="楷体" w:cs="楷体"/>
          <w:sz w:val="32"/>
        </w:rPr>
      </w:pPr>
      <w:r>
        <w:rPr>
          <w:rFonts w:hint="eastAsia" w:ascii="楷体" w:hAnsi="楷体" w:eastAsia="楷体" w:cs="楷体"/>
          <w:sz w:val="32"/>
        </w:rPr>
        <w:t>（二）支出预算910.72万元，包括：</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1.基本支出792.75万元；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2.项目支出117.97万元。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2022年预算同上年比较，收入增加254万元，增加27.8%；支出增减254万元，下降27.8%。</w:t>
      </w:r>
    </w:p>
    <w:p>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2022年度“三公”经费预算支出安排0万元，比上年度增减0万元，上升（下降）0%。其中：</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1.因公出国（境）费0万元，比2021年度增减0万元，上升（下降）0%。</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2.公务接待费0万元，比2021年度增减0万元，上升（下降）0%。</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0万元，比2021年度增减0万元，上升（下降）0%，2022年较2021年公务用车保有量是（否）发生变动。（其中：公务用车购置费0万元，比2021年度增减0万元，上升（下降）0%0；公务用车运行费0万元，比2021年度增减0万元，上升（下降）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机关运行经费预算安排212.9万元，比上预算增减107.07万元，增加0.5%，主要原因是单位人员增加。主要包括：办公费175.98万元、印刷费0万元、咨询费0万元、手续费0万元、办公电话费0万元、邮电费0.57万元、物业管理费0万元、差旅费0.29万元、维修维护费1.9万元、租赁费0万元、会议费0万元、培训费0万元、工会经费0.58万元、福利费0.17万元、公务用车运行维护费0万元、其他交通费用0万元、取暖费33.7万元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2023年安排政府采购预算</w:t>
      </w:r>
      <w:r>
        <w:rPr>
          <w:rFonts w:ascii="仿宋_GB2312" w:hAnsi="仿宋_GB2312" w:eastAsia="仿宋_GB2312" w:cs="仿宋_GB2312"/>
          <w:sz w:val="32"/>
        </w:rPr>
        <w:t>0</w:t>
      </w:r>
      <w:r>
        <w:rPr>
          <w:rFonts w:hint="eastAsia" w:ascii="仿宋_GB2312" w:hAnsi="仿宋_GB2312" w:eastAsia="仿宋_GB2312" w:cs="仿宋_GB2312"/>
          <w:sz w:val="32"/>
        </w:rPr>
        <w:t>万元，政府购买服务预算</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截至2022年12月31日，盘锦市双台子区胜利街道办事处资产总额2366616.06元，固定资产中共有车辆0辆（机要通信用车0辆），价值0元。</w:t>
      </w:r>
    </w:p>
    <w:p>
      <w:pPr>
        <w:spacing w:line="600" w:lineRule="exact"/>
        <w:ind w:firstLine="640" w:firstLineChars="200"/>
        <w:rPr>
          <w:rFonts w:ascii="黑体" w:hAnsi="黑体" w:eastAsia="黑体" w:cs="黑体"/>
          <w:sz w:val="32"/>
        </w:rPr>
      </w:pPr>
      <w:r>
        <w:rPr>
          <w:rFonts w:hint="eastAsia" w:ascii="黑体" w:hAnsi="黑体" w:eastAsia="黑体" w:cs="黑体"/>
          <w:sz w:val="32"/>
        </w:rPr>
        <w:t>六、预算绩效目标情况说明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双台子区胜利街办事处2022年应编制绩效目标的项目共6个，实际编制绩效目标的项目共6个，涉及资金117.97万元，编制绩效目标的项目覆盖率（实际编制绩效目标的项目/应编制绩效目标的项目）为100%。</w:t>
      </w:r>
    </w:p>
    <w:p>
      <w:pPr>
        <w:spacing w:line="600" w:lineRule="exact"/>
        <w:ind w:firstLine="640" w:firstLineChars="200"/>
        <w:rPr>
          <w:rFonts w:ascii="仿宋_GB2312" w:hAnsi="仿宋_GB2312" w:eastAsia="仿宋_GB2312" w:cs="仿宋_GB2312"/>
          <w:sz w:val="32"/>
          <w:highlight w:val="yellow"/>
        </w:rPr>
      </w:pPr>
    </w:p>
    <w:p>
      <w:pPr>
        <w:spacing w:line="600" w:lineRule="exact"/>
        <w:jc w:val="center"/>
        <w:rPr>
          <w:rFonts w:ascii="仿宋_GB2312" w:hAnsi="仿宋_GB2312" w:eastAsia="仿宋_GB2312" w:cs="仿宋_GB2312"/>
          <w:sz w:val="32"/>
          <w:szCs w:val="32"/>
        </w:rPr>
      </w:pPr>
    </w:p>
    <w:p>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pPr>
        <w:spacing w:line="600" w:lineRule="exact"/>
        <w:jc w:val="center"/>
        <w:rPr>
          <w:rFonts w:ascii="黑体" w:eastAsia="黑体"/>
          <w:sz w:val="36"/>
          <w:szCs w:val="36"/>
        </w:rPr>
      </w:pP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1.财政拨款收入：指单位从同级财政部门取得的财政预算资金。</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2.上级补助收入：指单位从主管部门和上级单位取得的非财政性补助收入。</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3.事业收入：指事业单位开展专业业务活动及辅助活动所取得的收入。</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4.经营收入：指事业单位在专业业务活动及辅助活动之外开展非独立核算经营活动取得的收入。</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5.附属单位上缴收入：指单位附属的独立核算单位按照规定上缴的收入。</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6.其他收入：指除上述“财政拨款收入”、 “上级补助收入”、“事业收入”、“经营收入”、“附属单位上缴收入”等以外的收入。</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8.上年结转和结余：指以前年度尚未完成、结转到本年按有关规定继续使用的资金。</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9.基本支出：指保障机构正常运转、完成日常工作任务而发生的人员支出和公用支出。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10.项目支出：指在基本支出之外为完成特定行政任务和事业发展目标所发生的支出。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11.上缴上级支出：指事业单位按照财政部门和主管部门的规定上缴上级单位的支出。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12.经营支出：指事业单位在专业活动及辅助活动之外开展非独立核算经营活动发生的支出。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13.对附属单位补助支出：指事业单位用财政补助收入之外的收入对附属单位补助发生的支出。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15.一般公共服务（类）财政事务（款）行政运行（项）：反映行政单位（包括实行公务员管理的事业单位）的基本支出。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16.一般公共服务（类）财政事务（款）一般行政管理事务（项）：反映行政单位（包括实行公务员管理的事业单位）未单独设置项级科目的其他项目支出。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17.一般公共服务（类）财政事务（款）预算改革业务（项）：反映财政部门用于预算改革方面的支出。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18.一般公共服务（类）财政事务（款）财政国库业务（项）：反映财政部门用于财政国库集中收付业务方面的支出。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19.一般公共服务（类）财政事务（款）信息化建设支出（项）：反映财政部门用于“金财工程”等信息化建设方面的支出。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20.一般公共服务（类）财政事务（款）事业运行（项）：反映事业单位的基本支出，不包括行政单位（包括实行公务员管理的事业单位）后勤服务中心、医务室等附属事业单位。</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21.一般公共服务（类）财政事务（款）其他财政事务支出（项）：反映除上述项目以外其他财政事务方面的支出。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22.社会保障和就业（类）行政事业单位离退休（款）归口管理的行政单位离退休（项）：反映实行归口管理的行政单位（包括实行公务员管理的事业单位）开支的离退休经费。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23.社会保障和就业（类）行政事业单位离退休（款）事业单位离退休（项）：反映实行归口管理的事业单位开支的离退休经费。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24.社会保障和就业（类）抚恤（款）死亡抚恤（项）：反映按规定用于烈士和牺牲、病故人员家属的一次性和定期抚恤金以及丧葬补助费。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25.社会保障和就业（类）抚恤（款）伤残抚恤（项）：反映按规定用于伤残人员的抚恤金和按规定开支的各种伤残补助费。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26.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27. 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28.节能环保支出（类）污染防治（款）水体（项）：反映政府在排水、污水处理、水污染防治、湖库生态环境保护、水源地保护、国土江河综合整治、河流治理与保护、地下水修复与保护等方面的支出。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29.农林水事务（类）农业（款）其他农业支出（项）：反映其他用于农业方面的支出。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30.交通运输（类）成品油价格改革对交通运输的补贴（款）成品油价格改革补贴其他支出（项）：反映成品油价格改革财政补贴对其他方面的支出。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31.资源勘探信息等支出（类）工业和信息产业监管（款）其他工业和信息产业监管支出（项）：反映其他用于工业和信息产业监管方面的支出。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32.援助其他地区支出（类）其他支出（款）其他（项）：反映援助其他地区资金中的其他支出。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33. 国土海洋气象等支出（类）国土资源事务（款）其他国土资源事务支出（项）：反映其他用于国土资源事务方面的支出。</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34.住房保障（类）住房改革（款）住房公积金（项）：反映行政事业单位按人力资源和社会保障部、财政部规定的基本工资和津贴补贴以及规定比例为职工缴纳的住房公积金。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rPr>
          <w:bCs/>
          <w:sz w:val="32"/>
          <w:szCs w:val="32"/>
        </w:rPr>
      </w:pPr>
      <w:r>
        <w:rPr>
          <w:rFonts w:hint="eastAsia" w:ascii="仿宋" w:hAnsi="仿宋" w:eastAsia="仿宋"/>
          <w:bCs/>
          <w:sz w:val="32"/>
          <w:szCs w:val="32"/>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TA5YzYzMjM2ZDMwN2FkMDFiYzk1ZjBlMTRmZGIifQ=="/>
  </w:docVars>
  <w:rsids>
    <w:rsidRoot w:val="00BE62AD"/>
    <w:rsid w:val="00032E9E"/>
    <w:rsid w:val="00060115"/>
    <w:rsid w:val="000658A3"/>
    <w:rsid w:val="00072B5D"/>
    <w:rsid w:val="00072D02"/>
    <w:rsid w:val="000931CC"/>
    <w:rsid w:val="000B0460"/>
    <w:rsid w:val="000B604D"/>
    <w:rsid w:val="000C1864"/>
    <w:rsid w:val="000D22BA"/>
    <w:rsid w:val="000D240A"/>
    <w:rsid w:val="001032C2"/>
    <w:rsid w:val="001461B8"/>
    <w:rsid w:val="00163ACD"/>
    <w:rsid w:val="00163B6F"/>
    <w:rsid w:val="00180B70"/>
    <w:rsid w:val="00197AF9"/>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203C6"/>
    <w:rsid w:val="00321141"/>
    <w:rsid w:val="00323084"/>
    <w:rsid w:val="00331FB3"/>
    <w:rsid w:val="00336596"/>
    <w:rsid w:val="0035450D"/>
    <w:rsid w:val="00367CAA"/>
    <w:rsid w:val="00374CC4"/>
    <w:rsid w:val="00374EFD"/>
    <w:rsid w:val="00393A92"/>
    <w:rsid w:val="003A7CEE"/>
    <w:rsid w:val="003B454A"/>
    <w:rsid w:val="003B6717"/>
    <w:rsid w:val="003C3203"/>
    <w:rsid w:val="003C3A6C"/>
    <w:rsid w:val="003F6668"/>
    <w:rsid w:val="004041E3"/>
    <w:rsid w:val="00411F62"/>
    <w:rsid w:val="00423F9C"/>
    <w:rsid w:val="00442917"/>
    <w:rsid w:val="004454AA"/>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6A72"/>
    <w:rsid w:val="00750153"/>
    <w:rsid w:val="00780DF3"/>
    <w:rsid w:val="00791A0C"/>
    <w:rsid w:val="007C1C5D"/>
    <w:rsid w:val="007C52D7"/>
    <w:rsid w:val="007C6DAD"/>
    <w:rsid w:val="007D2BBC"/>
    <w:rsid w:val="007D6F23"/>
    <w:rsid w:val="00822199"/>
    <w:rsid w:val="00836DEA"/>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25228"/>
    <w:rsid w:val="009529E2"/>
    <w:rsid w:val="00970091"/>
    <w:rsid w:val="009B79E2"/>
    <w:rsid w:val="009E4E30"/>
    <w:rsid w:val="009F7180"/>
    <w:rsid w:val="00A037EF"/>
    <w:rsid w:val="00A0483E"/>
    <w:rsid w:val="00A062B7"/>
    <w:rsid w:val="00A6362A"/>
    <w:rsid w:val="00A80804"/>
    <w:rsid w:val="00A95FF0"/>
    <w:rsid w:val="00AB4DD1"/>
    <w:rsid w:val="00AC2FAD"/>
    <w:rsid w:val="00AD5F20"/>
    <w:rsid w:val="00AF006D"/>
    <w:rsid w:val="00AF3AD8"/>
    <w:rsid w:val="00AF3E3D"/>
    <w:rsid w:val="00B12888"/>
    <w:rsid w:val="00B70A86"/>
    <w:rsid w:val="00B92D0F"/>
    <w:rsid w:val="00BB3AF8"/>
    <w:rsid w:val="00BC6FCC"/>
    <w:rsid w:val="00BD0675"/>
    <w:rsid w:val="00BE48AC"/>
    <w:rsid w:val="00BE4E88"/>
    <w:rsid w:val="00BE62AD"/>
    <w:rsid w:val="00BF04D3"/>
    <w:rsid w:val="00BF4BA0"/>
    <w:rsid w:val="00C102DC"/>
    <w:rsid w:val="00C218E3"/>
    <w:rsid w:val="00C24501"/>
    <w:rsid w:val="00C30DAE"/>
    <w:rsid w:val="00C524CB"/>
    <w:rsid w:val="00C52BC7"/>
    <w:rsid w:val="00C5646F"/>
    <w:rsid w:val="00C9510A"/>
    <w:rsid w:val="00CA1BC1"/>
    <w:rsid w:val="00CB5AB6"/>
    <w:rsid w:val="00CD6864"/>
    <w:rsid w:val="00CD6878"/>
    <w:rsid w:val="00CE6EE4"/>
    <w:rsid w:val="00CF12E5"/>
    <w:rsid w:val="00D07DCF"/>
    <w:rsid w:val="00D35146"/>
    <w:rsid w:val="00D542B0"/>
    <w:rsid w:val="00D60970"/>
    <w:rsid w:val="00D67601"/>
    <w:rsid w:val="00D8459B"/>
    <w:rsid w:val="00DB5F6B"/>
    <w:rsid w:val="00DC2FB9"/>
    <w:rsid w:val="00DD2817"/>
    <w:rsid w:val="00DE3F3F"/>
    <w:rsid w:val="00E00256"/>
    <w:rsid w:val="00E30744"/>
    <w:rsid w:val="00E3471F"/>
    <w:rsid w:val="00E36863"/>
    <w:rsid w:val="00E51358"/>
    <w:rsid w:val="00E523D9"/>
    <w:rsid w:val="00E632F0"/>
    <w:rsid w:val="00E67984"/>
    <w:rsid w:val="00E745ED"/>
    <w:rsid w:val="00E77E18"/>
    <w:rsid w:val="00E81A5D"/>
    <w:rsid w:val="00E93FAF"/>
    <w:rsid w:val="00E96F6A"/>
    <w:rsid w:val="00EA177D"/>
    <w:rsid w:val="00ED61A4"/>
    <w:rsid w:val="00EE1982"/>
    <w:rsid w:val="00EF2BAA"/>
    <w:rsid w:val="00F103DB"/>
    <w:rsid w:val="00F12957"/>
    <w:rsid w:val="00F24450"/>
    <w:rsid w:val="00F27011"/>
    <w:rsid w:val="00F54421"/>
    <w:rsid w:val="00F622B4"/>
    <w:rsid w:val="00F650D9"/>
    <w:rsid w:val="00F65298"/>
    <w:rsid w:val="00F72460"/>
    <w:rsid w:val="00F932BE"/>
    <w:rsid w:val="00FB0BEB"/>
    <w:rsid w:val="00FC0323"/>
    <w:rsid w:val="00FC5522"/>
    <w:rsid w:val="00FE14BA"/>
    <w:rsid w:val="05BE5C4B"/>
    <w:rsid w:val="08C27FFD"/>
    <w:rsid w:val="101036F0"/>
    <w:rsid w:val="11FD5C45"/>
    <w:rsid w:val="1B874088"/>
    <w:rsid w:val="23B24B3C"/>
    <w:rsid w:val="2F7C1250"/>
    <w:rsid w:val="36727222"/>
    <w:rsid w:val="3BC3017B"/>
    <w:rsid w:val="40C777C7"/>
    <w:rsid w:val="4C5B70AE"/>
    <w:rsid w:val="509719A0"/>
    <w:rsid w:val="52E934F7"/>
    <w:rsid w:val="5A86270D"/>
    <w:rsid w:val="637332E1"/>
    <w:rsid w:val="6D33069E"/>
    <w:rsid w:val="7A61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Char Char Char Char Char Char"/>
    <w:basedOn w:val="1"/>
    <w:qFormat/>
    <w:uiPriority w:val="0"/>
    <w:rPr>
      <w:szCs w:val="21"/>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4677</Words>
  <Characters>4947</Characters>
  <Lines>36</Lines>
  <Paragraphs>10</Paragraphs>
  <TotalTime>79</TotalTime>
  <ScaleCrop>false</ScaleCrop>
  <LinksUpToDate>false</LinksUpToDate>
  <CharactersWithSpaces>4968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2023-02-08T00:51:00Z</dcterms:created>
  <dc:creator>lenovo</dc:creator>
  <cp:lastModifiedBy>lenovo</cp:lastModifiedBy>
  <cp:lastPrinted>2018-01-24T08:16:00Z</cp:lastPrinted>
  <dcterms:modified xsi:type="dcterms:W3CDTF">2023-02-08T03:24:30Z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ED483AB6E42148EAA33CE6D5676CAB19</vt:lpwstr>
  </property>
</Properties>
</file>