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52"/>
          <w:szCs w:val="52"/>
          <w:shd w:val="clear" w:fill="FFFFFF"/>
          <w:lang w:val="en-US" w:eastAsia="zh-CN" w:bidi="ar"/>
        </w:rPr>
        <w:t>盘锦市兴隆台区城市建设和管理服务中心2023年度部门预算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ascii="黑体" w:hAnsi="宋体" w:eastAsia="黑体" w:cs="黑体"/>
          <w:i w:val="0"/>
          <w:iCs w:val="0"/>
          <w:caps w:val="0"/>
          <w:color w:val="333333"/>
          <w:spacing w:val="0"/>
          <w:kern w:val="0"/>
          <w:sz w:val="32"/>
          <w:szCs w:val="32"/>
          <w:shd w:val="clear" w:fill="FFFFFF"/>
          <w:lang w:val="en-US" w:eastAsia="zh-CN" w:bidi="ar"/>
        </w:rPr>
        <w:t>第一部分</w:t>
      </w:r>
      <w:r>
        <w:rPr>
          <w:rFonts w:hint="eastAsia" w:ascii="黑体" w:hAnsi="宋体" w:eastAsia="黑体" w:cs="黑体"/>
          <w:i w:val="0"/>
          <w:iCs w:val="0"/>
          <w:caps w:val="0"/>
          <w:color w:val="333333"/>
          <w:spacing w:val="0"/>
          <w:kern w:val="0"/>
          <w:sz w:val="32"/>
          <w:szCs w:val="32"/>
          <w:shd w:val="clear" w:fill="FFFFFF"/>
          <w:lang w:val="en-US" w:eastAsia="zh-CN" w:bidi="ar"/>
        </w:rPr>
        <w:t>  盘锦市兴隆台区城市建设和管理服务中心部门概况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ascii="仿宋" w:hAnsi="仿宋" w:eastAsia="仿宋" w:cs="仿宋"/>
          <w:i w:val="0"/>
          <w:iCs w:val="0"/>
          <w:caps w:val="0"/>
          <w:color w:val="333333"/>
          <w:spacing w:val="0"/>
          <w:kern w:val="0"/>
          <w:sz w:val="32"/>
          <w:szCs w:val="32"/>
          <w:shd w:val="clear" w:fill="FFFFFF"/>
          <w:lang w:val="en-US" w:eastAsia="zh-CN" w:bidi="ar"/>
        </w:rPr>
        <w:t>一、主要职责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三、部门预算单位构成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第二部分  盘锦市兴隆台区城市建设和管理服务中心2023年度部门预算报表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支出预算总</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年度财政拨款收支</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年度一般公共预算支出表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年度一般公共预算基本支出表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年度一般公共预算“三公”经费支出表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年度政府性基金预算支出表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综合预算项目支出表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2023</w:t>
      </w:r>
      <w:r>
        <w:rPr>
          <w:rFonts w:hint="eastAsia" w:ascii="仿宋" w:hAnsi="仿宋" w:eastAsia="仿宋" w:cs="仿宋"/>
          <w:sz w:val="32"/>
          <w:szCs w:val="32"/>
          <w:lang w:val="en-US" w:eastAsia="zh-CN"/>
        </w:rPr>
        <w:t>年度</w:t>
      </w:r>
      <w:r>
        <w:rPr>
          <w:rFonts w:hint="eastAsia" w:ascii="仿宋" w:hAnsi="仿宋" w:eastAsia="仿宋" w:cs="仿宋"/>
          <w:sz w:val="32"/>
          <w:szCs w:val="32"/>
          <w:lang w:eastAsia="zh-CN"/>
        </w:rPr>
        <w:t>部门（单位）整体绩效目标表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eastAsia="zh-CN"/>
        </w:rPr>
        <w:t>十一</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年度部门预算项目（政策）绩效目标表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第三部分  盘锦市兴隆台区城市建设和管理服务中心 2023年度部门预算情况说明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第一部分  盘锦市兴隆台区城市建设和管理服务中心部门概况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1360" w:right="0" w:hanging="72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一、 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（一）负责辖区内市政基础设施（包括城市园林绿化、亮化、环境卫生等工作）的监管；负责城市生活垃圾分类的监督指导；负责辖区内排污、排涝、泵站等服务的日常监管、运行。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二）负责区城建计划内及计划外基建类（包括园林绿化、亮化、道路、路灯、管网、泵站及设备等）投资项目的具体实施（包括设计、预算、拦标送审、招标、现场施工管理及验收、决算送审及工程款拨付）；民生工程中，负责市民投诉及排险工作；负责区内急、难、险、重项目的具体实施；负责占道挖掘初审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根据本部门主要职责，内设机构如下：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2"/>
          <w:szCs w:val="22"/>
        </w:rPr>
      </w:pPr>
      <w:r>
        <w:rPr>
          <w:rFonts w:ascii="楷体" w:hAnsi="楷体" w:eastAsia="楷体" w:cs="楷体"/>
          <w:i w:val="0"/>
          <w:iCs w:val="0"/>
          <w:caps w:val="0"/>
          <w:color w:val="333333"/>
          <w:spacing w:val="0"/>
          <w:sz w:val="32"/>
          <w:szCs w:val="32"/>
          <w:shd w:val="clear" w:fill="FFFFFF"/>
        </w:rPr>
        <w:t>（一）内设机构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根据上述职责，兴隆台区城市建设和管理服务中心设10个内设机构，具体为：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1.综合办公室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负责本单位文件收发（包括政府各部门之间文件的接收，红头文件、会议记录、纪要的撰写），外宣，人事（职工保险、考勤、绩效等）等机关事务。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2.财务办公室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负责固定资产的管理和统计，账务报账、财务请示、预算、决算等工作。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3.党群办公室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负责单位组织建设工作（抓好新党员发展、党员教育和学习培训、党内评比表彰、党费收缴、党员的统计年报等方面的具体工作）及单位党建精神文明工作（协助主管领导做好党风廉政建设责任制的落实，开展党风廉政教育，实施政务公开，查处违纪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4.档案办公室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负责档案资料的收集、整理、立卷、归档、电子录入等工作。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5.信访法规投诉办公室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城市管理网格化中心、智慧化城市平台、数字化平台、12345热线、民心网和市民投诉热线电话等投诉、举报案件受理、转办、督促、回复工作，负责各数字化平台的日常维护，并做好诉处理等各类基础台帐的建设、管理、汇总及归档。负责本单位政策法规、业务指导与培训、文字材料、人员和业务督查、案件监督、信访接待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6.综合业务管理办公室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负责招投标项目前期工作、非招投标项目施工单位抽选工作及项目单位之间的协调、验收等工作；负责主街主路环境卫生的检查及发现市政设施损坏的通报。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7. 市政设施管理办公室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负责辖区内道路、路灯、排污、排涝、泵站等服务的日常监管运行维修维护，占道挖掘初审及公共基础设施的新建工作。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8.环卫综合管理办公室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71"/>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负责辖区内环境卫生的监察及垃圾分类的推广、运行与监管等工作。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9.绿化综合管理办公室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负责辖区内园林绿化、美化的工作，监督检查辖区内绿化建设完成情况，并参与各类绿化工程的验收工作。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10.城建管理办公室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负责辖区内市政基础设施的新建及维修等工作。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kern w:val="0"/>
          <w:sz w:val="32"/>
          <w:szCs w:val="32"/>
          <w:shd w:val="clear" w:fill="FFFFFF"/>
          <w:lang w:val="en-US" w:eastAsia="zh-CN" w:bidi="ar"/>
        </w:rPr>
        <w:t>（二）分支机构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三、部门预算单位构成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纳入盘锦市兴隆台区城市建设和管理服务中心2023年度部门预算编制范围的二级预算单位包括：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firstLineChars="200"/>
        <w:jc w:val="both"/>
        <w:rPr>
          <w:rFonts w:hint="eastAsia" w:ascii="微软雅黑" w:hAnsi="微软雅黑" w:eastAsia="微软雅黑" w:cs="微软雅黑"/>
          <w:i w:val="0"/>
          <w:iCs w:val="0"/>
          <w:caps w:val="0"/>
          <w:color w:val="333333"/>
          <w:spacing w:val="0"/>
          <w:sz w:val="22"/>
          <w:szCs w:val="22"/>
          <w:highlight w:val="none"/>
        </w:rPr>
      </w:pPr>
      <w:r>
        <w:rPr>
          <w:rFonts w:hint="eastAsia" w:ascii="仿宋" w:hAnsi="仿宋" w:eastAsia="仿宋" w:cs="仿宋"/>
          <w:sz w:val="32"/>
          <w:highlight w:val="none"/>
          <w:lang w:eastAsia="zh-CN"/>
        </w:rPr>
        <w:t>无下设二级预算单位。</w:t>
      </w:r>
      <w:r>
        <w:rPr>
          <w:rFonts w:hint="eastAsia" w:ascii="宋体" w:hAnsi="宋体" w:eastAsia="宋体" w:cs="宋体"/>
          <w:b/>
          <w:bCs/>
          <w:i w:val="0"/>
          <w:iCs w:val="0"/>
          <w:caps w:val="0"/>
          <w:color w:val="333333"/>
          <w:spacing w:val="0"/>
          <w:kern w:val="0"/>
          <w:sz w:val="36"/>
          <w:szCs w:val="36"/>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44"/>
          <w:szCs w:val="44"/>
          <w:shd w:val="clear" w:fill="FFFFFF"/>
          <w:lang w:val="en-US" w:eastAsia="zh-CN" w:bidi="ar"/>
        </w:rPr>
        <w:t>第二部分 </w:t>
      </w:r>
      <w:r>
        <w:rPr>
          <w:rFonts w:hint="eastAsia" w:ascii="宋体" w:hAnsi="宋体" w:eastAsia="宋体" w:cs="宋体"/>
          <w:b/>
          <w:bCs/>
          <w:i w:val="0"/>
          <w:iCs w:val="0"/>
          <w:caps w:val="0"/>
          <w:color w:val="333333"/>
          <w:spacing w:val="0"/>
          <w:kern w:val="0"/>
          <w:sz w:val="44"/>
          <w:szCs w:val="44"/>
          <w:shd w:val="clear" w:fill="FFFFFF"/>
          <w:lang w:val="en-US" w:eastAsia="zh-CN" w:bidi="ar"/>
        </w:rPr>
        <w:t>盘锦市兴隆台区城市建设和管理服务中心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2023年度部门预算公开表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ascii="仿宋_GB2312" w:hAnsi="微软雅黑" w:eastAsia="仿宋_GB2312" w:cs="仿宋_GB2312"/>
          <w:b/>
          <w:bCs/>
          <w:i w:val="0"/>
          <w:iCs w:val="0"/>
          <w:caps w:val="0"/>
          <w:color w:val="333333"/>
          <w:spacing w:val="0"/>
          <w:kern w:val="0"/>
          <w:sz w:val="32"/>
          <w:szCs w:val="32"/>
          <w:shd w:val="clear" w:fill="FFFFFF"/>
          <w:lang w:val="en-US" w:eastAsia="zh-CN" w:bidi="ar"/>
        </w:rPr>
        <w:t>（该部分内容详见附件）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第三部分盘锦市兴隆台区城市建设和管理服务中心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2023年度部门预算情况说明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36"/>
          <w:szCs w:val="36"/>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一、收支预算的总体情况说明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按照综合预算的原则，2023年盘锦市兴隆台区城市建设和管理服务中心所有收入和支出均纳入部门预算管理。其中：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kern w:val="0"/>
          <w:sz w:val="32"/>
          <w:szCs w:val="32"/>
          <w:shd w:val="clear" w:fill="FFFFFF"/>
          <w:lang w:val="en-US" w:eastAsia="zh-CN" w:bidi="ar"/>
        </w:rPr>
        <w:t>（一）收入预算28732.61万元，包括：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1.财政拨款收入28732.61万元；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kern w:val="0"/>
          <w:sz w:val="32"/>
          <w:szCs w:val="32"/>
          <w:shd w:val="clear" w:fill="FFFFFF"/>
          <w:lang w:val="en-US" w:eastAsia="zh-CN" w:bidi="ar"/>
        </w:rPr>
        <w:t>（二）支出预算28732.61万元，包括：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1.基本支出2356.43万元；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2.项目支出26376.18万元。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_GB2312" w:hAnsi="仿宋_GB2312" w:eastAsia="仿宋_GB2312" w:cs="仿宋_GB2312"/>
          <w:sz w:val="32"/>
          <w:lang w:val="en-US" w:eastAsia="zh-CN"/>
        </w:rPr>
        <w:t>2022年预算同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 w:hAnsi="仿宋" w:eastAsia="仿宋" w:cs="仿宋"/>
          <w:i w:val="0"/>
          <w:iCs w:val="0"/>
          <w:caps w:val="0"/>
          <w:color w:val="333333"/>
          <w:spacing w:val="0"/>
          <w:kern w:val="0"/>
          <w:sz w:val="32"/>
          <w:szCs w:val="32"/>
          <w:shd w:val="clear" w:fill="FFFFFF"/>
          <w:lang w:val="en-US" w:eastAsia="zh-CN" w:bidi="ar"/>
        </w:rPr>
        <w:t>，收入增加12075.32万元，增加72.49%；支出增加12075.32万元，减少72.49%。增加主要原因是项目支出的增加。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二、“三公”经费预算安排使用情况说明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2023年度“三公”经费预算支出安排69万元，比2022年度减少39万元，减少36%。其中：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0"/>
        <w:jc w:val="left"/>
        <w:rPr>
          <w:rFonts w:hint="default" w:ascii="微软雅黑" w:hAnsi="微软雅黑" w:eastAsia="微软雅黑" w:cs="微软雅黑"/>
          <w:i w:val="0"/>
          <w:iCs w:val="0"/>
          <w:caps w:val="0"/>
          <w:color w:val="333333"/>
          <w:spacing w:val="0"/>
          <w:sz w:val="22"/>
          <w:szCs w:val="22"/>
          <w:lang w:val="en-US"/>
        </w:rPr>
      </w:pPr>
      <w:r>
        <w:rPr>
          <w:rFonts w:hint="eastAsia" w:ascii="仿宋" w:hAnsi="仿宋" w:eastAsia="仿宋" w:cs="仿宋"/>
          <w:i w:val="0"/>
          <w:iCs w:val="0"/>
          <w:caps w:val="0"/>
          <w:color w:val="333333"/>
          <w:spacing w:val="0"/>
          <w:kern w:val="0"/>
          <w:sz w:val="32"/>
          <w:szCs w:val="32"/>
          <w:shd w:val="clear" w:fill="FFFFFF"/>
          <w:lang w:val="en-US" w:eastAsia="zh-CN" w:bidi="ar"/>
        </w:rPr>
        <w:t>1.因公出国（境）费0万元。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2.公务接待费0万元。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highlight w:val="none"/>
        </w:rPr>
      </w:pPr>
      <w:r>
        <w:rPr>
          <w:rFonts w:hint="eastAsia" w:ascii="仿宋" w:hAnsi="仿宋" w:eastAsia="仿宋" w:cs="仿宋"/>
          <w:i w:val="0"/>
          <w:iCs w:val="0"/>
          <w:caps w:val="0"/>
          <w:color w:val="333333"/>
          <w:spacing w:val="0"/>
          <w:kern w:val="0"/>
          <w:sz w:val="32"/>
          <w:szCs w:val="32"/>
          <w:shd w:val="clear" w:fill="FFFFFF"/>
          <w:lang w:val="en-US" w:eastAsia="zh-CN" w:bidi="ar"/>
        </w:rPr>
        <w:t>3.公务用车购置及运行费69万元，比2022年度减少39万元，减少36%。主要原因经费压缩</w:t>
      </w:r>
      <w:r>
        <w:rPr>
          <w:rFonts w:hint="eastAsia" w:ascii="仿宋" w:hAnsi="仿宋" w:eastAsia="仿宋" w:cs="仿宋"/>
          <w:i w:val="0"/>
          <w:iCs w:val="0"/>
          <w:caps w:val="0"/>
          <w:color w:val="333333"/>
          <w:spacing w:val="0"/>
          <w:kern w:val="0"/>
          <w:sz w:val="32"/>
          <w:szCs w:val="32"/>
          <w:highlight w:val="none"/>
          <w:shd w:val="clear" w:fill="FFFFFF"/>
          <w:lang w:val="en-US" w:eastAsia="zh-CN" w:bidi="ar"/>
        </w:rPr>
        <w:t>（其中：公务用车购置费0万元；公务用车运行费69万元，比2021年度减少36万元，减少</w:t>
      </w:r>
      <w:r>
        <w:rPr>
          <w:rFonts w:hint="eastAsia" w:ascii="仿宋" w:hAnsi="仿宋" w:eastAsia="仿宋" w:cs="仿宋"/>
          <w:i w:val="0"/>
          <w:iCs w:val="0"/>
          <w:caps w:val="0"/>
          <w:color w:val="333333"/>
          <w:spacing w:val="0"/>
          <w:kern w:val="0"/>
          <w:sz w:val="32"/>
          <w:szCs w:val="32"/>
          <w:shd w:val="clear" w:fill="FFFFFF"/>
          <w:lang w:val="en-US" w:eastAsia="zh-CN" w:bidi="ar"/>
        </w:rPr>
        <w:t>36%</w:t>
      </w:r>
      <w:r>
        <w:rPr>
          <w:rFonts w:hint="eastAsia" w:ascii="仿宋" w:hAnsi="仿宋" w:eastAsia="仿宋" w:cs="仿宋"/>
          <w:i w:val="0"/>
          <w:iCs w:val="0"/>
          <w:caps w:val="0"/>
          <w:color w:val="333333"/>
          <w:spacing w:val="0"/>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三、机关运行经费预算安排使用情况说明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FFFFF"/>
          <w:lang w:val="en-US" w:eastAsia="zh-CN" w:bidi="ar"/>
        </w:rPr>
        <w:t>2023年机关运行经费预算安排59.09元，比2021年预算减少15.41万元，减少20.68</w:t>
      </w:r>
      <w:bookmarkStart w:id="0" w:name="_GoBack"/>
      <w:bookmarkEnd w:id="0"/>
      <w:r>
        <w:rPr>
          <w:rFonts w:hint="eastAsia" w:ascii="仿宋" w:hAnsi="仿宋" w:eastAsia="仿宋" w:cs="仿宋"/>
          <w:i w:val="0"/>
          <w:iCs w:val="0"/>
          <w:caps w:val="0"/>
          <w:color w:val="auto"/>
          <w:spacing w:val="0"/>
          <w:kern w:val="0"/>
          <w:sz w:val="32"/>
          <w:szCs w:val="32"/>
          <w:shd w:val="clear" w:fill="FFFFFF"/>
          <w:lang w:val="en-US" w:eastAsia="zh-CN" w:bidi="ar"/>
        </w:rPr>
        <w:t>%，主要原因是经费压缩，牢固树立“过紧日子”的思想。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四、政府采购安排情况说明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624" w:right="0" w:firstLine="0"/>
        <w:jc w:val="left"/>
        <w:rPr>
          <w:rFonts w:hint="eastAsia" w:ascii="微软雅黑" w:hAnsi="微软雅黑" w:eastAsia="微软雅黑" w:cs="微软雅黑"/>
          <w:i w:val="0"/>
          <w:iCs w:val="0"/>
          <w:caps w:val="0"/>
          <w:color w:val="333333"/>
          <w:spacing w:val="0"/>
          <w:sz w:val="22"/>
          <w:szCs w:val="22"/>
          <w:lang w:val="en-US" w:eastAsia="zh-CN"/>
        </w:rPr>
      </w:pPr>
      <w:r>
        <w:rPr>
          <w:rFonts w:hint="eastAsia" w:ascii="微软雅黑" w:hAnsi="微软雅黑" w:eastAsia="微软雅黑" w:cs="微软雅黑"/>
          <w:i w:val="0"/>
          <w:iCs w:val="0"/>
          <w:caps w:val="0"/>
          <w:color w:val="333333"/>
          <w:spacing w:val="0"/>
          <w:sz w:val="22"/>
          <w:szCs w:val="22"/>
          <w:lang w:val="en-US" w:eastAsia="zh-CN"/>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五、国有资产占用情况说明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highlight w:val="none"/>
        </w:rPr>
      </w:pPr>
      <w:r>
        <w:rPr>
          <w:rFonts w:hint="eastAsia" w:ascii="仿宋" w:hAnsi="仿宋" w:eastAsia="仿宋" w:cs="仿宋"/>
          <w:i w:val="0"/>
          <w:iCs w:val="0"/>
          <w:caps w:val="0"/>
          <w:color w:val="333333"/>
          <w:spacing w:val="0"/>
          <w:kern w:val="0"/>
          <w:sz w:val="32"/>
          <w:szCs w:val="32"/>
          <w:shd w:val="clear" w:fill="FFFFFF"/>
          <w:lang w:val="en-US" w:eastAsia="zh-CN" w:bidi="ar"/>
        </w:rPr>
        <w:t>截至2022年12月31日，盘锦市兴隆台区城市建设和管理服务中心资产总额8953.97万</w:t>
      </w:r>
      <w:r>
        <w:rPr>
          <w:rFonts w:hint="eastAsia" w:ascii="仿宋" w:hAnsi="仿宋" w:eastAsia="仿宋" w:cs="仿宋"/>
          <w:i w:val="0"/>
          <w:iCs w:val="0"/>
          <w:caps w:val="0"/>
          <w:color w:val="333333"/>
          <w:spacing w:val="0"/>
          <w:kern w:val="0"/>
          <w:sz w:val="32"/>
          <w:szCs w:val="32"/>
          <w:highlight w:val="none"/>
          <w:shd w:val="clear" w:fill="FFFFFF"/>
          <w:lang w:val="en-US" w:eastAsia="zh-CN" w:bidi="ar"/>
        </w:rPr>
        <w:t>元，其中，流动资产971.04万元，非流动资产7982.93万元。固定资产3708.91万元。固定资产中共有车辆303辆（机要通信用车1辆、特种专业用车6辆、其他用车296辆），价值2953.23万元。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六、项目预算绩效目标情况说明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根据预算绩效管理要求，盘锦市兴隆台城市建设和管理服务中心2023年应编制绩效目标的项目共0个，实际编制绩效目标的项目共0个，涉及资金0万元，编制绩效目标的项目覆盖率（实际编制绩效目标的项目/应编制绩效目标的项目）为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6"/>
          <w:szCs w:val="36"/>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1.财政拨款收入：指市级财政当年拨付的资金。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2.基本支出：指保障机构正常运转、完成日常工作任务而发生的人员支出和公用支出。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3.项目支出：指在基本支出之外为完成特定行政任务和事业发展目标所发生的支出。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7.其他收入：指除上述“财政拨款收入”、“行政事业性收费收入”、“政府性基金收入”以外的收入。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9.一般公共服务（类）财政事务（款）行政运行（项）：反映行政单位（包括实行公务员管理的事业单位）的基本支出。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10.一般公共服务（类）财政事务（款）一般行政管理事务（项）：反映行政单位（包括实行公务员管理的事业单位）未单独设置项级科目的其他项目支出。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11.一般公共服务（类）财政事务（款）预算改革业务（项）：反映财政部门用于预算改革方面的支出。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12.一般公共服务（类）财政事务（款）财政国库业务（项）：反映财政部门用于财政国库集中收付业务方面的支出。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13.一般公共服务（类）财政事务（款）事业运行（项）：反映事业单位的基本支出，不包括行政单位（包括实行公务员管理的事业单位）后勤服务中心、医务室等附属事业单位。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14.一般公共服务（类）财政事务（款）其他财政事务支出（项）：反映除上述项目以外其他财政事务方面的支出。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15.社会保障和就业（类）行政事业单位离退休（款）归口管理的行政单位离退休（项）：反映实行归口管理的行政单位（包括实行公务员管理的事业单位）开支的离退休经费。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16.社会保障和就业（类）行政事业单位离退休（款）事业单位离退休（项）：反映实行归口管理的事业单位开支的离退休经费。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18.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19.住房保障（类）住房改革（款）住房公积金（项）：反映行政事业单位按人力资源和社会保障部、财政部规定的基本工资和津贴补贴以及规定比例为职工缴纳的住房公积金。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ZTlmYTVmNDA2ZDM3ZGI5NWMyNTI3YjVjY2E4MjYifQ=="/>
  </w:docVars>
  <w:rsids>
    <w:rsidRoot w:val="00000000"/>
    <w:rsid w:val="03630793"/>
    <w:rsid w:val="04B6174F"/>
    <w:rsid w:val="04C64E6C"/>
    <w:rsid w:val="067A7CBC"/>
    <w:rsid w:val="06B07634"/>
    <w:rsid w:val="09E07D4B"/>
    <w:rsid w:val="0A1421D6"/>
    <w:rsid w:val="0C686809"/>
    <w:rsid w:val="0E434661"/>
    <w:rsid w:val="13B660AC"/>
    <w:rsid w:val="15684125"/>
    <w:rsid w:val="16D2144F"/>
    <w:rsid w:val="1774138F"/>
    <w:rsid w:val="1A8B2040"/>
    <w:rsid w:val="1C205F15"/>
    <w:rsid w:val="1D4330A6"/>
    <w:rsid w:val="1F3C2AF0"/>
    <w:rsid w:val="20C656C0"/>
    <w:rsid w:val="27D737DB"/>
    <w:rsid w:val="2A4628E6"/>
    <w:rsid w:val="2BC2163A"/>
    <w:rsid w:val="2E110657"/>
    <w:rsid w:val="2ED43C69"/>
    <w:rsid w:val="322A23D3"/>
    <w:rsid w:val="391A2D19"/>
    <w:rsid w:val="3C2711C8"/>
    <w:rsid w:val="3DAC3EF8"/>
    <w:rsid w:val="402D5ADF"/>
    <w:rsid w:val="4EC723CD"/>
    <w:rsid w:val="518A568C"/>
    <w:rsid w:val="565548B5"/>
    <w:rsid w:val="56D62543"/>
    <w:rsid w:val="5B6F4A8B"/>
    <w:rsid w:val="5D2B6790"/>
    <w:rsid w:val="5F9C5723"/>
    <w:rsid w:val="64F940DE"/>
    <w:rsid w:val="65B80DDC"/>
    <w:rsid w:val="67386679"/>
    <w:rsid w:val="6A266C5C"/>
    <w:rsid w:val="6A3E7FCC"/>
    <w:rsid w:val="6E6A4DC6"/>
    <w:rsid w:val="6EFB6DB3"/>
    <w:rsid w:val="735008A6"/>
    <w:rsid w:val="73506AF8"/>
    <w:rsid w:val="77212C85"/>
    <w:rsid w:val="780F7923"/>
    <w:rsid w:val="7AF91823"/>
    <w:rsid w:val="7B9353AB"/>
    <w:rsid w:val="7D442589"/>
    <w:rsid w:val="7DA0242A"/>
    <w:rsid w:val="7E374B3D"/>
    <w:rsid w:val="7FFD5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3704</Words>
  <Characters>3966</Characters>
  <Lines>0</Lines>
  <Paragraphs>0</Paragraphs>
  <TotalTime>8</TotalTime>
  <ScaleCrop>false</ScaleCrop>
  <LinksUpToDate>false</LinksUpToDate>
  <CharactersWithSpaces>4033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CZ-Admin</cp:lastModifiedBy>
  <dcterms:modified xsi:type="dcterms:W3CDTF">2023-02-03T02:41:54Z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18DDAE04D9504A7FA916978EFD7F23C3</vt:lpwstr>
  </property>
</Properties>
</file>