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4" w:lineRule="atLeast"/>
        <w:rPr>
          <w:rFonts w:hint="eastAsia" w:ascii="仿宋_GB2312" w:hAnsi="Microsoft YaHei UI" w:eastAsia="仿宋_GB2312" w:cs="宋体"/>
          <w:color w:val="000000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8"/>
          <w:szCs w:val="28"/>
          <w:lang w:val="en-US" w:eastAsia="zh-CN"/>
        </w:rPr>
        <w:t>3.</w:t>
      </w:r>
    </w:p>
    <w:tbl>
      <w:tblPr>
        <w:tblStyle w:val="5"/>
        <w:tblW w:w="7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0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年盘锦市双台子区公开招聘司法辅助人员个别岗位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直接进入面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名单</w:t>
            </w: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5"/>
        <w:tblW w:w="752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192"/>
        <w:gridCol w:w="1455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身份证后六位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司法警察大队辅警岗位2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常程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06061X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司法警察大队辅警岗位2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葛林辉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291513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司法警察大队辅警岗位2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101517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司法警察大队辅警岗位2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邱瀚锋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司法警察大队辅警岗位2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212712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司法警察大队辅警岗位2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110519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司法警察大队辅警岗位2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许一鸣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153717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司法警察大队辅警岗位2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周士博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19101x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司法警察大队辅警岗位2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140538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综合审判庭法官助理岗位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郭燕阁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197313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综合审判庭法官助理岗位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韩明</w:t>
            </w:r>
            <w:r>
              <w:rPr>
                <w:rStyle w:val="7"/>
                <w:lang w:val="en-US" w:eastAsia="zh-CN" w:bidi="ar"/>
              </w:rPr>
              <w:t>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273220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综合审判庭法官助理岗位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李新媚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26252X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综合审判庭法官助理岗位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03252X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综合审判庭法官助理岗位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赵菁菁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112727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综合审判庭法官助理岗位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综合审判庭法官助理岗位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郑嘉倩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131027</w:t>
            </w:r>
          </w:p>
        </w:tc>
      </w:tr>
    </w:tbl>
    <w:p>
      <w:pPr>
        <w:widowControl/>
        <w:shd w:val="clear" w:color="auto" w:fill="FFFFFF"/>
        <w:spacing w:line="384" w:lineRule="atLeast"/>
        <w:rPr>
          <w:rFonts w:hint="default" w:ascii="仿宋_GB2312" w:hAnsi="Microsoft YaHei UI" w:eastAsia="仿宋_GB2312" w:cs="宋体"/>
          <w:color w:val="000000"/>
          <w:spacing w:val="8"/>
          <w:kern w:val="0"/>
          <w:sz w:val="28"/>
          <w:szCs w:val="28"/>
          <w:lang w:val="en-US" w:eastAsia="zh-CN"/>
        </w:rPr>
      </w:pPr>
    </w:p>
    <w:p/>
    <w:sectPr>
      <w:pgSz w:w="11906" w:h="16838"/>
      <w:pgMar w:top="1134" w:right="130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GVjNDAyZjMxN2I3MDBlNjY0NmJhNmJmMThlMzYifQ=="/>
  </w:docVars>
  <w:rsids>
    <w:rsidRoot w:val="2C063C5C"/>
    <w:rsid w:val="2C0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firstLine="630"/>
    </w:pPr>
    <w:rPr>
      <w:b/>
      <w:bCs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2023-01-09T02:13:00Z</dcterms:created>
  <dc:creator>永恒的旋律</dc:creator>
  <cp:lastModifiedBy>永恒的旋律</cp:lastModifiedBy>
  <dcterms:modified xsi:type="dcterms:W3CDTF">2023-01-09T02:13:40Z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75E360A049BB42E1AE88F55219199BDD</vt:lpwstr>
  </property>
</Properties>
</file>