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得胜石化循环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经济园区产业发展指引</w:t>
      </w:r>
    </w:p>
    <w:p>
      <w:pPr>
        <w:snapToGrid w:val="0"/>
        <w:spacing w:line="60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年本）</w:t>
      </w:r>
    </w:p>
    <w:p>
      <w:pPr>
        <w:snapToGrid w:val="0"/>
        <w:spacing w:line="60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为贯彻实施《盘山县得胜镇总体规划（2017-2030）》和《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得胜石化循环</w:t>
      </w:r>
      <w:r>
        <w:rPr>
          <w:rFonts w:hint="eastAsia" w:ascii="仿宋_GB2312" w:hAnsi="仿宋_GB2312" w:eastAsia="仿宋_GB2312" w:cs="仿宋_GB2312"/>
          <w:sz w:val="32"/>
        </w:rPr>
        <w:t>经济园区产业发展规划》，引导社会投资方向，推动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得胜石化循环</w:t>
      </w:r>
      <w:r>
        <w:rPr>
          <w:rFonts w:hint="eastAsia" w:ascii="仿宋_GB2312" w:hAnsi="仿宋_GB2312" w:eastAsia="仿宋_GB2312" w:cs="仿宋_GB2312"/>
          <w:sz w:val="32"/>
        </w:rPr>
        <w:t>经济园区高质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</w:rPr>
        <w:t>量发展，提升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得胜石化循环</w:t>
      </w:r>
      <w:r>
        <w:rPr>
          <w:rFonts w:hint="eastAsia" w:ascii="仿宋_GB2312" w:hAnsi="仿宋_GB2312" w:eastAsia="仿宋_GB2312" w:cs="仿宋_GB2312"/>
          <w:sz w:val="32"/>
        </w:rPr>
        <w:t>经济园区石化产业绿色发展水平和可持续发展能力，进一步理清发展思路，明确发展方向，特制定本产业发展指引。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黑体"/>
          <w:sz w:val="32"/>
        </w:rPr>
        <w:t>一、指导思想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以习近平新时代中国特色社会主义思想为指导，全面贯彻党的十九大和十九届二中、三中、四中、五中全会精神，按照党中央、国务院关于着力推进供给侧结构性改革、加强生态文明建设的决策部署，坚持节约资源和保护环境的基本国策，统筹推进“五位一体”总体布局，协调推进“四个全面”战略布局，牢固树立创新、协调、绿色、开放、共享的发展理念，贯彻实施《中国制造2025》，深入推进石化产业供给侧结构性改革，以“布局合理化、产品高端化、资源节约化、生产清洁化”为指导，优化产业布局，调整产业结构，加强科技创新，建立长效机制，完善行业绿色标准，推动石化产业绿色可持续发展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黑体"/>
          <w:sz w:val="32"/>
        </w:rPr>
        <w:t>二、发展目标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全面优化园区功能布局和产业定位，做大做强石化深加工产业链条，争取经过5-10年的建设发展，将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得胜石化循环</w:t>
      </w:r>
      <w:r>
        <w:rPr>
          <w:rFonts w:hint="eastAsia" w:ascii="仿宋_GB2312" w:hAnsi="仿宋_GB2312" w:eastAsia="仿宋_GB2312" w:cs="仿宋_GB2312"/>
          <w:sz w:val="32"/>
        </w:rPr>
        <w:t>经济园区打造成为</w:t>
      </w:r>
      <w:r>
        <w:rPr>
          <w:rFonts w:hint="eastAsia" w:eastAsia="仿宋_GB2312" w:cs="Times New Roman"/>
          <w:sz w:val="32"/>
          <w:szCs w:val="28"/>
        </w:rPr>
        <w:t>“产业集聚、投资集聚、产值集聚、税收集聚、就业集聚”的重要平台和载体，</w:t>
      </w:r>
      <w:r>
        <w:rPr>
          <w:rFonts w:hint="eastAsia" w:ascii="仿宋_GB2312" w:hAnsi="仿宋_GB2312" w:eastAsia="仿宋_GB2312" w:cs="仿宋_GB2312"/>
          <w:sz w:val="32"/>
        </w:rPr>
        <w:t>建成国内重要的高端精细化学品和化工新材料生产基地。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黑体"/>
          <w:sz w:val="32"/>
        </w:rPr>
        <w:t>三、发展原则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得胜石化循环</w:t>
      </w:r>
      <w:r>
        <w:rPr>
          <w:rFonts w:hint="eastAsia" w:ascii="仿宋_GB2312" w:hAnsi="仿宋_GB2312" w:eastAsia="仿宋_GB2312" w:cs="仿宋_GB2312"/>
          <w:sz w:val="32"/>
        </w:rPr>
        <w:t>经济园区发展应充分体现战略性、前瞻性和可操作性，依托龙头项目、高附加值项目、高技术含量项目、绿色产品项目，发展产业结构紧密、项目布局有序、绿色生态型石化产业集群。主要发展原则包括：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楷体" w:hAnsi="楷体" w:eastAsia="楷体" w:cs="楷体"/>
          <w:sz w:val="32"/>
        </w:rPr>
        <w:t>（一）科学发展原则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符合国家石化产业规划布局方案和相关产业发展政策，符合辽宁省及盘锦市石化产业结构调整需求，符合国家和地方相关投资政策、产业政策、环保政策；国家淘汰、禁止和限制发展的项目，安全生产隐患大的项目，一律不予入园。</w:t>
      </w:r>
    </w:p>
    <w:p>
      <w:pPr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（二）技术先进原则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坚持高标准、高起点，企业通过引进国内外先进、成熟的相关产业生产工艺和技术，带动园区产业整体提升。重点考虑引进国际著名跨国公司与国内有实力的企业集团，保证技术、工艺的先进性，确保生产经营的安全性，优先选择市场占有率高、发展前景好、经济效益好、管理水平高的企业，以利于实现产城融合发展。</w:t>
      </w:r>
    </w:p>
    <w:p>
      <w:pPr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（三）一体化原则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坚持外引内联，实施全面系统的产业链接、工艺优化和产品整合，形成上、中、下游产业间资源优化配置和产品有机衔接的关联组织体系，有效降低生产成本和环境成本；按照一体化、系统化、国际化的理念，统一规划公用设施的配置，实行能源统一供给、梯级利用，达到资源合理配置和有效利用。</w:t>
      </w:r>
    </w:p>
    <w:p>
      <w:pPr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（四）绿色发展原则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以循环经济理论为指导，按照统一规划、分期实施原则，园区内各产业间最大程度的实现原料互供。按照“减量化、再利用、再循环”原则，采用先进、绿色、适用的技术，全面推行清洁生产；集约利用资源，完善环保设施，推进过程中资源、能源的梯级、重复、循环利用，降低消耗；高度重视绿色发展，提高中水回用比例和重复利用率，提高资源能源利用效率和主要废弃物资源化利用率，降低污染排放强度；通过绿色发展的政策及市场环境，倒逼企业主动转型升级，推进智慧园区、智能工厂、数字车间试点示范。</w:t>
      </w:r>
    </w:p>
    <w:p>
      <w:pPr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（五）自主创新原则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打造精细化工产业创新平台，突破一批制约行业绿色发展的技术瓶颈，加快高档沥青、润滑油基础油等优势化工产品发展，填补国内空白，培育先进产业集群，推动我国化工产业迈向全球价值链中高端。</w:t>
      </w:r>
    </w:p>
    <w:p>
      <w:pPr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（六）集约高效原则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按照“开发与节约并重，节约为先”方针编制园区的控制性详细规划，合理确定园区每一单元的土地利用结构和空间布局、土地开发强度，提高投入产出率，发挥规划对土地出让、开发强度和时序的控制作用，杜绝开发建设的随意性和盲目性。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四、产业发展重点方向</w:t>
      </w:r>
    </w:p>
    <w:p>
      <w:pPr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（一）坚持精细化工产业高端化发展</w:t>
      </w:r>
    </w:p>
    <w:p>
      <w:pPr>
        <w:pStyle w:val="5"/>
        <w:snapToGrid w:val="0"/>
        <w:spacing w:line="600" w:lineRule="exact"/>
        <w:ind w:firstLine="640"/>
        <w:rPr>
          <w:rFonts w:hAnsi="仿宋_GB2312" w:cs="仿宋_GB2312"/>
          <w:szCs w:val="24"/>
        </w:rPr>
      </w:pPr>
      <w:r>
        <w:rPr>
          <w:rFonts w:hint="eastAsia" w:hAnsi="仿宋_GB2312" w:cs="仿宋_GB2312"/>
          <w:szCs w:val="24"/>
        </w:rPr>
        <w:t>发展思路：立足东北地区化工原料资源及市场需要，发展市场需求大、产品附加值高、技术含量高的高端精细化学品，在发展过程中重视延链、补链、强联，提高下游产业规模比重，逐步优化升级园区产业结构。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发展重点：充分发挥盘锦浩业化工产业带动优势，以园区规划的三类工业用地组团作为承载，继续走差异化、特色化发展路线，重点发展高等级道路沥青、针状焦、高端聚烯烃、特色油品、高端润滑油基础油等产品，为盘锦市打造世界级石化及精细化工产业基地建设增添新动力。结合园区周边综合条件及精细化工产业发展趋势，重视引进食品及饲料添加剂、新型催化剂、水处理化学助剂以及特种涂料、电子化学品、催化剂、酶制剂、专用聚合物、纳米材料、分离膜等高端精细化学品。</w:t>
      </w:r>
    </w:p>
    <w:p>
      <w:pPr>
        <w:spacing w:line="600" w:lineRule="exact"/>
        <w:ind w:firstLine="640" w:firstLineChars="200"/>
        <w:rPr>
          <w:rFonts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发展策略：大力开展产业链招商，逐步完善产业链缺失环节，支持企业加大对下游产品的研发创新投入，着力加强与辽东湾新区、双台子区精细化工产业的配套协调发展，提高本地石化产业内在协同发展效率和水平；加快建设产业技术研究院、精细化工产业联盟、企业研发中心等重要平台载体，广泛集聚石化领域科技企业、科研院所、技术人才等创新要素。培育一批石化领域骨干企业，提升企业科技创新能力，形成一批具有品牌效应的特色产品；因地制宜搭建发展盘锦地区泛石化产业创新发展平台。培育一批极具竞争力的石油化工全产业链产品综合生产商和服务商，打造创新要素集聚、精细产品丰富的石化产业集群。</w:t>
      </w:r>
    </w:p>
    <w:p>
      <w:pPr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（二）推动化工新材料延伸发展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1.发展目标：依托盘锦及周边地区丰富的化工原料资源，结合我省石化产业发展重点和东北地区市场需求，延伸发展丙烯和“三苯”综合利用和下游深加工产业链。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2.发展重点：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延长</w:t>
      </w:r>
      <w:r>
        <w:rPr>
          <w:rFonts w:ascii="仿宋_GB2312" w:hAnsi="仿宋_GB2312" w:eastAsia="仿宋_GB2312" w:cs="仿宋_GB2312"/>
          <w:sz w:val="32"/>
        </w:rPr>
        <w:t>ABS</w:t>
      </w:r>
      <w:r>
        <w:rPr>
          <w:rFonts w:hint="eastAsia" w:ascii="仿宋_GB2312" w:hAnsi="仿宋_GB2312" w:eastAsia="仿宋_GB2312" w:cs="仿宋_GB2312"/>
          <w:sz w:val="32"/>
        </w:rPr>
        <w:t>树脂和聚丙烯产业链条。依托我省已投产及“十四五”时期新增或者的丙烯原料，发展聚丙烯深加工产业，延长</w:t>
      </w:r>
      <w:r>
        <w:rPr>
          <w:rFonts w:ascii="仿宋_GB2312" w:hAnsi="仿宋_GB2312" w:eastAsia="仿宋_GB2312" w:cs="仿宋_GB2312"/>
          <w:sz w:val="32"/>
        </w:rPr>
        <w:t>ABS</w:t>
      </w:r>
      <w:r>
        <w:rPr>
          <w:rFonts w:hint="eastAsia" w:ascii="仿宋_GB2312" w:hAnsi="仿宋_GB2312" w:eastAsia="仿宋_GB2312" w:cs="仿宋_GB2312"/>
          <w:sz w:val="32"/>
        </w:rPr>
        <w:t>树脂和聚丙烯产业链条。一是充分利用</w:t>
      </w:r>
      <w:r>
        <w:rPr>
          <w:rFonts w:ascii="仿宋_GB2312" w:hAnsi="仿宋_GB2312" w:eastAsia="仿宋_GB2312" w:cs="仿宋_GB2312"/>
          <w:sz w:val="32"/>
        </w:rPr>
        <w:t>ABS</w:t>
      </w:r>
      <w:r>
        <w:rPr>
          <w:rFonts w:hint="eastAsia" w:ascii="仿宋_GB2312" w:hAnsi="仿宋_GB2312" w:eastAsia="仿宋_GB2312" w:cs="仿宋_GB2312"/>
          <w:sz w:val="32"/>
        </w:rPr>
        <w:t>树脂和聚丙烯资源比较丰富的优势，大力发展汽车配套产业；二是发展聚丙烯建材产业，如</w:t>
      </w:r>
      <w:r>
        <w:rPr>
          <w:rFonts w:ascii="仿宋_GB2312" w:hAnsi="仿宋_GB2312" w:eastAsia="仿宋_GB2312" w:cs="仿宋_GB2312"/>
          <w:sz w:val="32"/>
        </w:rPr>
        <w:t>PPR</w:t>
      </w:r>
      <w:r>
        <w:rPr>
          <w:rFonts w:hint="eastAsia" w:ascii="仿宋_GB2312" w:hAnsi="仿宋_GB2312" w:eastAsia="仿宋_GB2312" w:cs="仿宋_GB2312"/>
          <w:sz w:val="32"/>
        </w:rPr>
        <w:t>管；三是发展聚丙烯包装产业，如</w:t>
      </w:r>
      <w:r>
        <w:rPr>
          <w:rFonts w:ascii="仿宋_GB2312" w:hAnsi="仿宋_GB2312" w:eastAsia="仿宋_GB2312" w:cs="仿宋_GB2312"/>
          <w:sz w:val="32"/>
        </w:rPr>
        <w:t>BOPP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高吸水性树脂和增韧剂。以丙烯酸及丙烯酸酯类产品为原料，生产聚丙烯酸和丙烯酸共聚物，用于生产高吸水树脂、洗涤剂、分散剂、絮凝剂、增稠剂、涂料、粘合剂、日用化工产品、水处理剂等下游产品。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聚氨酯产业。园区延伸发展丙烯→环氧丙烷→聚醚多元醇→聚氨酯产业链条。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“三苯”产业链。依托盘锦浩业化工及周边企业化工原料，延长“三苯”产业链条，向新型聚酯、高端中间体等高值化产品延伸。</w:t>
      </w:r>
    </w:p>
    <w:p>
      <w:pPr>
        <w:pStyle w:val="6"/>
        <w:spacing w:line="600" w:lineRule="exact"/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前沿新材料。瞄准国际国内前沿新技术、新领域，坚持</w:t>
      </w:r>
      <w:r>
        <w:rPr>
          <w:rFonts w:ascii="仿宋_GB2312" w:hAnsi="仿宋_GB2312" w:eastAsia="仿宋_GB2312" w:cs="仿宋_GB2312"/>
          <w:sz w:val="32"/>
          <w:szCs w:val="24"/>
        </w:rPr>
        <w:t>“</w:t>
      </w:r>
      <w:r>
        <w:rPr>
          <w:rFonts w:hint="eastAsia" w:ascii="仿宋_GB2312" w:hAnsi="仿宋_GB2312" w:eastAsia="仿宋_GB2312" w:cs="仿宋_GB2312"/>
          <w:sz w:val="32"/>
          <w:szCs w:val="24"/>
        </w:rPr>
        <w:t>资源</w:t>
      </w:r>
      <w:r>
        <w:rPr>
          <w:rFonts w:ascii="仿宋_GB2312" w:hAnsi="仿宋_GB2312" w:eastAsia="仿宋_GB2312" w:cs="仿宋_GB2312"/>
          <w:sz w:val="32"/>
          <w:szCs w:val="24"/>
        </w:rPr>
        <w:t>+</w:t>
      </w:r>
      <w:r>
        <w:rPr>
          <w:rFonts w:hint="eastAsia" w:ascii="仿宋_GB2312" w:hAnsi="仿宋_GB2312" w:eastAsia="仿宋_GB2312" w:cs="仿宋_GB2312"/>
          <w:sz w:val="32"/>
          <w:szCs w:val="24"/>
        </w:rPr>
        <w:t>技术</w:t>
      </w:r>
      <w:r>
        <w:rPr>
          <w:rFonts w:ascii="仿宋_GB2312" w:hAnsi="仿宋_GB2312" w:eastAsia="仿宋_GB2312" w:cs="仿宋_GB2312"/>
          <w:sz w:val="32"/>
          <w:szCs w:val="24"/>
        </w:rPr>
        <w:t>”</w:t>
      </w:r>
      <w:r>
        <w:rPr>
          <w:rFonts w:hint="eastAsia" w:ascii="仿宋_GB2312" w:hAnsi="仿宋_GB2312" w:eastAsia="仿宋_GB2312" w:cs="仿宋_GB2312"/>
          <w:sz w:val="32"/>
          <w:szCs w:val="24"/>
        </w:rPr>
        <w:t>的产业发展路径，引进前沿材料、新型显示产业用材料、电子信息材料、功能材料、汽车轻量化材料、体育装备用化工新材料等产业项目，加速成果转化与市场主体培育，拓宽产业下游应用领域，推动新材料产业在园区集聚发展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发展策略：积极推动石化产业转型升级提质增效，推动炼化产业向精细化工产业延伸发展。培育行业骨干企业，打造一批行业品牌产品，不断提升企业科技创新能力。大力发展高加工度化工材料，促进高性能碳纤维及复合材料、特种橡胶、石墨烯等材料加快发展。建设工程研发检测中心、产业技术研究院、企业创新联盟等重要平台载体，集聚炼化产业人才、技术、资本等创新要素，支持本地龙头企业大力发展化工新材料产品。</w:t>
      </w:r>
    </w:p>
    <w:p>
      <w:pPr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</w:rPr>
      </w:pPr>
      <w:bookmarkStart w:id="0" w:name="_Toc491424129"/>
      <w:r>
        <w:rPr>
          <w:rFonts w:hint="eastAsia" w:ascii="楷体" w:hAnsi="楷体" w:eastAsia="楷体" w:cs="楷体"/>
          <w:sz w:val="32"/>
        </w:rPr>
        <w:t>（三）探索发展</w:t>
      </w:r>
      <w:bookmarkEnd w:id="0"/>
      <w:r>
        <w:rPr>
          <w:rFonts w:hint="eastAsia" w:ascii="楷体" w:hAnsi="楷体" w:eastAsia="楷体" w:cs="楷体"/>
          <w:sz w:val="32"/>
        </w:rPr>
        <w:t>绿色制造体系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1.发展目标：到</w:t>
      </w:r>
      <w:r>
        <w:rPr>
          <w:rFonts w:ascii="仿宋_GB2312" w:hAnsi="仿宋_GB2312" w:eastAsia="仿宋_GB2312" w:cs="仿宋_GB2312"/>
          <w:sz w:val="32"/>
        </w:rPr>
        <w:t>2025</w:t>
      </w:r>
      <w:r>
        <w:rPr>
          <w:rFonts w:hint="eastAsia" w:ascii="仿宋_GB2312" w:hAnsi="仿宋_GB2312" w:eastAsia="仿宋_GB2312" w:cs="仿宋_GB2312"/>
          <w:sz w:val="32"/>
        </w:rPr>
        <w:t>年，园区基本形成绿色制造体系，绿色园区建设取得初步成效，绿色工厂发展整体水平显著提升，力争建成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家以上家绿色工厂、开发一批具有自主知识产权和一定市场占有率的绿色设计产品。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2.发展重点：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全面学习贯彻党的十九大和十九届二中、三中、四中、五中全会精神，深入贯彻习近平新时代中国特色社会主义思想，牢固树立创新、协调、绿色、开放、共享的发展理念，坚持节约资源和保护环境的基本国策，高举绿色发展大旗，以绿色科技创新为支撑，以制度建设为保障，基于园区的实际情况，根据</w:t>
      </w:r>
      <w:r>
        <w:rPr>
          <w:rFonts w:ascii="仿宋_GB2312" w:hAnsi="仿宋_GB2312" w:eastAsia="仿宋_GB2312" w:cs="仿宋_GB2312"/>
          <w:sz w:val="32"/>
        </w:rPr>
        <w:t>“</w:t>
      </w:r>
      <w:r>
        <w:rPr>
          <w:rFonts w:hint="eastAsia" w:ascii="仿宋_GB2312" w:hAnsi="仿宋_GB2312" w:eastAsia="仿宋_GB2312" w:cs="仿宋_GB2312"/>
          <w:sz w:val="32"/>
        </w:rPr>
        <w:t>循序渐进，远近结合</w:t>
      </w:r>
      <w:r>
        <w:rPr>
          <w:rFonts w:ascii="仿宋_GB2312" w:hAnsi="仿宋_GB2312" w:eastAsia="仿宋_GB2312" w:cs="仿宋_GB2312"/>
          <w:sz w:val="32"/>
        </w:rPr>
        <w:t>”</w:t>
      </w:r>
      <w:r>
        <w:rPr>
          <w:rFonts w:hint="eastAsia" w:ascii="仿宋_GB2312" w:hAnsi="仿宋_GB2312" w:eastAsia="仿宋_GB2312" w:cs="仿宋_GB2312"/>
          <w:sz w:val="32"/>
        </w:rPr>
        <w:t>的原则，大力发展绿色工厂、绿色产品、绿色供应链，推进园区的绿色发展。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3.发展策略：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贯彻落实工业和信息化部等四部委《绿色制造工程实施指南（</w:t>
      </w:r>
      <w:r>
        <w:rPr>
          <w:rFonts w:ascii="仿宋_GB2312" w:hAnsi="仿宋_GB2312" w:eastAsia="仿宋_GB2312" w:cs="仿宋_GB2312"/>
          <w:sz w:val="32"/>
        </w:rPr>
        <w:t>2016-2020</w:t>
      </w:r>
      <w:r>
        <w:rPr>
          <w:rFonts w:hint="eastAsia" w:ascii="仿宋_GB2312" w:hAnsi="仿宋_GB2312" w:eastAsia="仿宋_GB2312" w:cs="仿宋_GB2312"/>
          <w:sz w:val="32"/>
        </w:rPr>
        <w:t>年）》、《工业和信息化部办公厅关于开展绿色制造体系建设的通知》、国家发展改革委工业和信息化部关于《促进石化产业绿色发展的指导意见》等相关文件精神，推动园区循环经济建设和绿色制造体系发展。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五、产业发展目录及关键性指标</w:t>
      </w:r>
    </w:p>
    <w:p>
      <w:pPr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（一）鼓励类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1.高标准油品生产技术开发与应用，煤经甲醇制对二甲苯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2.硫、钾、硼、锂、溴等短缺化工矿产资源勘探开发及综合利用，磷矿选矿尾矿综合利用技术开发与应用，中低品位磷矿、萤石矿采选与利用，磷矿、萤石矿伴生资源综合利用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零极距、氧阴极等离子膜烧碱电解槽节能技术、废盐酸制氯气等综合利用技术、铬盐清洁生产新工艺的开发和应用，全封闭高压水淬渣及无二次污染磷泥处理黄磷生产工艺，气动流化塔生产高锰酸钾，全热能回收热法磷酸生产，大型脱氟磷酸钙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4.10万吨/年及以上离子交换法双酚 A、15万吨/年及以上直接氧化法环氧丙烷、20万吨/年及以上共氧化法环氧丙烷、万吨级己二腈生产装置，万吨级脂肪族异氰酸酯生产技术开发与应用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5.优质钾肥及各种专用肥、水溶肥、液体肥、中微量元素肥、硝基肥、缓控释肥的生产，磷石膏综合利用技术开发与应用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6.高效、安全、环境友好的农药新品种、新剂型、专用中间体、助剂的开发与生产，定向合成法手性和立体结构农药生产，生物农药新产品、新技术的开发与生产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7.水性木器、工业、船舶用涂料，高固体分、无溶剂、辐射固化涂料，低 VOCs 含量的环境友好、资源节约型涂料，用于大飞机、高铁等重点领域的高性能防腐涂料生产；单线产能3万吨/年及以上氯化法钛白粉生产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8.高固着率、高色牢度、高提升性、高匀染性、高重现性、低沾污性以及低盐、低温、小浴比染色用和湿短蒸轧染用的活性染料，高超细旦聚酯纤维染色性、高洗涤牢度、高染着率、高光牢度和低沾污性（尼龙、氨纶）、高耐碱性、低毒低害环保型、小浴比染色用的分散染料，聚酰胺纤维、羊毛和皮革染色用高耐洗、高氯漂、高匀染、高遮盖力的酸性染料，高色牢度、功能性还原染料，高色牢度、功能性、低芳胺、无重金属、易分散、原浆着色的有机颜料，采用上述染料、颜料生产的水性液态着色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9.染料、有机颜料及其中间体清洁生产、本质安全的新技术（包括发烟硫酸连续磺化、连续硝化、连续酰化、连续萃取、连续加氢还原、连续重氮偶合等连续化工艺，催化、三氧化硫磺化、绝热硝化、定向氯化、组合增效、溶剂反应、双氧水氧化、循环利用等技术，以及取代光气等剧毒原料的适用技术，膜过滤和原浆干燥技术）的开发和应用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10.乙烯-乙烯醇共聚树脂、聚偏氯乙烯等高性能阻隔树脂，聚异丁烯、乙烯-辛烯共聚物、茂金属聚乙烯等特种聚烯烃，高碳α烯烃等关键原料的开发与生产，液晶聚合物、聚苯硫醚、聚苯醚、芳族酮聚合物、聚芳醚醚腈等工程塑料生产以及共混改性、合金化技术开发和应用，高吸水性树脂、导电性树脂和可降解聚合物的开发与生产，长碳链尼龙、耐高温尼龙等新型聚酰胺开发与生产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11. 5万吨/年及以上溴化丁基橡胶、溶聚丁苯橡胶、稀土顺丁橡胶，丙烯酸酯橡胶，固含量大于 60%的丁苯胶乳、异戊二烯胶乳开发与生产，合成橡胶化学改性技术开发与应用，聚丙烯热塑性弹性体（PTPE）、热塑性聚酯弹性体（TPEE）、氢化苯乙烯-异戊二烯热塑性弹性体（SEPS）、动态全硫化热塑性弹性体（TPV）、有机硅改性热塑性聚氨酯弹性体等热塑性弹性体材料开发与生产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12.改性型、水基型胶粘剂和新型热熔胶，环保型吸水剂、水处理剂，分子筛固汞、无汞等新型高效、环保催化剂和助剂，纳米材料，功能性膜材料，超净高纯试剂、光刻胶、电子气、高性能液晶材料等新型精细化学品的开发与生产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13.苯基氯硅烷、乙烯基氯硅烷等新型有机硅单体，苯基硅油、氨基硅油、聚醚改性型硅油等，苯基硅橡胶、苯撑硅橡胶等高性能硅橡胶及杂化材料，甲基苯基硅树脂等高性能树脂，三乙氧基硅烷等高效偶联剂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14.全氟烯醚等特种含氟单体，聚全氟乙丙烯、聚偏氟乙烯、聚三氟氯乙烯、乙烯-四氟乙烯共聚物等高品质氟树脂，氟醚橡胶、氟硅橡胶、四丙氟橡胶、高含氟量246氟橡胶等高性能氟橡胶，含氟润滑油脂，消耗臭氧潜能值（ODP）为零、全球变暖潜能值（GWP）低的消耗臭氧层物质（ODS）替代品，全氟辛基磺酰化合物（PFOS）和全氟辛酸（PFOA）及其盐类的替代品和替代技术开发和应用，含氟精细化学品和高品质含氟无机盐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15.高性能子午线轮胎（包括无内胎载重子午胎、巨型工程子午胎（49吋以上），低断面和扁平化（低于55系列））及智能制造技术与装备，航空轮胎、农用子午胎及配套专用材料和设备生产，新型天然橡胶开发与应用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16.生物高分子材料、填料、试剂、芯片、干扰素、传感器、纤维素生化产品开发与生产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17.四氯化碳、四氯化硅、甲基三氯硅烷、三甲基氯硅烷等副产物的综合利用，二氧化碳的捕获与应用</w:t>
      </w:r>
    </w:p>
    <w:p>
      <w:pPr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（二）限制类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1.新建1000万吨/年以下常减压、150万吨/年以下催化裂化、100万吨/年以下连续重整（含芳烃抽提）、150万吨/年以下加氢裂化生产装置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新建80万吨/年以下石脑油裂解制乙烯、13万吨/年以下丙烯腈、100万吨/年以下精对苯二甲酸、20万吨/年以下乙二醇、20万吨/年以下苯乙烯（干气制乙苯工艺除外）、10万吨/年以下己内酰胺、乙烯法醋酸、30万吨/年以下羰基合成法醋酸、天然气制甲醇（CO2 含量 20%以上的天然气除外），100万吨/年以下煤制甲醇生产装置，丙酮氰醇法甲基丙烯酸甲酯、粮食法丙酮/丁醇、氯醇法环氧丙烷和皂化法环氧氯丙烷生产装置，300吨/年以下皂素（含水解物）生产装置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新建7万吨/年以下聚丙烯、20万吨/年以下聚乙烯、乙炔法聚氯乙烯、起始规模小于30万吨/年的乙烯氧氯化法聚氯乙烯、10万吨/年以下聚苯乙烯、20万吨/年以下丙烯腈-丁二烯-苯乙烯共聚物（ABS）、3万吨/年以下普通合成胶乳-羧基丁苯胶（含丁苯胶乳）生产装置，新建、改扩建氯丁橡胶类、丁苯热塑性橡胶类、聚氨酯类和聚丙烯酸酯类中溶剂型通用胶粘剂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4.新建纯碱（井下循环制碱、天然碱除外）、烧碱（废盐综合利用的离子膜烧碱装置除外）、30 万吨/年以下硫磺制酸（单项金属离子≤100ppb 的电子级硫酸除外）、20 万吨/年以下硫铁矿制酸、常压法及综合法硝酸、电石（以大型先进工艺设备进行等量替换的除外）、单线产能 5 万吨/年以下氢氧化钾生产装置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5.新建三聚磷酸钠、六偏磷酸钠、三氯化磷、五硫化二磷、磷酸氢钙、氯酸钠、少钙焙烧工艺重铬酸钠、电解二氧化锰、碳酸钙、无水硫酸钠（盐业联产及副产除外）、碳酸钡、硫酸钡、氢氧化钡、氯化钡、硝酸钡、碳酸锶、白炭黑（气相法除外）、氯化胆碱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6.新建黄磷，起始规模小于 3 万吨/年、单线产能小于 1 万吨/年氰化钠（折 100%），单线产能 5 千吨/年以下碳酸锂、氢氧化锂，干法氟化铝及单线产能2万吨/年以下无水氟化铝或中低分子比冰晶石生产装置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7.新建以石油、天然气为原料的氮肥，采用固定层间歇气化技术合成氨，磷铵生产装置，铜洗法氨合成原料气净化工艺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8.新建高毒、高残留以及对环境影响大的农药原药（包括氧乐果、水胺硫磷、甲基异柳磷、甲拌磷、特丁磷、杀扑磷、溴甲烷、灭多威、涕灭威、克百威、敌鼠钠、敌鼠酮、杀鼠灵、杀鼠醚、溴敌隆、溴鼠灵、肉毒素、杀虫双、灭线磷、磷化铝，有机氯类、有机锡类杀虫剂，福美类杀菌剂，复硝酚钠（钾）、氯磺隆、胺苯磺隆、甲磺隆等）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9.新建草甘膦、毒死蜱（水相法工艺除外）、三唑磷、百草枯、百菌清、阿维菌素、吡虫啉、乙草胺（甲叉法工艺除外）、氯化苦生产装置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10.新建硫酸法钛白粉、铅铬黄、1万吨/年以下氧化铁系颜料、溶剂型涂料（鼓励类的涂料品种和生产工艺除外）、含异氰脲酸三缩水甘油酯（TGIC）的粉末涂料生产装置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11.新建染料、染料中间体、有机颜料、印染助剂生产装置（鼓励类及采用鼓励类技术的除外）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12.新建氟化氢（HF，企业下游深加工产品配套自用、电子级及湿法磷酸配套除外），新建初始规模小于20万吨/年、单套规模小于10万吨/年的甲基氯硅烷单体生产装置，10万吨/年以下（有机硅配套除外）和10万吨/年及以上、没有副产四氯化碳配套处置设施的甲烷氯化物生产装置，没有副产三氟甲烷配套处置设施的二氟一氯甲烷生产装置，可接受用途的全氟辛基磺酸及其盐类和全氟辛基磺酰氟（其余为淘汰类）、全氟辛酸（PFOA），六氟化硫（SF6，高纯级除外），特定豁免用途的六溴环十二烷（其余为淘汰类）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13.新建斜交轮胎和力车胎（含手推车胎）、锦纶帘线、3万吨/年以下钢丝帘线、再生胶（常压连续脱硫工艺除外）、橡胶塑解剂五氯硫酚、橡胶促进剂二硫化四甲基秋兰姆（TMTD）生产装置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楷体" w:hAnsi="楷体" w:eastAsia="楷体" w:cs="楷体"/>
          <w:sz w:val="32"/>
        </w:rPr>
        <w:t>（三）禁止类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1.200万吨/年及以下常减压装置，采用明火高温加热方式生产油品的釜式蒸馏装置，废旧橡胶和塑料土法炼油工艺，焦油间歇法生产沥青，2.5万吨/年及以下的单套粗（轻）苯精制装置，5万吨/年及以下的单套煤焦油加工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2.10万吨/年以下的硫铁矿制酸和硫磺制酸，平炉氧化法高锰酸钾，隔膜法烧碱生产装置，平炉法和大锅蒸发法硫化碱生产工艺，芒硝法硅酸钠（泡花碱）生产工艺，间歇焦炭法二硫化碳工艺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单台产能5000吨/年以下和不符合准入条件的黄磷生产装置，有钙焙烧铬化合物生产装置，单线产能3000吨/年以下普通级硫酸钡、氢氧化钡、氯化钡、硝酸钡生产装置，产能1万吨/年以下氯酸钠生产装置，单台炉容量小于12500千伏安的电石炉及开放式电石炉，高汞催化剂（氯化汞含量6.5%以上）和使用高汞催化剂的乙炔法聚氯乙烯生产装置，使用汞或汞化合物的甲醇钠、甲醇钾、乙醇钠、乙醇钾、聚氨酯、乙醛、烧碱、生物杀虫剂和局部抗菌剂生产装置，氨钠法及氰熔体氰化钠生产工艺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单线产能1万吨/年以下三聚磷酸钠、0.5万吨/年以下六偏磷酸钠、0.5万吨/年以下三氯化磷、3万吨/年以下饲料磷酸氢钙、5000吨/年以下工艺技术落后和污染严重的氢氟酸、5000吨/年以下湿法氟化铝及敞开式结晶氟盐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5.单线产能0.3万吨/年以下氰化钠（100%氰化钠）、1万吨/年以下氢氧化钾、1.5万吨/年以下普通级白炭黑、2万吨/年以下普通级碳酸钙、10万吨/年以下普通级无水硫酸钠（盐业联产及副产除外）、0.3万吨/年以下碳酸锂和氢氧化锂、2万吨/年以下普通级碳酸钡、1.5万吨/年以下普通级碳酸锶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6.半水煤气氨水液相脱硫、天然气常压间歇转化工艺制合成氨、一氧化碳常压变化及全中温变换（高温变换）工艺、没有配套硫磺回收装置的湿法脱硫工艺，没有配套建设吹风气余热回收、造气炉渣综合利用装置的固定层间歇式煤气化装置，没有配套工艺冷凝液水解解析装置的尿素生产设施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7.钠法百草枯生产工艺，敌百虫碱法敌敌畏生产工艺，小包装（1公斤及以下）农药产品手工包（灌）装工艺及设备，雷蒙机法生产农药粉剂，以六氯苯为原料生产五氯酚（钠）装置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8.用火直接加热的涂料用树脂、四氯化碳溶剂法制取氯化橡胶生产工艺，100吨/年以下皂素（含水解物）生产装置，盐酸酸解法皂素生产工艺及污染物排放不能达标的皂素生产装置，铁粉还原法工艺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9.50万条/年及以下的斜交轮胎和以天然棉帘子布为骨架的轮胎、1.5万吨/年及以下的干法造粒炭黑（特种炭黑和半补强炭黑除外）、3亿只/年以下的天然胶乳安全套，橡胶硫化促进剂 N-氧联二（1,2-亚乙基）-2-苯并噻唑次磺酰胺（NOBS）和橡胶防老剂D生产装置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10.氯氟烃（CFCs）、含氢氯氟烃（HCFCs，作为自身下游化工产品的原料且不对外销售的除外），用于清洗的 1,1,1-三氯乙烷（甲基氯仿），主产四氯化碳（CTC）、以四氯化碳（CTC）为加工助剂的所有产品，以 PFOA 为加工助剂的含氟聚合物生产工艺，含滴滴涕的涂料、采用滴滴涕为原料非封闭生产三氯杀螨醇生产装置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11.单套 10万吨/年以下的真空制盐装置、20万吨/年以下的湖盐和30万吨/年以下的北方海盐生产设施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12.利用矿盐卤水、油气田水且采用平锅、滩晒制盐的生产工艺与装置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13.超薄型（厚度低于0.025 毫米）塑料购物袋生产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14.300 吨/年以下的油墨生产总装置（利用高新技术、无污染的除外）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15.含苯类溶剂型油墨生产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16.石灰法地池制浆设备（宣纸除外）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17.  5.1万吨/年以下的化学木浆生产线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18.单条3.4万吨/年以下的非木浆生产线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19.单条1万吨/年及以下、以废纸为原料的制浆生产线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20.幅宽在 1.76米及以下并且车速为120米/分以下的文化纸生产线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21.幅宽在2米及以下并且车速为80米/分以下的白板纸、箱板纸及瓦楞纸生产线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22.以氯氟烃（CFCs）为制冷剂和发泡剂的冰箱、冰柜、汽车空调器、工业商业用冷藏、制冷设备生产线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23.以氯氟烃（CFCs）为发泡剂的聚氨酯、聚乙烯、聚苯乙烯泡沫塑料生产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24.以四氯化碳（CTC）为清洗剂的生产工艺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25.以三氟三氯乙烷（CFC-113）和甲基氯仿（TCA）为清洗剂和溶剂的生产工艺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26.脂肪酸法制叔胺工艺，发烟硫酸磺化工艺，搅拌釜式乙氧基化工艺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黑体"/>
          <w:sz w:val="32"/>
        </w:rPr>
        <w:t>六、保障措施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楷体" w:hAnsi="楷体" w:eastAsia="楷体" w:cs="楷体"/>
          <w:sz w:val="32"/>
        </w:rPr>
        <w:t>（一）开展高端化、精准化招商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以国际化视野谋划园区高质量发展，积极开展全球化合作，深入研究石化产业深加工战略。根据产业规划和产品路线，积极对接世界500强企业、跨国化工50强公司、央企和大型民企中的行业龙头企业，通过外引内联在全球范围内高密度开展专业化、精准化招商，推进产业链“延链”、“补链”、“强链”工作。</w:t>
      </w:r>
    </w:p>
    <w:p>
      <w:pPr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（二）创新驱动，全面提升产业核心竞争力</w:t>
      </w:r>
    </w:p>
    <w:p>
      <w:pPr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一是推进创新体系建设。</w:t>
      </w:r>
      <w:r>
        <w:rPr>
          <w:rFonts w:hint="eastAsia" w:ascii="仿宋_GB2312" w:hAnsi="仿宋_GB2312" w:eastAsia="仿宋_GB2312" w:cs="仿宋_GB2312"/>
          <w:sz w:val="32"/>
        </w:rPr>
        <w:t>坚持自主创新、集成创新和引进消化吸收再创新，鼓励采用新的技术原理、新设计构思及新工艺装备，提高企业集成创新能力。加强技术创新平台建设，推动产学研战略合作，联合建设研发中心、产业技术联盟等技术创新组织，充分发挥科研院（所）校的智力优势和科技支撑作用。</w:t>
      </w:r>
    </w:p>
    <w:p>
      <w:pPr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二是鼓励企业技术创新研发。</w:t>
      </w:r>
      <w:r>
        <w:rPr>
          <w:rFonts w:hint="eastAsia" w:ascii="仿宋_GB2312" w:hAnsi="仿宋_GB2312" w:eastAsia="仿宋_GB2312" w:cs="仿宋_GB2312"/>
          <w:sz w:val="32"/>
        </w:rPr>
        <w:t>依托盘锦浩业化工、盘锦中天石蜡等骨干企业，对接大连理工大学、中科院大连化物所、中科院材料所、辽宁石油化工大学等高校院所，合作开展技术创新研发工作。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三是大力引进高新技术企业。</w:t>
      </w:r>
      <w:r>
        <w:rPr>
          <w:rFonts w:hint="eastAsia" w:ascii="仿宋_GB2312" w:hAnsi="仿宋_GB2312" w:eastAsia="仿宋_GB2312" w:cs="仿宋_GB2312"/>
          <w:sz w:val="32"/>
        </w:rPr>
        <w:t>把引进高新技术企业作为推进园区高端化发展的关键环节，提高生产效率、降低生产成本、改善生产环境、提高产品质量、促进节能降耗，增强产品在国内外市场上的竞争力。</w:t>
      </w:r>
    </w:p>
    <w:p>
      <w:pPr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（三）严格行业准入政策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1.严格执行项目准入制度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严格执行项目入园评估审核制度，对入园项目进行综合评估，新引进的化工项目必须符合国家、省、市产业政策及园区产业布局要求，重点引进《盘锦市产业发展导向目录》中优先发展类和鼓励发展类产业。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2.提高行业准入门槛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坚持“高技术、高产出、高效益、低污染、低能耗、低风险”的项目选择原则，坚持与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得胜石化循环</w:t>
      </w:r>
      <w:r>
        <w:rPr>
          <w:rFonts w:hint="eastAsia" w:ascii="仿宋_GB2312" w:hAnsi="仿宋_GB2312" w:eastAsia="仿宋_GB2312" w:cs="仿宋_GB2312"/>
          <w:sz w:val="32"/>
        </w:rPr>
        <w:t xml:space="preserve">经济园区产业发展规划和区域功能定位、与省产业结构调整相适应的原则，实现土地集约使用，提高资源综合开发利用水平，对项目的投资强度、投入产出比、投资利税率、能耗指标、安全环保设施投资占比要求等制定严格准入指标，低于指标的项目原则上不予引进。 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楷体" w:hAnsi="楷体" w:eastAsia="楷体" w:cs="楷体"/>
          <w:sz w:val="32"/>
        </w:rPr>
        <w:t>（四）推动园区智能化改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1.加快园区信息化基础设施建设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大力推进5G+工业互联网建设，加速形成高速、广泛、融合的基础网络设施，提升信息基础设施的硬件服务能力。推动园区建立网上交易、仓储、物流、检验检测等公共服务平台。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2.推动园区实行大数据管理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整合园区各有关部门的业务数据，建设园区公共基础数据库，强化标准及接口建设，与入驻企业实现数据共享。以提升园区本质安全和环境保护水平为目的建设智慧园区，建立安全、环保、应急救援和公共服务一体化信息管理平台。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3.加强园区企业信息化建设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推动园区内重点化工企业加强能源管理信息化建设，积极开展两化融合对标活动，鼓励有条件的企业建设智能工厂，实现资源配置优化、过程动态优化，全面提升企业智能管理和决策水平。</w:t>
      </w:r>
    </w:p>
    <w:p>
      <w:pPr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（五）加强安全生产管理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1.加强园区整体安全防控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定期进行整体性安全风险评估，对化工园区内危险物质实行总量控制，降低园区的总体风险。实施分区域封闭式管理，避免无关人流车流进入化工园区，降低发生事故的可能性及危害后果。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2.加强源头安全管理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认真组织实施化工建设项目安全设施、职业病防护设施 “三同时”，依据国家法律法规和技术标准进行安全设施设计，组织建设项目施工和竣工验收，提高安全水平。严格执行安全生产行政许可条件，认真审核，严把安全生产准入关。对不符合安全生产标准、隐患整改不到位的，一律不予安全生产行政许可。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3.加强事故隐患排查治理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各化工企业要采用危险与可操作性分析（HAZOP）等风险评估方法辨识、排查安全风险，完善风险排查、评估、预警和防控机制。落实隐患排查治理制度，实现事故隐患自查、自报、自改的闭环管理，确保隐患及时消除。扎实推进危险化学品领域事故隐患排查治理体系建设，按照企业定期上报自查结果、监管部门随机抽查的模式，对企业安全隐患进行动态监控、管理。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4.严格作业现场安全管理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各化工企业要加强作业现场的安全管理，特殊作业要严格执行《化学品生产单位特殊作业安全规范》，履行作业审批手续，落实专门监护人员，对特殊作业和外包作业推行第三方服务机构把关的专业化服务。要落实对承包商的管理，严格资格审查，加强过程管理和考核评估，对承包商的安全生产实行统一协调和监督管理。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5.加强企业安全生产标准化工作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加快化工企业安全生产标准化提档升级，对安全生产标准化达标后运行质量差、经复核不满足达标条件的，一律降低标准化等级或取消标准化企业称号。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6.提升经营储运环节安全水平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涉及“两重点一重大”的危险化学品储存罐区设置自动控制系统。建立化工园区危化品输送管道档案，彻底摸清和掌握所有危化品输送管线的设计单位及资质、运行参数、监测、监控、地区分布、是否跨越人口密集区域、是否涉及密闭空间、有无占压、切断设施装配等情况。各企业应建立联动机制，互通信息，发现存在重大隐患的、发生可能危害管廊安全事故时，及时上报相关安全监督主管部门。加强危险化学品道路运输安全管理，设置危险化学品运输车辆专用停车场、洗车场，并运用物联网等先进技术对危险化学品运输车辆实时监控，提高运输器具质量标准，严格从业人员培训和资质管理，强化运输全过程管理。</w:t>
      </w:r>
    </w:p>
    <w:p>
      <w:pPr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（六）强化环境保护监管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1.坚持绿色发展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以绿色发展为导向，以持续改善生态环境质量、保护公众健康为核心，以污染防治为重点，完善环境保护设施，系统管控污染源头，防范环境风险，推进环境管理系统化、科学化、法治化、精细化和信息化。推进资源能源利用效率，提升副产、废弃物资源化再利用率及环境安全性。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2.强化“三废”处理处置与排放监管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严格废水处理与排放，推进化工企业生产废水分类收集、分质处理。强化废气排放控制，对废气源进行摸底调查，建立挥发性有机物产品、工艺等治理档案和排放清单。规范危险废物处理处置，按照“减量化、资源化、无害化”原则对危险废物按其性质和特点分类收集、包装、贮存、转移、处置，强化危险废物安全处理和资源化综合利用，避免二次污染。化工园区消防废水应急收集、处置设施、船舶化学品洗舱水接收站、危险废物处置设施等公用工程应当统一规划、建设、管理。鼓励企业自建危险废物处理设施，厂内应设置符合要求的危险废物贮存设施，危险废物的转移和处置必须符合国家相关规定。对危险废物产生量大、超期贮存严重且无安全处置途径的企业，实施限产、停产、关停。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3.强化排污实时监控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企事业单位应依法开展自行监测，安装或使用监测设备应符合国家有关环境监测、计量认证规定和技术规范，保障数据合法有效，保证设备正常运行，妥善保存原始记录，建立准确完整的环境管理台账，安装在线监测设备的应与环境保护部门联网。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4.发展循环经济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建设绿色生态园区，遵循减量化、再利用和资源化三原则，通过有效的集成手段，将园区内的物质流、能量流、信息流等进行合理匹配，使资源发挥最大效用，最大限度实现节能、节水、节地、节材。建立废物和废旧资源的处理、处置和再生产业，从根本上解决废物和废旧资源在全社会的循环利用问题。 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楷体" w:hAnsi="楷体" w:eastAsia="楷体" w:cs="楷体"/>
          <w:sz w:val="32"/>
        </w:rPr>
        <w:t>（七）提升应急救援能力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1.完善应急救援机制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各企业应当将厂区内涉及的化学品品种、特性、分布和应急处置方法等基础信息向所在地公安、应急、环保等部门备案。健全安全生产、环境保护应急管理体系，完善应急救援协调联动机制，提高应急处置效率。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2.加强应急救援队伍建设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要按规定配备应急救援人员和装备设施，鼓励和推动各企业建立专业的应急救援队伍。应当建立企业专职消防队（站）的企业，要按规定建设队（站）、配备相应救援人员和装备设施。优化、整合园区内各企业专业人才、救援装备、灭火制剂等资源配置，建立消防安全区域联防联勤组织，定期开展安全互查、互宣、互援活动。 </w:t>
      </w:r>
    </w:p>
    <w:p>
      <w:pPr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3.完善事故应急响应系统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编制园区总体应急救援预案及专项预案，并与盘锦市应急救援预案相协调。保障公共应急物资储备，建立专业应急救援队伍，定期开展应急演练。园区管理机构应当严格执行24小时应急值守。建成园区应急救援指挥中心，提升应急救援能力。完善应急疏散引导标识设置，确保疏散人员在事故状态下能尽快通过疏散通道到达疏散场地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A3A81"/>
    <w:rsid w:val="00DE6830"/>
    <w:rsid w:val="377F2F18"/>
    <w:rsid w:val="4EDA3A81"/>
    <w:rsid w:val="639719EA"/>
    <w:rsid w:val="7A4A5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  <w:style w:type="paragraph" w:customStyle="1" w:styleId="5">
    <w:name w:val="gei正文"/>
    <w:qFormat/>
    <w:uiPriority w:val="0"/>
    <w:pPr>
      <w:widowControl/>
      <w:spacing w:line="52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8"/>
      <w:lang w:val="en-US" w:eastAsia="zh-CN" w:bidi="ar-SA"/>
    </w:rPr>
  </w:style>
  <w:style w:type="paragraph" w:customStyle="1" w:styleId="6">
    <w:name w:val="项目正文内容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ourier New" w:eastAsia="宋体" w:cs="Courier New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11471</Words>
  <Characters>11843</Characters>
  <Lines>0</Lines>
  <Paragraphs>0</Paragraphs>
  <TotalTime>16</TotalTime>
  <ScaleCrop>false</ScaleCrop>
  <LinksUpToDate>false</LinksUpToDate>
  <CharactersWithSpaces>11903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2020-10-27T07:45:00Z</dcterms:created>
  <dc:creator>Administrator</dc:creator>
  <cp:lastModifiedBy>stony</cp:lastModifiedBy>
  <cp:lastPrinted>2021-12-09T06:31:00Z</cp:lastPrinted>
  <dcterms:modified xsi:type="dcterms:W3CDTF">2022-04-21T07:12:43Z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7990237A493B49839DA040D700BAF3D8</vt:lpwstr>
  </property>
</Properties>
</file>