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盘锦市医疗保障事务服务中心大洼分中心2021年度决算公开说明</w:t>
      </w: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color w:val="FF0000"/>
          <w:sz w:val="44"/>
          <w:szCs w:val="44"/>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rPr>
      </w:pPr>
    </w:p>
    <w:p>
      <w:pPr>
        <w:spacing w:line="540" w:lineRule="exact"/>
        <w:jc w:val="center"/>
        <w:rPr>
          <w:rFonts w:asciiTheme="minorEastAsia" w:hAnsiTheme="minorEastAsia" w:eastAsiaTheme="minorEastAsia"/>
          <w:b/>
          <w:sz w:val="44"/>
          <w:szCs w:val="44"/>
        </w:rPr>
      </w:pPr>
    </w:p>
    <w:p>
      <w:pPr>
        <w:spacing w:line="540" w:lineRule="exact"/>
        <w:jc w:val="center"/>
        <w:rPr>
          <w:rFonts w:asciiTheme="minorEastAsia" w:hAnsiTheme="minorEastAsia" w:eastAsiaTheme="minorEastAsia"/>
          <w:b/>
          <w:sz w:val="44"/>
          <w:szCs w:val="44"/>
        </w:rPr>
      </w:pPr>
    </w:p>
    <w:p>
      <w:pPr>
        <w:spacing w:line="540" w:lineRule="exact"/>
        <w:jc w:val="center"/>
        <w:rPr>
          <w:rFonts w:asciiTheme="minorEastAsia" w:hAnsiTheme="minorEastAsia" w:eastAsiaTheme="minorEastAsia"/>
          <w:b/>
          <w:sz w:val="44"/>
          <w:szCs w:val="44"/>
        </w:rPr>
      </w:pPr>
    </w:p>
    <w:p>
      <w:pPr>
        <w:spacing w:line="540" w:lineRule="exact"/>
        <w:jc w:val="center"/>
        <w:rPr>
          <w:rFonts w:asciiTheme="minorEastAsia" w:hAnsiTheme="minorEastAsia" w:eastAsiaTheme="minorEastAsia"/>
          <w:b/>
          <w:sz w:val="44"/>
          <w:szCs w:val="44"/>
        </w:rPr>
      </w:pPr>
    </w:p>
    <w:p>
      <w:pPr>
        <w:spacing w:line="540" w:lineRule="exact"/>
        <w:jc w:val="center"/>
        <w:rPr>
          <w:rFonts w:asciiTheme="minorEastAsia" w:hAnsiTheme="minorEastAsia" w:eastAsiaTheme="minorEastAsia"/>
          <w:b/>
          <w:sz w:val="44"/>
          <w:szCs w:val="44"/>
        </w:rPr>
      </w:pPr>
    </w:p>
    <w:p>
      <w:pPr>
        <w:spacing w:line="540" w:lineRule="exact"/>
        <w:jc w:val="center"/>
        <w:rPr>
          <w:rFonts w:hint="eastAsia" w:asciiTheme="majorEastAsia" w:hAnsiTheme="majorEastAsia" w:eastAsiaTheme="majorEastAsia"/>
          <w:b/>
          <w:sz w:val="44"/>
          <w:szCs w:val="44"/>
        </w:rPr>
      </w:pPr>
    </w:p>
    <w:p>
      <w:pPr>
        <w:spacing w:line="54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目    录</w:t>
      </w:r>
    </w:p>
    <w:p>
      <w:pPr>
        <w:spacing w:line="540" w:lineRule="exact"/>
        <w:rPr>
          <w:rFonts w:asciiTheme="majorEastAsia" w:hAnsiTheme="majorEastAsia" w:eastAsiaTheme="majorEastAsia"/>
          <w:b/>
          <w:sz w:val="44"/>
          <w:szCs w:val="44"/>
          <w:u w:val="single"/>
        </w:rPr>
      </w:pPr>
    </w:p>
    <w:p>
      <w:pPr>
        <w:spacing w:line="540" w:lineRule="exact"/>
        <w:rPr>
          <w:rFonts w:hint="eastAsia" w:ascii="仿宋" w:hAnsi="仿宋" w:eastAsia="仿宋" w:cs="仿宋"/>
          <w:b/>
          <w:bCs/>
          <w:sz w:val="32"/>
          <w:szCs w:val="32"/>
        </w:rPr>
      </w:pPr>
      <w:r>
        <w:rPr>
          <w:rFonts w:hint="eastAsia" w:ascii="仿宋" w:hAnsi="仿宋" w:eastAsia="仿宋" w:cs="仿宋"/>
          <w:b/>
          <w:bCs/>
          <w:sz w:val="32"/>
          <w:szCs w:val="32"/>
        </w:rPr>
        <w:t>第一部分</w:t>
      </w:r>
      <w:r>
        <w:rPr>
          <w:rFonts w:hint="eastAsia" w:ascii="仿宋" w:hAnsi="仿宋" w:eastAsia="仿宋" w:cs="仿宋"/>
          <w:sz w:val="32"/>
          <w:szCs w:val="32"/>
        </w:rPr>
        <w:t xml:space="preserve">   </w:t>
      </w:r>
      <w:r>
        <w:rPr>
          <w:rFonts w:hint="eastAsia" w:ascii="仿宋" w:hAnsi="仿宋" w:eastAsia="仿宋" w:cs="仿宋"/>
          <w:b/>
          <w:bCs/>
          <w:sz w:val="32"/>
          <w:szCs w:val="32"/>
        </w:rPr>
        <w:t xml:space="preserve"> 盘锦市医疗保障事务服务中心大洼分中心概况</w:t>
      </w:r>
    </w:p>
    <w:p>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rPr>
        <w:t>主要职责和机构设置情况</w:t>
      </w:r>
    </w:p>
    <w:p>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rPr>
        <w:t>部门决算单位构成</w:t>
      </w:r>
    </w:p>
    <w:p>
      <w:pPr>
        <w:spacing w:line="540" w:lineRule="exact"/>
        <w:rPr>
          <w:rFonts w:hint="eastAsia" w:ascii="仿宋" w:hAnsi="仿宋" w:eastAsia="仿宋" w:cs="仿宋"/>
          <w:b/>
          <w:bCs/>
          <w:sz w:val="32"/>
          <w:szCs w:val="32"/>
        </w:rPr>
      </w:pPr>
      <w:r>
        <w:rPr>
          <w:rFonts w:hint="eastAsia" w:ascii="仿宋" w:hAnsi="仿宋" w:eastAsia="仿宋" w:cs="仿宋"/>
          <w:b/>
          <w:bCs/>
          <w:sz w:val="32"/>
          <w:szCs w:val="32"/>
        </w:rPr>
        <w:t>第二部分    2021年度部门决算情况说明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二、财政拨款收入支出决算情况说明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三、一般公共预算财政拨款“三公”经费支出决算情况说明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四、一般公共预算财政拨款基本支出决算情况说明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五、其他重要事项的情况说明</w:t>
      </w:r>
    </w:p>
    <w:p>
      <w:pPr>
        <w:spacing w:line="540" w:lineRule="exact"/>
        <w:rPr>
          <w:rFonts w:hint="eastAsia" w:ascii="仿宋" w:hAnsi="仿宋" w:eastAsia="仿宋" w:cs="仿宋"/>
          <w:b/>
          <w:bCs/>
          <w:sz w:val="32"/>
          <w:szCs w:val="32"/>
        </w:rPr>
      </w:pPr>
      <w:r>
        <w:rPr>
          <w:rFonts w:hint="eastAsia" w:ascii="仿宋" w:hAnsi="仿宋" w:eastAsia="仿宋" w:cs="仿宋"/>
          <w:b/>
          <w:bCs/>
          <w:sz w:val="32"/>
          <w:szCs w:val="32"/>
        </w:rPr>
        <w:t>第三部分    名词解释</w:t>
      </w:r>
    </w:p>
    <w:p>
      <w:pPr>
        <w:spacing w:line="540" w:lineRule="exact"/>
        <w:rPr>
          <w:rFonts w:hint="eastAsia" w:ascii="仿宋" w:hAnsi="仿宋" w:eastAsia="仿宋" w:cs="仿宋"/>
          <w:b/>
          <w:bCs/>
          <w:sz w:val="32"/>
          <w:szCs w:val="32"/>
        </w:rPr>
      </w:pPr>
      <w:r>
        <w:rPr>
          <w:rFonts w:hint="eastAsia" w:ascii="仿宋" w:hAnsi="仿宋" w:eastAsia="仿宋" w:cs="仿宋"/>
          <w:b/>
          <w:bCs/>
          <w:sz w:val="32"/>
          <w:szCs w:val="32"/>
        </w:rPr>
        <w:t>第四部分    2021年度部门决算报表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cs="仿宋"/>
          <w:sz w:val="32"/>
          <w:szCs w:val="32"/>
        </w:rPr>
        <w:t>收入支出决算总表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cs="仿宋"/>
          <w:sz w:val="32"/>
          <w:szCs w:val="32"/>
        </w:rPr>
        <w:t>收入决算表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cs="仿宋"/>
          <w:sz w:val="32"/>
          <w:szCs w:val="32"/>
        </w:rPr>
        <w:t>支出决算表</w:t>
      </w:r>
    </w:p>
    <w:p>
      <w:pPr>
        <w:spacing w:line="540" w:lineRule="exact"/>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cs="仿宋"/>
          <w:sz w:val="32"/>
          <w:szCs w:val="32"/>
        </w:rPr>
        <w:t>财政拨款收入支出决算表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cs="仿宋"/>
          <w:sz w:val="32"/>
          <w:szCs w:val="32"/>
        </w:rPr>
        <w:t>一般公共预算财政拨款支出决算表</w:t>
      </w:r>
    </w:p>
    <w:p>
      <w:pPr>
        <w:spacing w:line="540" w:lineRule="exact"/>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cs="仿宋"/>
          <w:sz w:val="32"/>
          <w:szCs w:val="32"/>
        </w:rPr>
        <w:t>一般公共预算财政拨款基本支出决算表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cs="仿宋"/>
          <w:sz w:val="32"/>
          <w:szCs w:val="32"/>
        </w:rPr>
        <w:t>政府性基金预算财政拨款支出决算表</w:t>
      </w:r>
    </w:p>
    <w:p>
      <w:pPr>
        <w:spacing w:line="540" w:lineRule="exact"/>
        <w:ind w:left="640" w:hanging="640" w:hangingChars="200"/>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cs="仿宋"/>
          <w:sz w:val="32"/>
          <w:szCs w:val="32"/>
        </w:rPr>
        <w:t>一般公共预算财政拨款“三公”经费支出决算表</w:t>
      </w:r>
    </w:p>
    <w:p>
      <w:pPr>
        <w:spacing w:line="540" w:lineRule="exact"/>
        <w:ind w:left="640" w:hanging="640" w:hangingChars="200"/>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cs="仿宋"/>
          <w:sz w:val="32"/>
          <w:szCs w:val="32"/>
        </w:rPr>
        <w:t>国有资本经营预算财政拨款支出决算表</w:t>
      </w:r>
    </w:p>
    <w:p>
      <w:pPr>
        <w:spacing w:line="540" w:lineRule="exact"/>
        <w:jc w:val="center"/>
        <w:rPr>
          <w:rFonts w:hint="eastAsia" w:ascii="仿宋" w:hAnsi="仿宋" w:eastAsia="仿宋" w:cs="仿宋"/>
          <w:b/>
          <w:sz w:val="44"/>
          <w:szCs w:val="44"/>
          <w:u w:val="single"/>
        </w:rPr>
      </w:pPr>
    </w:p>
    <w:p>
      <w:pPr>
        <w:spacing w:line="540" w:lineRule="exact"/>
        <w:rPr>
          <w:rFonts w:hint="eastAsia" w:ascii="仿宋" w:hAnsi="仿宋" w:eastAsia="仿宋" w:cs="仿宋"/>
          <w:b/>
          <w:sz w:val="36"/>
          <w:szCs w:val="36"/>
        </w:rPr>
      </w:pPr>
    </w:p>
    <w:p>
      <w:pPr>
        <w:spacing w:line="600" w:lineRule="exact"/>
        <w:ind w:firstLine="3694" w:firstLineChars="1150"/>
        <w:rPr>
          <w:rFonts w:cs="方正小标宋_GBK" w:asciiTheme="majorEastAsia" w:hAnsiTheme="majorEastAsia" w:eastAsiaTheme="majorEastAsia"/>
          <w:b/>
          <w:bCs/>
          <w:sz w:val="32"/>
          <w:szCs w:val="32"/>
        </w:rPr>
      </w:pPr>
      <w:r>
        <w:rPr>
          <w:rFonts w:hint="eastAsia" w:cs="方正小标宋_GBK" w:asciiTheme="majorEastAsia" w:hAnsiTheme="majorEastAsia" w:eastAsiaTheme="majorEastAsia"/>
          <w:b/>
          <w:bCs/>
          <w:sz w:val="32"/>
          <w:szCs w:val="32"/>
        </w:rPr>
        <w:t>第一部分</w:t>
      </w:r>
    </w:p>
    <w:p>
      <w:pPr>
        <w:spacing w:line="600" w:lineRule="exact"/>
        <w:jc w:val="center"/>
        <w:rPr>
          <w:rFonts w:cs="黑体" w:asciiTheme="majorEastAsia" w:hAnsiTheme="majorEastAsia" w:eastAsiaTheme="majorEastAsia"/>
          <w:bCs/>
          <w:sz w:val="32"/>
          <w:szCs w:val="32"/>
        </w:rPr>
      </w:pPr>
      <w:r>
        <w:rPr>
          <w:rFonts w:hint="eastAsia" w:cs="黑体" w:asciiTheme="majorEastAsia" w:hAnsiTheme="majorEastAsia" w:eastAsiaTheme="majorEastAsia"/>
          <w:b/>
          <w:bCs/>
          <w:sz w:val="32"/>
          <w:szCs w:val="32"/>
        </w:rPr>
        <w:t>盘锦市医疗保障事务服务中心</w:t>
      </w:r>
      <w:r>
        <w:rPr>
          <w:rFonts w:hint="eastAsia" w:cs="黑体" w:asciiTheme="majorEastAsia" w:hAnsiTheme="majorEastAsia" w:eastAsiaTheme="majorEastAsia"/>
          <w:bCs/>
          <w:sz w:val="32"/>
          <w:szCs w:val="32"/>
        </w:rPr>
        <w:t>大洼分中心</w:t>
      </w:r>
    </w:p>
    <w:p>
      <w:pPr>
        <w:spacing w:line="600" w:lineRule="exact"/>
        <w:jc w:val="center"/>
        <w:rPr>
          <w:rFonts w:cs="黑体" w:asciiTheme="majorEastAsia" w:hAnsiTheme="majorEastAsia" w:eastAsiaTheme="majorEastAsia"/>
          <w:b/>
          <w:bCs/>
          <w:sz w:val="32"/>
          <w:szCs w:val="32"/>
        </w:rPr>
      </w:pPr>
      <w:r>
        <w:rPr>
          <w:rFonts w:hint="eastAsia" w:cs="黑体" w:asciiTheme="majorEastAsia" w:hAnsiTheme="majorEastAsia" w:eastAsiaTheme="majorEastAsia"/>
          <w:b/>
          <w:bCs/>
          <w:sz w:val="32"/>
          <w:szCs w:val="32"/>
        </w:rPr>
        <w:t>单位概况</w:t>
      </w:r>
    </w:p>
    <w:p>
      <w:pPr>
        <w:spacing w:line="600" w:lineRule="exact"/>
        <w:jc w:val="left"/>
        <w:rPr>
          <w:rFonts w:cs="方正小标宋_GBK" w:asciiTheme="majorEastAsia" w:hAnsiTheme="majorEastAsia" w:eastAsiaTheme="majorEastAsia"/>
          <w:bCs/>
          <w:sz w:val="32"/>
          <w:szCs w:val="32"/>
        </w:rPr>
      </w:pP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一、主要职责</w:t>
      </w:r>
    </w:p>
    <w:p>
      <w:pPr>
        <w:rPr>
          <w:rFonts w:hint="eastAsia" w:ascii="仿宋" w:hAnsi="仿宋" w:eastAsia="仿宋" w:cs="仿宋"/>
          <w:sz w:val="32"/>
          <w:szCs w:val="32"/>
        </w:rPr>
      </w:pPr>
      <w:r>
        <w:rPr>
          <w:rFonts w:hint="eastAsia" w:ascii="仿宋" w:hAnsi="仿宋" w:eastAsia="仿宋" w:cs="仿宋"/>
          <w:sz w:val="32"/>
          <w:szCs w:val="32"/>
        </w:rPr>
        <w:t xml:space="preserve">     （一）承担职工、居民基本医疗保险参保人待遇的审核和结算工作。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（二）为医疗保障经办系统开展参保登记、个人权益记录、待遇支付、费用结算及基金运行、风险防控等工作提供技术支持和服务保障。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（三）承担异地就医直接结算及医疗保障关系转移接续经办服务工作。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（四）承担医疗保险、城镇职工医疗保险的经办服务及相关事务性工作。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（五）承担城镇基本医疗保险相关政策的宣传工作。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（六）承担市医疗保障局交办的其他工作。</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二、机构设置</w:t>
      </w:r>
    </w:p>
    <w:p>
      <w:pPr>
        <w:spacing w:line="540" w:lineRule="exact"/>
        <w:jc w:val="left"/>
        <w:rPr>
          <w:rFonts w:hint="eastAsia" w:ascii="仿宋" w:hAnsi="仿宋" w:eastAsia="仿宋" w:cs="仿宋"/>
          <w:sz w:val="32"/>
          <w:szCs w:val="32"/>
        </w:rPr>
      </w:pPr>
      <w:r>
        <w:rPr>
          <w:rFonts w:hint="eastAsia" w:ascii="仿宋" w:hAnsi="仿宋" w:eastAsia="仿宋" w:cs="仿宋"/>
          <w:sz w:val="32"/>
          <w:szCs w:val="32"/>
        </w:rPr>
        <w:t xml:space="preserve">     根据本单位主要职责，内设八个机构如下：</w:t>
      </w:r>
    </w:p>
    <w:p>
      <w:pPr>
        <w:rPr>
          <w:rFonts w:hint="eastAsia" w:ascii="仿宋" w:hAnsi="仿宋" w:eastAsia="仿宋" w:cs="仿宋"/>
          <w:color w:val="000000"/>
          <w:sz w:val="32"/>
          <w:szCs w:val="32"/>
        </w:rPr>
      </w:pPr>
      <w:r>
        <w:rPr>
          <w:rFonts w:hint="eastAsia" w:ascii="仿宋" w:hAnsi="仿宋" w:eastAsia="仿宋" w:cs="仿宋"/>
          <w:color w:val="0000FF"/>
          <w:sz w:val="32"/>
          <w:szCs w:val="32"/>
        </w:rPr>
        <w:t xml:space="preserve"> </w:t>
      </w:r>
      <w:r>
        <w:rPr>
          <w:rFonts w:hint="eastAsia" w:ascii="仿宋" w:hAnsi="仿宋" w:eastAsia="仿宋" w:cs="仿宋"/>
          <w:b/>
          <w:color w:val="000000"/>
          <w:sz w:val="32"/>
          <w:szCs w:val="32"/>
        </w:rPr>
        <w:t>一、办公室</w:t>
      </w:r>
      <w:r>
        <w:rPr>
          <w:rFonts w:hint="eastAsia" w:ascii="仿宋" w:hAnsi="仿宋" w:eastAsia="仿宋" w:cs="仿宋"/>
          <w:color w:val="000000"/>
          <w:sz w:val="32"/>
          <w:szCs w:val="32"/>
        </w:rPr>
        <w:t>：1.负责中心行政、党务、文书及文书档案管理、来信来访、物品采购和后勤保障等日常工作。2.负责宣传贯彻执行上级有关人事、劳资、管理方面的政策法规，建立健全人事劳资管理制度，并组织实施。3.负责五险一金的代缴工作。4.负责建立、健全员工档案，确保档案资料的完整、真实、准确。5.负责全单位职工的考勤管理和考勤报表工作。6.负责婚、丧、产、探、伤、病、事、休等有资假和无资假的管理工作。7.负责本单位工作人员调动、新进、转出的管理工作及，离退休职工手续的办理工作。8.负责劳动合同管理，及时按政策规定在平等自愿、协商一致的基础上签订、续订、变更、及解除劳动合同。9.负责本年度的考核与调资的工作。10.负责中心情况统计报表工作。11.办理中心领导交办的其它事项和工作。</w:t>
      </w:r>
    </w:p>
    <w:p>
      <w:pPr>
        <w:rPr>
          <w:rFonts w:hint="eastAsia" w:ascii="仿宋" w:hAnsi="仿宋" w:eastAsia="仿宋" w:cs="仿宋"/>
          <w:bCs/>
          <w:color w:val="000000"/>
          <w:sz w:val="32"/>
          <w:szCs w:val="32"/>
        </w:rPr>
      </w:pPr>
      <w:r>
        <w:rPr>
          <w:rFonts w:hint="eastAsia" w:ascii="仿宋" w:hAnsi="仿宋" w:eastAsia="仿宋" w:cs="仿宋"/>
          <w:b/>
          <w:color w:val="000000"/>
          <w:sz w:val="32"/>
          <w:szCs w:val="32"/>
        </w:rPr>
        <w:t>二、财务室</w:t>
      </w:r>
      <w:r>
        <w:rPr>
          <w:rFonts w:hint="eastAsia" w:ascii="仿宋" w:hAnsi="仿宋" w:eastAsia="仿宋" w:cs="仿宋"/>
          <w:color w:val="000000"/>
          <w:sz w:val="32"/>
          <w:szCs w:val="32"/>
        </w:rPr>
        <w:t>：</w:t>
      </w:r>
      <w:r>
        <w:rPr>
          <w:rFonts w:hint="eastAsia" w:ascii="仿宋" w:hAnsi="仿宋" w:eastAsia="仿宋" w:cs="仿宋"/>
          <w:bCs/>
          <w:color w:val="000000"/>
          <w:sz w:val="32"/>
          <w:szCs w:val="32"/>
        </w:rPr>
        <w:t>1.负责中心经费财务核算工作。2.负责城镇职工基本医疗保险收支、报表、预决算工作。3.负责城镇居民基本医疗保险收支、报表、预决算工作。4.负责工伤、生育保险收支、报表、预决算工作。5.负责定点医疗机构、药店结算工作。6.整理归档文件。</w:t>
      </w:r>
    </w:p>
    <w:p>
      <w:pPr>
        <w:rPr>
          <w:rFonts w:hint="eastAsia" w:ascii="仿宋" w:hAnsi="仿宋" w:eastAsia="仿宋" w:cs="仿宋"/>
          <w:color w:val="000000"/>
          <w:sz w:val="32"/>
          <w:szCs w:val="32"/>
        </w:rPr>
      </w:pPr>
      <w:r>
        <w:rPr>
          <w:rFonts w:hint="eastAsia" w:ascii="仿宋" w:hAnsi="仿宋" w:eastAsia="仿宋" w:cs="仿宋"/>
          <w:b/>
          <w:bCs/>
          <w:color w:val="000000"/>
          <w:sz w:val="32"/>
          <w:szCs w:val="32"/>
        </w:rPr>
        <w:t>三、城乡居民就医服务</w:t>
      </w:r>
      <w:r>
        <w:rPr>
          <w:rFonts w:hint="eastAsia" w:ascii="仿宋" w:hAnsi="仿宋" w:eastAsia="仿宋" w:cs="仿宋"/>
          <w:bCs/>
          <w:color w:val="000000"/>
          <w:sz w:val="32"/>
          <w:szCs w:val="32"/>
        </w:rPr>
        <w:t>：</w:t>
      </w:r>
      <w:r>
        <w:rPr>
          <w:rFonts w:hint="eastAsia" w:ascii="仿宋" w:hAnsi="仿宋" w:eastAsia="仿宋" w:cs="仿宋"/>
          <w:color w:val="000000"/>
          <w:sz w:val="32"/>
          <w:szCs w:val="32"/>
        </w:rPr>
        <w:t>1.负责大洼区参保居民和在校学生转外住院治疗、非定点医院或探亲期间急诊急救住院治疗、特定病种门诊治疗等未持卡就医的医疗费用审核及结算。2.负责城镇居民基本医疗保险参保人员探亲急诊、非定点就医及转诊、转院的备案登记与管理工作。3.负责定点医疗机构申报城居费用的审核结算工作。4.负责城镇居民患者就医行为、用药情况的监管工作。5.负责城镇居民门诊特定病种的审核工作。6.负责城镇居民基本医疗保险定点医疗机构履行服务协议情况的监督检查工作。7.负责业务档案整理归档。</w:t>
      </w:r>
    </w:p>
    <w:p>
      <w:pPr>
        <w:rPr>
          <w:rFonts w:hint="eastAsia" w:ascii="仿宋" w:hAnsi="仿宋" w:eastAsia="仿宋" w:cs="仿宋"/>
          <w:color w:val="000000"/>
          <w:sz w:val="32"/>
          <w:szCs w:val="32"/>
        </w:rPr>
      </w:pPr>
      <w:r>
        <w:rPr>
          <w:rFonts w:hint="eastAsia" w:ascii="仿宋" w:hAnsi="仿宋" w:eastAsia="仿宋" w:cs="仿宋"/>
          <w:b/>
          <w:bCs/>
          <w:color w:val="000000"/>
          <w:sz w:val="32"/>
          <w:szCs w:val="32"/>
        </w:rPr>
        <w:t>四、定点医药机构服务</w:t>
      </w:r>
      <w:r>
        <w:rPr>
          <w:rFonts w:hint="eastAsia" w:ascii="仿宋" w:hAnsi="仿宋" w:eastAsia="仿宋" w:cs="仿宋"/>
          <w:bCs/>
          <w:color w:val="000000"/>
          <w:sz w:val="32"/>
          <w:szCs w:val="32"/>
        </w:rPr>
        <w:t>:</w:t>
      </w:r>
      <w:r>
        <w:rPr>
          <w:rFonts w:hint="eastAsia" w:ascii="仿宋" w:hAnsi="仿宋" w:eastAsia="仿宋" w:cs="仿宋"/>
          <w:color w:val="0000FF"/>
          <w:sz w:val="32"/>
          <w:szCs w:val="32"/>
        </w:rPr>
        <w:t xml:space="preserve"> </w:t>
      </w:r>
      <w:r>
        <w:rPr>
          <w:rFonts w:hint="eastAsia" w:ascii="仿宋" w:hAnsi="仿宋" w:eastAsia="仿宋" w:cs="仿宋"/>
          <w:color w:val="000000"/>
          <w:sz w:val="32"/>
          <w:szCs w:val="32"/>
        </w:rPr>
        <w:t>1.负责对大洼区基本医疗保险定点零售药店履行服务协议情况的监督检查工作。2.负责群众举报、投诉城镇基本医疗保险定点零售药店案件的处理工作。3.负责各大洼区定点零售药店药品目录对照的复核工作。4.负责对大洼区定点药店的医保政策培训工作。5.负责大洼区定点零售药店年终考核工作。6.负责业务档案的归集、整理、归档工作。</w:t>
      </w:r>
    </w:p>
    <w:p>
      <w:pPr>
        <w:pStyle w:val="7"/>
        <w:ind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五、公共业务服务：1.负责全区城乡居民参保转入、转出信息变更报盘。2.负责全区灵活就业人员的参保转入、转出及信息变更。3.负责全区在职职工的参保缴费及信息变更。4.负责全区参保人的待遇解封。</w:t>
      </w:r>
    </w:p>
    <w:p>
      <w:pPr>
        <w:rPr>
          <w:rFonts w:hint="eastAsia" w:ascii="仿宋" w:hAnsi="仿宋" w:eastAsia="仿宋" w:cs="仿宋"/>
          <w:color w:val="000000"/>
          <w:sz w:val="32"/>
          <w:szCs w:val="32"/>
        </w:rPr>
      </w:pPr>
      <w:r>
        <w:rPr>
          <w:rFonts w:hint="eastAsia" w:ascii="仿宋" w:hAnsi="仿宋" w:eastAsia="仿宋" w:cs="仿宋"/>
          <w:b/>
          <w:color w:val="000000"/>
          <w:sz w:val="32"/>
          <w:szCs w:val="32"/>
        </w:rPr>
        <w:t>六、职工审核结算</w:t>
      </w:r>
      <w:r>
        <w:rPr>
          <w:rFonts w:hint="eastAsia" w:ascii="仿宋" w:hAnsi="仿宋" w:eastAsia="仿宋" w:cs="仿宋"/>
          <w:color w:val="000000"/>
          <w:sz w:val="32"/>
          <w:szCs w:val="32"/>
        </w:rPr>
        <w:t>：1.负责大洼区参保人因转外住院治疗、长期驻外及异地居住人员的住院治疗、非定点医院或探亲期间急诊急救住院治疗、特定病种门诊治疗等未持卡就医的医疗费用审核及结算。2.负责定点医疗机构、定点零售药店申报费用的审核结算工作。3.来人来电咨询的解答。4.业务档案整理归档。</w:t>
      </w:r>
    </w:p>
    <w:p>
      <w:pPr>
        <w:rPr>
          <w:rFonts w:hint="eastAsia" w:ascii="仿宋" w:hAnsi="仿宋" w:eastAsia="仿宋" w:cs="仿宋"/>
          <w:color w:val="000000"/>
          <w:sz w:val="32"/>
          <w:szCs w:val="32"/>
        </w:rPr>
      </w:pPr>
      <w:r>
        <w:rPr>
          <w:rFonts w:hint="eastAsia" w:ascii="仿宋" w:hAnsi="仿宋" w:eastAsia="仿宋" w:cs="仿宋"/>
          <w:b/>
          <w:color w:val="000000"/>
          <w:sz w:val="32"/>
          <w:szCs w:val="32"/>
        </w:rPr>
        <w:t>七、就医服务与医疗救助</w:t>
      </w:r>
      <w:r>
        <w:rPr>
          <w:rFonts w:hint="eastAsia" w:ascii="仿宋" w:hAnsi="仿宋" w:eastAsia="仿宋" w:cs="仿宋"/>
          <w:color w:val="000000"/>
          <w:sz w:val="32"/>
          <w:szCs w:val="32"/>
        </w:rPr>
        <w:t>：1.负责城镇基本医疗保险定点医疗机构服务协议的签订工作。2.负责对城镇基本医疗保险定点医疗机构履行服务协议情况的监督检查工作。3.负责群众举报、投诉城镇基本医疗保险定点医疗机构案件的处理工作。4.负责门诊特定病种患者就医行为的日常监督管理工作。5.负责对定点医疗机构的医保政策培训工作。6.负责定点医疗机构专项检查工作。7.负责定点医疗机构年终考核工作。8.出差、探亲期间住院医疗费用报销审核工作。9.门诊特定病种（大病）的审核工作。10.在非定点医院住院医疗费用报销审核工作。11.转诊转院的备案登记与管理审核工作。12.参保人长期驻外、退休人员异地居住期间住院医疗费用报销审核工作。13.门诊特定病种、慢性病年初修改医院和慢病恢复审核工作。14.家庭病床审批工作。15.对未持卡住院患者审核工作。16.电话登记、备案咨询工作。17.外伤患者医疗费用报销、调查审核工作。18.负责业务档案的归集、整理、归档工作。</w:t>
      </w:r>
    </w:p>
    <w:p>
      <w:pPr>
        <w:rPr>
          <w:rFonts w:hint="eastAsia" w:ascii="仿宋" w:hAnsi="仿宋" w:eastAsia="仿宋" w:cs="仿宋"/>
          <w:color w:val="000000"/>
          <w:sz w:val="32"/>
          <w:szCs w:val="32"/>
        </w:rPr>
      </w:pPr>
      <w:r>
        <w:rPr>
          <w:rFonts w:hint="eastAsia" w:ascii="仿宋" w:hAnsi="仿宋" w:eastAsia="仿宋" w:cs="仿宋"/>
          <w:b/>
          <w:color w:val="000000"/>
          <w:sz w:val="32"/>
          <w:szCs w:val="32"/>
        </w:rPr>
        <w:t>八、稽核与信息</w:t>
      </w:r>
      <w:r>
        <w:rPr>
          <w:rFonts w:hint="eastAsia" w:ascii="仿宋" w:hAnsi="仿宋" w:eastAsia="仿宋" w:cs="仿宋"/>
          <w:color w:val="000000"/>
          <w:sz w:val="32"/>
          <w:szCs w:val="32"/>
        </w:rPr>
        <w:t>：1.负责稽核数据信息全面工作。2.负责领导交办的其他工作。3.负责指导各经办机构工作。4.负责城镇职工基本医疗保险和城乡居民基本医疗保险经办业务的内控稽核工作。5.负责信息网络系统建设、运行、维护和相关数据的统计、分析、上报工作。6.负责中心业务操作流程标准化建设工作。</w:t>
      </w:r>
    </w:p>
    <w:p>
      <w:pPr>
        <w:rPr>
          <w:rFonts w:hint="eastAsia" w:ascii="仿宋" w:hAnsi="仿宋" w:eastAsia="仿宋" w:cs="仿宋"/>
          <w:color w:val="000000"/>
          <w:sz w:val="32"/>
          <w:szCs w:val="32"/>
        </w:rPr>
      </w:pP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预算单位构成</w:t>
      </w:r>
    </w:p>
    <w:p>
      <w:pPr>
        <w:spacing w:line="600" w:lineRule="exact"/>
        <w:ind w:firstLine="624" w:firstLineChars="195"/>
        <w:rPr>
          <w:rFonts w:hint="eastAsia" w:ascii="仿宋" w:hAnsi="仿宋" w:eastAsia="仿宋" w:cs="仿宋"/>
          <w:sz w:val="32"/>
          <w:szCs w:val="32"/>
        </w:rPr>
      </w:pPr>
      <w:r>
        <w:rPr>
          <w:rFonts w:hint="eastAsia" w:ascii="仿宋" w:hAnsi="仿宋" w:eastAsia="仿宋" w:cs="仿宋"/>
          <w:sz w:val="32"/>
          <w:szCs w:val="32"/>
        </w:rPr>
        <w:t>纳入盘锦市医疗保障事务服务中心</w:t>
      </w:r>
      <w:r>
        <w:rPr>
          <w:rFonts w:hint="eastAsia" w:ascii="仿宋" w:hAnsi="仿宋" w:eastAsia="仿宋" w:cs="仿宋"/>
          <w:bCs/>
          <w:sz w:val="32"/>
          <w:szCs w:val="32"/>
        </w:rPr>
        <w:t>大洼分中心</w:t>
      </w:r>
      <w:r>
        <w:rPr>
          <w:rFonts w:hint="eastAsia" w:ascii="仿宋" w:hAnsi="仿宋" w:eastAsia="仿宋" w:cs="仿宋"/>
          <w:sz w:val="32"/>
          <w:szCs w:val="32"/>
        </w:rPr>
        <w:t>2022年度单位预算编制范围的二级预算单位包括：</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rPr>
        <w:t>1.盘锦市医疗保障事务服务中心</w:t>
      </w:r>
      <w:r>
        <w:rPr>
          <w:rFonts w:hint="eastAsia" w:ascii="仿宋" w:hAnsi="仿宋" w:eastAsia="仿宋" w:cs="仿宋"/>
          <w:bCs/>
          <w:sz w:val="32"/>
          <w:szCs w:val="32"/>
        </w:rPr>
        <w:t>大洼分中心</w:t>
      </w:r>
    </w:p>
    <w:p>
      <w:pPr>
        <w:spacing w:line="540" w:lineRule="exact"/>
        <w:jc w:val="center"/>
        <w:rPr>
          <w:rFonts w:hint="eastAsia" w:ascii="仿宋" w:hAnsi="仿宋" w:eastAsia="仿宋" w:cs="仿宋"/>
          <w:b/>
          <w:sz w:val="36"/>
          <w:szCs w:val="36"/>
        </w:rPr>
      </w:pPr>
    </w:p>
    <w:p>
      <w:pPr>
        <w:spacing w:line="540" w:lineRule="exact"/>
        <w:ind w:firstLine="1440" w:firstLineChars="450"/>
        <w:rPr>
          <w:rFonts w:hint="eastAsia" w:ascii="仿宋" w:hAnsi="仿宋" w:eastAsia="仿宋" w:cs="仿宋"/>
          <w:b/>
          <w:sz w:val="36"/>
          <w:szCs w:val="36"/>
        </w:rPr>
      </w:pPr>
      <w:r>
        <w:rPr>
          <w:rFonts w:hint="eastAsia" w:ascii="仿宋" w:hAnsi="仿宋" w:eastAsia="仿宋" w:cs="仿宋"/>
          <w:sz w:val="32"/>
          <w:szCs w:val="32"/>
        </w:rPr>
        <w:br w:type="page"/>
      </w:r>
      <w:r>
        <w:rPr>
          <w:rFonts w:hint="eastAsia" w:ascii="仿宋" w:hAnsi="仿宋" w:eastAsia="仿宋" w:cs="仿宋"/>
          <w:b/>
          <w:sz w:val="36"/>
          <w:szCs w:val="36"/>
        </w:rPr>
        <w:t>第二部分 2021年度部门决算情况说明</w:t>
      </w:r>
    </w:p>
    <w:p>
      <w:pPr>
        <w:spacing w:line="540" w:lineRule="exact"/>
        <w:rPr>
          <w:rFonts w:hint="eastAsia" w:ascii="仿宋" w:hAnsi="仿宋" w:eastAsia="仿宋" w:cs="仿宋"/>
          <w:b/>
          <w:sz w:val="36"/>
          <w:szCs w:val="36"/>
        </w:rPr>
      </w:pPr>
    </w:p>
    <w:p>
      <w:pPr>
        <w:pStyle w:val="13"/>
        <w:numPr>
          <w:ilvl w:val="0"/>
          <w:numId w:val="2"/>
        </w:numPr>
        <w:spacing w:line="540" w:lineRule="exact"/>
        <w:ind w:firstLineChars="0"/>
        <w:rPr>
          <w:rFonts w:hint="eastAsia" w:ascii="仿宋" w:hAnsi="仿宋" w:eastAsia="仿宋" w:cs="仿宋"/>
          <w:sz w:val="32"/>
          <w:szCs w:val="32"/>
        </w:rPr>
      </w:pPr>
      <w:r>
        <w:rPr>
          <w:rFonts w:hint="eastAsia" w:ascii="仿宋" w:hAnsi="仿宋" w:eastAsia="仿宋" w:cs="仿宋"/>
          <w:sz w:val="32"/>
          <w:szCs w:val="32"/>
        </w:rPr>
        <w:t>收入支出决算总体情况说明</w:t>
      </w:r>
    </w:p>
    <w:p>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（一）收入总计465.38万元，包括：</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1.财政拨款收入465.38万元，占收入总计的100%。其中：一般公共预算财政拨款收入465.38万元，政府性基金收入0万元，国有资本经营预算财政拨款收入0万元。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2.上级补助收入0万元，占收入总计的0%。</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3.事业收入0万元，占收入总计的0%。</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4.经营收入0万元，占收入总计的0%。</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5.附属单位上缴收入0万元，占收入总计的0%</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6.其他收入0万元，占收入总计的0%。</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7.使用非财政拨款结余0万元，占收入总计的0%。</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8.上年结转和结余0万元，占收入总计的XX%</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与上年相比，今年收入减少75.43万元，降低14%，主要原因：人员减少。</w:t>
      </w:r>
    </w:p>
    <w:p>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（二）支出总计465.38万元，包括：</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1.基本支出455.38万元，占支出总计的97</w:t>
      </w:r>
      <w:r>
        <w:rPr>
          <w:rFonts w:hint="eastAsia" w:ascii="仿宋" w:hAnsi="仿宋" w:eastAsia="仿宋" w:cs="仿宋"/>
          <w:sz w:val="32"/>
          <w:szCs w:val="32"/>
          <w:lang w:val="en-US" w:eastAsia="zh-CN"/>
        </w:rPr>
        <w:t>.85</w:t>
      </w:r>
      <w:r>
        <w:rPr>
          <w:rFonts w:hint="eastAsia" w:ascii="仿宋" w:hAnsi="仿宋" w:eastAsia="仿宋" w:cs="仿宋"/>
          <w:sz w:val="32"/>
          <w:szCs w:val="32"/>
        </w:rPr>
        <w:t>%。主要是为保障机构正常运转、完成日常工作任务而发生的各项支出，其中：工资福利支出425.3万元，对个人和家庭的补助支出0.26万元，商品和服务支出29.82万元。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2.项目支出10万元，占支出总计的</w:t>
      </w:r>
      <w:r>
        <w:rPr>
          <w:rFonts w:hint="eastAsia" w:ascii="仿宋" w:hAnsi="仿宋" w:eastAsia="仿宋" w:cs="仿宋"/>
          <w:sz w:val="32"/>
          <w:szCs w:val="32"/>
          <w:lang w:val="en-US" w:eastAsia="zh-CN"/>
        </w:rPr>
        <w:t>2.15</w:t>
      </w:r>
      <w:r>
        <w:rPr>
          <w:rFonts w:hint="eastAsia" w:ascii="仿宋" w:hAnsi="仿宋" w:eastAsia="仿宋" w:cs="仿宋"/>
          <w:sz w:val="32"/>
          <w:szCs w:val="32"/>
        </w:rPr>
        <w:t>%。主要包括医疗保险业务经费等支出。</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3.上缴上级支出0万元，占支出总计的0%。</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4.经营支出0万元，占支出总计的0%。</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5.对附属单位补助支出0万元，占支出总计的0%。</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与上年相比，今年支出减少75.43万元，降低14%，主要原因：人员减少。</w:t>
      </w:r>
    </w:p>
    <w:p>
      <w:pPr>
        <w:numPr>
          <w:ilvl w:val="0"/>
          <w:numId w:val="3"/>
        </w:num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年末结转和结余0万元。</w:t>
      </w:r>
    </w:p>
    <w:p>
      <w:pPr>
        <w:spacing w:line="540" w:lineRule="exact"/>
        <w:ind w:firstLine="660"/>
        <w:rPr>
          <w:rFonts w:hint="eastAsia" w:ascii="仿宋" w:hAnsi="仿宋" w:eastAsia="仿宋"/>
          <w:sz w:val="32"/>
          <w:szCs w:val="32"/>
          <w:lang w:val="en-US" w:eastAsia="zh-CN"/>
        </w:rPr>
      </w:pPr>
      <w:r>
        <w:rPr>
          <w:rFonts w:hint="eastAsia" w:ascii="仿宋" w:hAnsi="仿宋" w:eastAsia="仿宋"/>
          <w:b w:val="0"/>
          <w:bCs/>
          <w:sz w:val="32"/>
          <w:szCs w:val="32"/>
          <w:lang w:val="en-US" w:eastAsia="zh-CN"/>
        </w:rPr>
        <w:t>2021年部门年末结转和结余0万元</w:t>
      </w:r>
      <w:r>
        <w:rPr>
          <w:rFonts w:hint="eastAsia" w:ascii="仿宋" w:hAnsi="仿宋" w:eastAsia="仿宋"/>
          <w:b w:val="0"/>
          <w:bCs/>
          <w:sz w:val="32"/>
          <w:szCs w:val="32"/>
        </w:rPr>
        <w:t>。</w:t>
      </w:r>
      <w:r>
        <w:rPr>
          <w:rFonts w:hint="eastAsia" w:ascii="仿宋" w:hAnsi="仿宋" w:eastAsia="仿宋"/>
          <w:sz w:val="32"/>
          <w:szCs w:val="32"/>
        </w:rPr>
        <w:t>与上年相比，今年结转结余减少</w:t>
      </w:r>
      <w:r>
        <w:rPr>
          <w:rFonts w:hint="eastAsia" w:ascii="仿宋" w:hAnsi="仿宋" w:eastAsia="仿宋"/>
          <w:sz w:val="32"/>
          <w:szCs w:val="32"/>
          <w:lang w:val="en-US" w:eastAsia="zh-CN"/>
        </w:rPr>
        <w:t>0.04</w:t>
      </w:r>
      <w:r>
        <w:rPr>
          <w:rFonts w:hint="eastAsia" w:ascii="仿宋" w:hAnsi="仿宋" w:eastAsia="仿宋"/>
          <w:sz w:val="32"/>
          <w:szCs w:val="32"/>
        </w:rPr>
        <w:t>万元，</w:t>
      </w:r>
      <w:r>
        <w:rPr>
          <w:rFonts w:hint="eastAsia" w:ascii="仿宋" w:hAnsi="仿宋" w:eastAsia="仿宋"/>
          <w:sz w:val="32"/>
          <w:szCs w:val="32"/>
          <w:lang w:val="en-US" w:eastAsia="zh-CN"/>
        </w:rPr>
        <w:t>下</w:t>
      </w:r>
      <w:r>
        <w:rPr>
          <w:rFonts w:hint="eastAsia" w:ascii="仿宋" w:hAnsi="仿宋" w:eastAsia="仿宋"/>
          <w:sz w:val="32"/>
          <w:szCs w:val="32"/>
        </w:rPr>
        <w:t>降</w:t>
      </w:r>
      <w:r>
        <w:rPr>
          <w:rFonts w:hint="eastAsia" w:ascii="仿宋" w:hAnsi="仿宋" w:eastAsia="仿宋"/>
          <w:sz w:val="32"/>
          <w:szCs w:val="32"/>
          <w:lang w:val="en-US" w:eastAsia="zh-CN"/>
        </w:rPr>
        <w:t>100.00</w:t>
      </w:r>
      <w:r>
        <w:rPr>
          <w:rFonts w:hint="eastAsia" w:ascii="仿宋" w:hAnsi="仿宋" w:eastAsia="仿宋"/>
          <w:sz w:val="32"/>
          <w:szCs w:val="32"/>
        </w:rPr>
        <w:t>%，主要是</w:t>
      </w:r>
      <w:r>
        <w:rPr>
          <w:rFonts w:hint="eastAsia" w:ascii="仿宋" w:hAnsi="仿宋" w:eastAsia="仿宋"/>
          <w:sz w:val="32"/>
          <w:szCs w:val="32"/>
          <w:lang w:val="en-US" w:eastAsia="zh-CN"/>
        </w:rPr>
        <w:t>本年国库集中支付结余核算方式发生改变。</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二、财政拨款支出决算情况说明</w:t>
      </w:r>
    </w:p>
    <w:p>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（一）总体情况</w:t>
      </w:r>
    </w:p>
    <w:p>
      <w:pPr>
        <w:spacing w:line="54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rPr>
        <w:t>2021年度财政拨款支出465.38万元，其中：基本支出455.38万元，项目支出10万元。与上年相比，财政拨款支出减少75.43万元，降低14%，主要原因：人员减少。与年初预算相比，2021年度财政拨款支出完成年初预算的100%，其中：基本支出完成年初预算的100%，项目完成年初预算的100%。</w:t>
      </w:r>
    </w:p>
    <w:p>
      <w:pPr>
        <w:spacing w:line="540" w:lineRule="exact"/>
        <w:ind w:firstLine="660"/>
        <w:rPr>
          <w:rFonts w:hint="eastAsia" w:ascii="仿宋" w:hAnsi="仿宋" w:eastAsia="仿宋" w:cs="仿宋"/>
          <w:b/>
          <w:sz w:val="32"/>
          <w:szCs w:val="32"/>
          <w:highlight w:val="none"/>
        </w:rPr>
      </w:pPr>
      <w:r>
        <w:rPr>
          <w:rFonts w:hint="eastAsia" w:ascii="仿宋" w:hAnsi="仿宋" w:eastAsia="仿宋" w:cs="仿宋"/>
          <w:b/>
          <w:sz w:val="32"/>
          <w:szCs w:val="32"/>
          <w:highlight w:val="none"/>
        </w:rPr>
        <w:t>（二）一般公共预算财政拨款支出情况</w:t>
      </w:r>
    </w:p>
    <w:p>
      <w:pPr>
        <w:spacing w:line="540" w:lineRule="exact"/>
        <w:ind w:firstLine="660"/>
        <w:rPr>
          <w:rFonts w:hint="eastAsia" w:ascii="仿宋" w:hAnsi="仿宋" w:eastAsia="仿宋"/>
          <w:sz w:val="32"/>
          <w:szCs w:val="32"/>
          <w:highlight w:val="none"/>
        </w:rPr>
      </w:pPr>
      <w:r>
        <w:rPr>
          <w:rFonts w:hint="eastAsia" w:ascii="仿宋" w:hAnsi="仿宋" w:eastAsia="仿宋" w:cs="仿宋"/>
          <w:sz w:val="32"/>
          <w:szCs w:val="32"/>
          <w:highlight w:val="none"/>
        </w:rPr>
        <w:t>2021年度一般公共预算财政拨款支出465.38万元，按支出功能分类科目分，包括：</w:t>
      </w:r>
      <w:r>
        <w:rPr>
          <w:rFonts w:hint="eastAsia" w:ascii="仿宋" w:hAnsi="仿宋" w:eastAsia="仿宋"/>
          <w:sz w:val="32"/>
          <w:szCs w:val="32"/>
          <w:highlight w:val="none"/>
          <w:lang w:eastAsia="zh-CN"/>
        </w:rPr>
        <w:t>社会保障和就业</w:t>
      </w:r>
      <w:r>
        <w:rPr>
          <w:rFonts w:hint="eastAsia" w:ascii="仿宋" w:hAnsi="仿宋" w:eastAsia="仿宋"/>
          <w:sz w:val="32"/>
          <w:szCs w:val="32"/>
          <w:highlight w:val="none"/>
        </w:rPr>
        <w:t>支出</w:t>
      </w:r>
      <w:r>
        <w:rPr>
          <w:rFonts w:hint="eastAsia" w:ascii="仿宋" w:hAnsi="仿宋" w:eastAsia="仿宋"/>
          <w:sz w:val="32"/>
          <w:szCs w:val="32"/>
          <w:highlight w:val="none"/>
          <w:lang w:val="en-US" w:eastAsia="zh-CN"/>
        </w:rPr>
        <w:t>38.47</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8.27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eastAsia="zh-CN"/>
        </w:rPr>
        <w:t>卫生健康支出</w:t>
      </w:r>
      <w:r>
        <w:rPr>
          <w:rFonts w:hint="eastAsia" w:ascii="仿宋" w:hAnsi="仿宋" w:eastAsia="仿宋"/>
          <w:sz w:val="32"/>
          <w:szCs w:val="32"/>
          <w:highlight w:val="none"/>
          <w:lang w:val="en-US" w:eastAsia="zh-CN"/>
        </w:rPr>
        <w:t>399.23万元，占85.78%；住房保障支出27.68万元，占5.95%</w:t>
      </w:r>
      <w:r>
        <w:rPr>
          <w:rFonts w:hint="eastAsia" w:ascii="仿宋" w:hAnsi="仿宋" w:eastAsia="仿宋"/>
          <w:sz w:val="32"/>
          <w:szCs w:val="32"/>
          <w:highlight w:val="none"/>
        </w:rPr>
        <w:t>。</w:t>
      </w:r>
    </w:p>
    <w:p>
      <w:pPr>
        <w:spacing w:line="540" w:lineRule="exact"/>
        <w:ind w:firstLine="660"/>
        <w:rPr>
          <w:rFonts w:hint="eastAsia" w:ascii="仿宋" w:hAnsi="仿宋" w:eastAsia="仿宋"/>
          <w:sz w:val="32"/>
          <w:szCs w:val="32"/>
          <w:highlight w:val="none"/>
          <w:lang w:eastAsia="zh-CN"/>
        </w:rPr>
      </w:pPr>
      <w:r>
        <w:rPr>
          <w:rFonts w:hint="eastAsia" w:ascii="仿宋" w:hAnsi="仿宋" w:eastAsia="仿宋"/>
          <w:sz w:val="32"/>
          <w:szCs w:val="32"/>
          <w:highlight w:val="none"/>
        </w:rPr>
        <w:t>1.</w:t>
      </w:r>
      <w:r>
        <w:rPr>
          <w:rFonts w:hint="eastAsia" w:ascii="仿宋" w:hAnsi="仿宋" w:eastAsia="仿宋"/>
          <w:sz w:val="32"/>
          <w:szCs w:val="32"/>
          <w:highlight w:val="none"/>
          <w:lang w:eastAsia="zh-CN"/>
        </w:rPr>
        <w:t>社会保障和就业支出</w:t>
      </w:r>
      <w:r>
        <w:rPr>
          <w:rFonts w:hint="eastAsia" w:ascii="仿宋" w:hAnsi="仿宋" w:eastAsia="仿宋"/>
          <w:sz w:val="32"/>
          <w:szCs w:val="32"/>
          <w:highlight w:val="none"/>
          <w:lang w:val="en-US" w:eastAsia="zh-CN"/>
        </w:rPr>
        <w:t>38.47</w:t>
      </w:r>
      <w:r>
        <w:rPr>
          <w:rFonts w:hint="eastAsia" w:ascii="仿宋" w:hAnsi="仿宋" w:eastAsia="仿宋"/>
          <w:sz w:val="32"/>
          <w:szCs w:val="32"/>
          <w:highlight w:val="none"/>
          <w:lang w:eastAsia="zh-CN"/>
        </w:rPr>
        <w:t>万元，具体包括：</w:t>
      </w:r>
    </w:p>
    <w:p>
      <w:pPr>
        <w:spacing w:line="540" w:lineRule="exact"/>
        <w:ind w:firstLine="660"/>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lang w:eastAsia="zh-CN"/>
        </w:rPr>
        <w:t>社会保障和就业支出（类）行政事业单位养老支出（款）事业单位离退休</w:t>
      </w:r>
      <w:r>
        <w:rPr>
          <w:rFonts w:hint="eastAsia" w:ascii="仿宋" w:hAnsi="仿宋" w:eastAsia="仿宋"/>
          <w:sz w:val="32"/>
          <w:szCs w:val="32"/>
          <w:highlight w:val="none"/>
          <w:lang w:val="en-US" w:eastAsia="zh-CN"/>
        </w:rPr>
        <w:t>(项）0.26万元，</w:t>
      </w:r>
      <w:r>
        <w:rPr>
          <w:rFonts w:hint="eastAsia" w:ascii="仿宋_GB2312" w:hAnsi="宋体" w:eastAsia="仿宋_GB2312"/>
          <w:color w:val="000000"/>
          <w:sz w:val="32"/>
          <w:szCs w:val="32"/>
          <w:highlight w:val="none"/>
        </w:rPr>
        <w:t>主要是离退休经费等</w:t>
      </w:r>
      <w:r>
        <w:rPr>
          <w:rFonts w:hint="eastAsia" w:ascii="仿宋" w:hAnsi="仿宋" w:eastAsia="仿宋" w:cs="仿宋"/>
          <w:color w:val="000000"/>
          <w:sz w:val="32"/>
          <w:szCs w:val="32"/>
          <w:highlight w:val="none"/>
        </w:rPr>
        <w:t>支出</w:t>
      </w:r>
      <w:r>
        <w:rPr>
          <w:rFonts w:hint="eastAsia" w:ascii="仿宋" w:hAnsi="仿宋" w:eastAsia="仿宋" w:cs="仿宋"/>
          <w:color w:val="000000"/>
          <w:sz w:val="32"/>
          <w:szCs w:val="32"/>
          <w:highlight w:val="none"/>
          <w:lang w:val="en-US" w:eastAsia="zh-CN"/>
        </w:rPr>
        <w:t>0.26</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完成年初预算的</w:t>
      </w:r>
      <w:r>
        <w:rPr>
          <w:rFonts w:hint="eastAsia" w:ascii="仿宋" w:hAnsi="仿宋" w:eastAsia="仿宋"/>
          <w:sz w:val="32"/>
          <w:szCs w:val="32"/>
          <w:highlight w:val="none"/>
          <w:lang w:val="en-US" w:eastAsia="zh-CN"/>
        </w:rPr>
        <w:t>100%，</w:t>
      </w:r>
    </w:p>
    <w:p>
      <w:pPr>
        <w:spacing w:line="540" w:lineRule="exact"/>
        <w:ind w:firstLine="660"/>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lang w:eastAsia="zh-CN"/>
        </w:rPr>
        <w:t>社会保障和就业支出（类）其他社会保障和就业支出（款）机关事业单位基本养老保险缴费支出</w:t>
      </w:r>
      <w:r>
        <w:rPr>
          <w:rFonts w:hint="eastAsia" w:ascii="仿宋" w:hAnsi="仿宋" w:eastAsia="仿宋"/>
          <w:sz w:val="32"/>
          <w:szCs w:val="32"/>
          <w:highlight w:val="none"/>
          <w:lang w:val="en-US" w:eastAsia="zh-CN"/>
        </w:rPr>
        <w:t>(项）37.03万元，主要是在职人员基本养老保险缴费支出37.03万元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完成年初预算的</w:t>
      </w:r>
      <w:r>
        <w:rPr>
          <w:rFonts w:hint="eastAsia" w:ascii="仿宋" w:hAnsi="仿宋" w:eastAsia="仿宋"/>
          <w:sz w:val="32"/>
          <w:szCs w:val="32"/>
          <w:highlight w:val="none"/>
          <w:lang w:val="en-US" w:eastAsia="zh-CN"/>
        </w:rPr>
        <w:t>100%。</w:t>
      </w:r>
    </w:p>
    <w:p>
      <w:pPr>
        <w:spacing w:line="54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社会保障和就业支出（类）其他社会保障和就业支出（款）其他社会保障和就业支出</w:t>
      </w:r>
      <w:r>
        <w:rPr>
          <w:rFonts w:hint="eastAsia" w:ascii="仿宋" w:hAnsi="仿宋" w:eastAsia="仿宋"/>
          <w:sz w:val="32"/>
          <w:szCs w:val="32"/>
          <w:highlight w:val="none"/>
          <w:lang w:val="en-US" w:eastAsia="zh-CN"/>
        </w:rPr>
        <w:t>(项）1.18万元，主要是在职人员失业保险缴费支出1.18万元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完成年初预算的</w:t>
      </w:r>
      <w:r>
        <w:rPr>
          <w:rFonts w:hint="eastAsia" w:ascii="仿宋" w:hAnsi="仿宋" w:eastAsia="仿宋"/>
          <w:sz w:val="32"/>
          <w:szCs w:val="32"/>
          <w:highlight w:val="none"/>
          <w:lang w:val="en-US" w:eastAsia="zh-CN"/>
        </w:rPr>
        <w:t>100%。</w:t>
      </w:r>
    </w:p>
    <w:p>
      <w:pPr>
        <w:spacing w:line="540" w:lineRule="exact"/>
        <w:ind w:firstLine="66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2.卫生健康支出399.23万元，具体包括：</w:t>
      </w:r>
    </w:p>
    <w:p>
      <w:pPr>
        <w:spacing w:line="540" w:lineRule="exact"/>
        <w:ind w:firstLine="66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lang w:eastAsia="zh-CN"/>
        </w:rPr>
        <w:t>卫生健康支出（类</w:t>
      </w:r>
      <w:r>
        <w:rPr>
          <w:rFonts w:hint="eastAsia" w:ascii="仿宋" w:hAnsi="仿宋" w:eastAsia="仿宋"/>
          <w:b w:val="0"/>
          <w:bCs w:val="0"/>
          <w:sz w:val="32"/>
          <w:szCs w:val="32"/>
          <w:highlight w:val="none"/>
          <w:lang w:eastAsia="zh-CN"/>
        </w:rPr>
        <w:t>）</w:t>
      </w:r>
      <w:r>
        <w:rPr>
          <w:rFonts w:hint="eastAsia" w:ascii="仿宋" w:hAnsi="仿宋" w:eastAsia="仿宋"/>
          <w:b w:val="0"/>
          <w:bCs w:val="0"/>
          <w:sz w:val="32"/>
          <w:szCs w:val="32"/>
          <w:highlight w:val="none"/>
          <w:lang w:val="en-US" w:eastAsia="zh-CN"/>
        </w:rPr>
        <w:t>行政</w:t>
      </w:r>
      <w:r>
        <w:rPr>
          <w:rFonts w:hint="eastAsia" w:ascii="仿宋" w:hAnsi="仿宋" w:eastAsia="仿宋"/>
          <w:b w:val="0"/>
          <w:bCs w:val="0"/>
          <w:sz w:val="32"/>
          <w:szCs w:val="32"/>
          <w:highlight w:val="none"/>
          <w:lang w:eastAsia="zh-CN"/>
        </w:rPr>
        <w:t>事业单位医疗（款）</w:t>
      </w:r>
      <w:r>
        <w:rPr>
          <w:rFonts w:hint="eastAsia" w:ascii="仿宋" w:hAnsi="仿宋" w:eastAsia="仿宋"/>
          <w:sz w:val="32"/>
          <w:szCs w:val="32"/>
          <w:highlight w:val="none"/>
          <w:lang w:eastAsia="zh-CN"/>
        </w:rPr>
        <w:t>事业单位医疗</w:t>
      </w:r>
      <w:r>
        <w:rPr>
          <w:rFonts w:hint="eastAsia" w:ascii="仿宋" w:hAnsi="仿宋" w:eastAsia="仿宋"/>
          <w:sz w:val="32"/>
          <w:szCs w:val="32"/>
          <w:highlight w:val="none"/>
          <w:lang w:val="en-US" w:eastAsia="zh-CN"/>
        </w:rPr>
        <w:t>(项）16.28万元，主要是在职人员基本医疗保险缴费支出16.28万元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完成年初预算的</w:t>
      </w:r>
      <w:r>
        <w:rPr>
          <w:rFonts w:hint="eastAsia" w:ascii="仿宋" w:hAnsi="仿宋" w:eastAsia="仿宋"/>
          <w:sz w:val="32"/>
          <w:szCs w:val="32"/>
          <w:highlight w:val="none"/>
          <w:lang w:val="en-US" w:eastAsia="zh-CN"/>
        </w:rPr>
        <w:t>100%。</w:t>
      </w:r>
    </w:p>
    <w:p>
      <w:pPr>
        <w:spacing w:line="540" w:lineRule="exact"/>
        <w:ind w:firstLine="66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lang w:eastAsia="zh-CN"/>
        </w:rPr>
        <w:t>卫生健康支出（类）</w:t>
      </w:r>
      <w:r>
        <w:rPr>
          <w:rFonts w:hint="eastAsia" w:ascii="仿宋" w:hAnsi="仿宋" w:eastAsia="仿宋" w:cs="Times New Roman"/>
          <w:b w:val="0"/>
          <w:bCs w:val="0"/>
          <w:sz w:val="32"/>
          <w:szCs w:val="32"/>
          <w:highlight w:val="none"/>
          <w:lang w:eastAsia="zh-CN"/>
        </w:rPr>
        <w:t>行政事业单位医疗（款）其</w:t>
      </w:r>
      <w:r>
        <w:rPr>
          <w:rFonts w:hint="eastAsia" w:ascii="仿宋" w:hAnsi="仿宋" w:eastAsia="仿宋"/>
          <w:sz w:val="32"/>
          <w:szCs w:val="32"/>
          <w:highlight w:val="none"/>
          <w:lang w:eastAsia="zh-CN"/>
        </w:rPr>
        <w:t>他行政事业单位医疗支出（</w:t>
      </w:r>
      <w:r>
        <w:rPr>
          <w:rFonts w:hint="eastAsia" w:ascii="仿宋" w:hAnsi="仿宋" w:eastAsia="仿宋"/>
          <w:sz w:val="32"/>
          <w:szCs w:val="32"/>
          <w:highlight w:val="none"/>
          <w:lang w:val="en-US" w:eastAsia="zh-CN"/>
        </w:rPr>
        <w:t>项）0.68万元，主要是在职人员工伤保险缴费支出0.68万元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完成年初预算的</w:t>
      </w:r>
      <w:r>
        <w:rPr>
          <w:rFonts w:hint="eastAsia" w:ascii="仿宋" w:hAnsi="仿宋" w:eastAsia="仿宋"/>
          <w:sz w:val="32"/>
          <w:szCs w:val="32"/>
          <w:highlight w:val="none"/>
          <w:lang w:val="en-US" w:eastAsia="zh-CN"/>
        </w:rPr>
        <w:t>100%。</w:t>
      </w:r>
    </w:p>
    <w:p>
      <w:pPr>
        <w:spacing w:line="540" w:lineRule="exact"/>
        <w:ind w:firstLine="66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卫生健康支出（类）</w:t>
      </w:r>
      <w:r>
        <w:rPr>
          <w:rFonts w:hint="eastAsia" w:ascii="仿宋" w:hAnsi="仿宋" w:eastAsia="仿宋" w:cs="Times New Roman"/>
          <w:b w:val="0"/>
          <w:bCs w:val="0"/>
          <w:sz w:val="32"/>
          <w:szCs w:val="32"/>
          <w:highlight w:val="none"/>
          <w:lang w:eastAsia="zh-CN"/>
        </w:rPr>
        <w:t>医疗保障管理事务（款）</w:t>
      </w:r>
      <w:r>
        <w:rPr>
          <w:rFonts w:hint="eastAsia" w:ascii="仿宋" w:hAnsi="仿宋" w:eastAsia="仿宋"/>
          <w:b w:val="0"/>
          <w:bCs w:val="0"/>
          <w:sz w:val="32"/>
          <w:szCs w:val="32"/>
          <w:highlight w:val="none"/>
          <w:lang w:eastAsia="zh-CN"/>
        </w:rPr>
        <w:t>医疗保障经办事务（</w:t>
      </w:r>
      <w:r>
        <w:rPr>
          <w:rFonts w:hint="eastAsia" w:ascii="仿宋" w:hAnsi="仿宋" w:eastAsia="仿宋"/>
          <w:b w:val="0"/>
          <w:bCs w:val="0"/>
          <w:sz w:val="32"/>
          <w:szCs w:val="32"/>
          <w:highlight w:val="none"/>
          <w:lang w:val="en-US" w:eastAsia="zh-CN"/>
        </w:rPr>
        <w:t>项）</w:t>
      </w:r>
      <w:r>
        <w:rPr>
          <w:rFonts w:hint="eastAsia" w:ascii="仿宋" w:hAnsi="仿宋" w:eastAsia="仿宋"/>
          <w:sz w:val="32"/>
          <w:szCs w:val="32"/>
          <w:highlight w:val="none"/>
          <w:lang w:val="en-US" w:eastAsia="zh-CN"/>
        </w:rPr>
        <w:t>7万元，主要是用于补充办公经费支出7万元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完成年初预算的</w:t>
      </w:r>
      <w:r>
        <w:rPr>
          <w:rFonts w:hint="eastAsia" w:ascii="仿宋" w:hAnsi="仿宋" w:eastAsia="仿宋"/>
          <w:sz w:val="32"/>
          <w:szCs w:val="32"/>
          <w:highlight w:val="none"/>
          <w:lang w:val="en-US" w:eastAsia="zh-CN"/>
        </w:rPr>
        <w:t xml:space="preserve">100%。 </w:t>
      </w:r>
    </w:p>
    <w:p>
      <w:pPr>
        <w:spacing w:line="540" w:lineRule="exact"/>
        <w:ind w:firstLine="660"/>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lang w:eastAsia="zh-CN"/>
        </w:rPr>
        <w:t>卫生健康支出（类）</w:t>
      </w:r>
      <w:r>
        <w:rPr>
          <w:rFonts w:hint="eastAsia" w:ascii="仿宋" w:hAnsi="仿宋" w:eastAsia="仿宋" w:cs="Times New Roman"/>
          <w:b w:val="0"/>
          <w:bCs w:val="0"/>
          <w:sz w:val="32"/>
          <w:szCs w:val="32"/>
          <w:highlight w:val="none"/>
          <w:lang w:eastAsia="zh-CN"/>
        </w:rPr>
        <w:t>医疗保障管理事务（款）</w:t>
      </w:r>
      <w:r>
        <w:rPr>
          <w:rFonts w:hint="eastAsia" w:ascii="仿宋" w:hAnsi="仿宋" w:eastAsia="仿宋"/>
          <w:b w:val="0"/>
          <w:bCs w:val="0"/>
          <w:sz w:val="32"/>
          <w:szCs w:val="32"/>
          <w:highlight w:val="none"/>
          <w:lang w:eastAsia="zh-CN"/>
        </w:rPr>
        <w:t>事业运行</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项）372.27万元，</w:t>
      </w:r>
      <w:r>
        <w:rPr>
          <w:rFonts w:hint="eastAsia" w:ascii="仿宋" w:hAnsi="仿宋" w:eastAsia="仿宋" w:cs="仿宋"/>
          <w:sz w:val="32"/>
          <w:szCs w:val="32"/>
          <w:highlight w:val="none"/>
        </w:rPr>
        <w:t>主要是事业单位人员经费，工资福利等支出</w:t>
      </w:r>
      <w:r>
        <w:rPr>
          <w:rFonts w:hint="eastAsia" w:ascii="仿宋" w:hAnsi="仿宋" w:eastAsia="仿宋" w:cs="仿宋"/>
          <w:sz w:val="32"/>
          <w:szCs w:val="32"/>
          <w:highlight w:val="none"/>
          <w:lang w:val="en-US" w:eastAsia="zh-CN"/>
        </w:rPr>
        <w:t>372.26万元。</w:t>
      </w:r>
      <w:r>
        <w:rPr>
          <w:rFonts w:hint="eastAsia" w:ascii="仿宋" w:hAnsi="仿宋" w:eastAsia="仿宋" w:cs="仿宋"/>
          <w:sz w:val="32"/>
          <w:szCs w:val="32"/>
          <w:highlight w:val="none"/>
          <w:lang w:eastAsia="zh-CN"/>
        </w:rPr>
        <w:t>完成年初预算的</w:t>
      </w:r>
      <w:r>
        <w:rPr>
          <w:rFonts w:hint="eastAsia" w:ascii="仿宋" w:hAnsi="仿宋" w:eastAsia="仿宋" w:cs="仿宋"/>
          <w:sz w:val="32"/>
          <w:szCs w:val="32"/>
          <w:highlight w:val="none"/>
          <w:lang w:val="en-US" w:eastAsia="zh-CN"/>
        </w:rPr>
        <w:t>100%。</w:t>
      </w:r>
    </w:p>
    <w:p>
      <w:pPr>
        <w:spacing w:line="540" w:lineRule="exact"/>
        <w:ind w:firstLine="660"/>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lang w:eastAsia="zh-CN"/>
        </w:rPr>
        <w:t>卫生健康支出（类）</w:t>
      </w:r>
      <w:r>
        <w:rPr>
          <w:rFonts w:hint="eastAsia" w:ascii="仿宋" w:hAnsi="仿宋" w:eastAsia="仿宋" w:cs="Times New Roman"/>
          <w:b w:val="0"/>
          <w:bCs w:val="0"/>
          <w:sz w:val="32"/>
          <w:szCs w:val="32"/>
          <w:highlight w:val="none"/>
          <w:lang w:eastAsia="zh-CN"/>
        </w:rPr>
        <w:t>医疗保障管理事务（款）</w:t>
      </w:r>
      <w:r>
        <w:rPr>
          <w:rFonts w:hint="eastAsia" w:ascii="仿宋" w:hAnsi="仿宋" w:eastAsia="仿宋"/>
          <w:b w:val="0"/>
          <w:bCs w:val="0"/>
          <w:sz w:val="32"/>
          <w:szCs w:val="32"/>
          <w:highlight w:val="none"/>
          <w:lang w:eastAsia="zh-CN"/>
        </w:rPr>
        <w:t>其他医疗保障管理事务支出</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项）3万元，</w:t>
      </w:r>
      <w:r>
        <w:rPr>
          <w:rFonts w:hint="eastAsia" w:ascii="仿宋" w:hAnsi="仿宋" w:eastAsia="仿宋" w:cs="仿宋"/>
          <w:color w:val="000000"/>
          <w:sz w:val="32"/>
          <w:szCs w:val="32"/>
          <w:highlight w:val="none"/>
          <w:lang w:val="en-US" w:eastAsia="zh-CN"/>
        </w:rPr>
        <w:t>主要是部门的</w:t>
      </w:r>
      <w:r>
        <w:rPr>
          <w:rFonts w:hint="eastAsia" w:ascii="仿宋" w:hAnsi="仿宋" w:eastAsia="仿宋" w:cs="仿宋"/>
          <w:sz w:val="32"/>
          <w:szCs w:val="32"/>
          <w:highlight w:val="none"/>
        </w:rPr>
        <w:t>中央转移支付资金</w:t>
      </w:r>
      <w:r>
        <w:rPr>
          <w:rFonts w:hint="eastAsia" w:ascii="仿宋" w:hAnsi="仿宋" w:eastAsia="仿宋" w:cs="仿宋"/>
          <w:color w:val="000000"/>
          <w:sz w:val="32"/>
          <w:szCs w:val="32"/>
          <w:highlight w:val="none"/>
          <w:lang w:val="en-US" w:eastAsia="zh-CN"/>
        </w:rPr>
        <w:t>支出3万元，此项资金没有年初预算。</w:t>
      </w:r>
    </w:p>
    <w:p>
      <w:pPr>
        <w:spacing w:line="540" w:lineRule="exact"/>
        <w:ind w:firstLine="66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3.住房保障支出27.68万元，具体包括：</w:t>
      </w:r>
    </w:p>
    <w:p>
      <w:pPr>
        <w:spacing w:line="540" w:lineRule="exact"/>
        <w:ind w:firstLine="66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lang w:eastAsia="zh-CN"/>
        </w:rPr>
        <w:t>住房保障支出（类）</w:t>
      </w:r>
      <w:r>
        <w:rPr>
          <w:rFonts w:hint="eastAsia" w:ascii="仿宋" w:hAnsi="仿宋" w:eastAsia="仿宋"/>
          <w:b w:val="0"/>
          <w:bCs w:val="0"/>
          <w:sz w:val="32"/>
          <w:szCs w:val="32"/>
          <w:highlight w:val="none"/>
          <w:lang w:eastAsia="zh-CN"/>
        </w:rPr>
        <w:t>住房保障支出（款）</w:t>
      </w:r>
      <w:r>
        <w:rPr>
          <w:rFonts w:hint="eastAsia" w:ascii="仿宋" w:hAnsi="仿宋" w:eastAsia="仿宋"/>
          <w:sz w:val="32"/>
          <w:szCs w:val="32"/>
          <w:highlight w:val="none"/>
          <w:lang w:eastAsia="zh-CN"/>
        </w:rPr>
        <w:t>住房公积金</w:t>
      </w:r>
      <w:r>
        <w:rPr>
          <w:rFonts w:hint="eastAsia" w:ascii="仿宋" w:hAnsi="仿宋" w:eastAsia="仿宋"/>
          <w:sz w:val="32"/>
          <w:szCs w:val="32"/>
          <w:highlight w:val="none"/>
          <w:lang w:val="en-US" w:eastAsia="zh-CN"/>
        </w:rPr>
        <w:t>(项）27.68万元，主要是在职人员住房公积金缴费支出27.68万元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完成年初预算的</w:t>
      </w:r>
      <w:r>
        <w:rPr>
          <w:rFonts w:hint="eastAsia" w:ascii="仿宋" w:hAnsi="仿宋" w:eastAsia="仿宋"/>
          <w:sz w:val="32"/>
          <w:szCs w:val="32"/>
          <w:highlight w:val="none"/>
          <w:lang w:val="en-US" w:eastAsia="zh-CN"/>
        </w:rPr>
        <w:t>100%。</w:t>
      </w:r>
    </w:p>
    <w:p>
      <w:pPr>
        <w:spacing w:line="540" w:lineRule="exact"/>
        <w:ind w:firstLine="660"/>
        <w:rPr>
          <w:rFonts w:hint="eastAsia" w:ascii="仿宋" w:hAnsi="仿宋" w:eastAsia="仿宋" w:cs="仿宋"/>
          <w:b/>
          <w:sz w:val="32"/>
          <w:szCs w:val="32"/>
          <w:highlight w:val="none"/>
        </w:rPr>
      </w:pPr>
      <w:r>
        <w:rPr>
          <w:rFonts w:hint="eastAsia" w:ascii="仿宋" w:hAnsi="仿宋" w:eastAsia="仿宋" w:cs="仿宋"/>
          <w:b/>
          <w:sz w:val="32"/>
          <w:szCs w:val="32"/>
          <w:highlight w:val="none"/>
        </w:rPr>
        <w:t>（三）政府性基金预算财政拨款支出情况。</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2021年度政府性基金预算财政拨款支出0万元.</w:t>
      </w:r>
    </w:p>
    <w:p>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（四）国有资本经营预算财政拨款支出情况。</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2021年度国有资本经营预算财政拨款支出0万元。</w:t>
      </w:r>
    </w:p>
    <w:p>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三、一般公共预算财政拨款“三公”经费支出决算情况说明</w:t>
      </w:r>
    </w:p>
    <w:p>
      <w:pPr>
        <w:spacing w:line="540" w:lineRule="exact"/>
        <w:ind w:firstLine="645"/>
        <w:rPr>
          <w:rFonts w:hint="eastAsia" w:ascii="仿宋" w:hAnsi="仿宋" w:eastAsia="仿宋" w:cs="仿宋"/>
          <w:sz w:val="32"/>
          <w:szCs w:val="32"/>
        </w:rPr>
      </w:pPr>
      <w:r>
        <w:rPr>
          <w:rFonts w:hint="eastAsia" w:ascii="仿宋" w:hAnsi="仿宋" w:eastAsia="仿宋" w:cs="仿宋"/>
          <w:sz w:val="32"/>
          <w:szCs w:val="32"/>
        </w:rPr>
        <w:t>2021年度一般公共预算财政拨款安排的“三公”经费支出0万元。</w:t>
      </w:r>
    </w:p>
    <w:p>
      <w:pPr>
        <w:spacing w:line="540" w:lineRule="exact"/>
        <w:ind w:firstLine="645"/>
        <w:rPr>
          <w:rFonts w:hint="eastAsia" w:ascii="仿宋" w:hAnsi="仿宋" w:eastAsia="仿宋" w:cs="仿宋"/>
          <w:sz w:val="32"/>
          <w:szCs w:val="32"/>
        </w:rPr>
      </w:pPr>
      <w:r>
        <w:rPr>
          <w:rFonts w:hint="eastAsia" w:ascii="仿宋" w:hAnsi="仿宋" w:eastAsia="仿宋" w:cs="仿宋"/>
          <w:sz w:val="32"/>
          <w:szCs w:val="32"/>
        </w:rPr>
        <w:t>1.因公出国（境）费0万元。</w:t>
      </w:r>
    </w:p>
    <w:p>
      <w:pPr>
        <w:spacing w:line="540" w:lineRule="exact"/>
        <w:ind w:firstLine="645"/>
        <w:rPr>
          <w:rFonts w:hint="eastAsia" w:ascii="仿宋" w:hAnsi="仿宋" w:eastAsia="仿宋" w:cs="仿宋"/>
          <w:sz w:val="32"/>
          <w:szCs w:val="32"/>
        </w:rPr>
      </w:pPr>
      <w:r>
        <w:rPr>
          <w:rFonts w:hint="eastAsia" w:ascii="仿宋" w:hAnsi="仿宋" w:eastAsia="仿宋" w:cs="仿宋"/>
          <w:sz w:val="32"/>
          <w:szCs w:val="32"/>
        </w:rPr>
        <w:t>2.公务接待费0万元.</w:t>
      </w:r>
    </w:p>
    <w:p>
      <w:pPr>
        <w:spacing w:line="540" w:lineRule="exact"/>
        <w:ind w:firstLine="645"/>
        <w:rPr>
          <w:rFonts w:hint="eastAsia" w:ascii="仿宋" w:hAnsi="仿宋" w:eastAsia="仿宋" w:cs="仿宋"/>
          <w:sz w:val="32"/>
          <w:szCs w:val="32"/>
        </w:rPr>
      </w:pPr>
      <w:r>
        <w:rPr>
          <w:rFonts w:hint="eastAsia" w:ascii="仿宋" w:hAnsi="仿宋" w:eastAsia="仿宋" w:cs="仿宋"/>
          <w:sz w:val="32"/>
          <w:szCs w:val="32"/>
        </w:rPr>
        <w:t>3.公务用车购置及运行费0万元。本单位没有车辆。</w:t>
      </w:r>
    </w:p>
    <w:p>
      <w:pPr>
        <w:spacing w:line="540" w:lineRule="exact"/>
        <w:ind w:firstLine="645"/>
        <w:rPr>
          <w:rFonts w:hint="eastAsia" w:ascii="仿宋" w:hAnsi="仿宋" w:eastAsia="仿宋" w:cs="仿宋"/>
          <w:b/>
          <w:sz w:val="32"/>
          <w:szCs w:val="32"/>
        </w:rPr>
      </w:pPr>
      <w:r>
        <w:rPr>
          <w:rFonts w:hint="eastAsia" w:ascii="仿宋" w:hAnsi="仿宋" w:eastAsia="仿宋" w:cs="仿宋"/>
          <w:b/>
          <w:sz w:val="32"/>
          <w:szCs w:val="32"/>
        </w:rPr>
        <w:t>四、一般公共预算财政拨款基本支出决算情况说明</w:t>
      </w:r>
    </w:p>
    <w:p>
      <w:pPr>
        <w:spacing w:line="540" w:lineRule="exact"/>
        <w:ind w:firstLine="645"/>
        <w:rPr>
          <w:rFonts w:hint="eastAsia" w:ascii="仿宋" w:hAnsi="仿宋" w:eastAsia="仿宋" w:cs="仿宋"/>
          <w:sz w:val="32"/>
          <w:szCs w:val="32"/>
        </w:rPr>
      </w:pPr>
      <w:r>
        <w:rPr>
          <w:rFonts w:hint="eastAsia" w:ascii="仿宋" w:hAnsi="仿宋" w:eastAsia="仿宋" w:cs="仿宋"/>
          <w:sz w:val="32"/>
          <w:szCs w:val="32"/>
        </w:rPr>
        <w:t>2021年度一般公共预算财政拨款基本支出455.38万元，其中：人员经费425.3万元，主要包括基本工资142.53万元、津贴补贴10.11万元、奖金102.9万元、绩效工资86.9万元、机关事业单位基本养老保险缴费37.03万元、职工基本医疗保险缴费16.28万元，其他社会保障缴费1.87万元、住房公积金27.68万元、对个人和家庭的补助退休费0.26万元；</w:t>
      </w:r>
    </w:p>
    <w:p>
      <w:pPr>
        <w:spacing w:line="540" w:lineRule="exact"/>
        <w:ind w:firstLine="645"/>
        <w:rPr>
          <w:rFonts w:hint="eastAsia" w:ascii="仿宋" w:hAnsi="仿宋" w:eastAsia="仿宋" w:cs="仿宋"/>
          <w:sz w:val="32"/>
          <w:szCs w:val="32"/>
        </w:rPr>
      </w:pPr>
      <w:r>
        <w:rPr>
          <w:rFonts w:hint="eastAsia" w:ascii="仿宋" w:hAnsi="仿宋" w:eastAsia="仿宋" w:cs="仿宋"/>
          <w:sz w:val="32"/>
          <w:szCs w:val="32"/>
        </w:rPr>
        <w:t>公用经费29.82万元。其中包括：办公费12.44万元 、印刷费7.5万元、水费1.37万元、邮电费1万元、维护费0.8万元、劳务费1万元、工会经费4.62万元、其他商品和服务支出1.1万元。</w:t>
      </w:r>
    </w:p>
    <w:p>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五、其他重要事项的情况说明</w:t>
      </w:r>
    </w:p>
    <w:p>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（一）机关运行经费支出情况。</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盘锦市医疗保障事务服务中心大洼分中心为事业单位，根据机关运行经费的定义，本单位2021年度、2020年度无机关运行经费支出。</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（二）政府采购支出情况。</w:t>
      </w:r>
    </w:p>
    <w:p>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年政府采购支出总额</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万元，其中：政府采购货物支出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万元，政府采购工程支出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万元，政府采购服务支出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万元。授予中小微企业合同金额</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万元，占政府采购支出总额的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%，其中：授予小微企业合同金额</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万元，占政府采购支出总额的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p>
    <w:p>
      <w:pPr>
        <w:spacing w:line="540" w:lineRule="exact"/>
        <w:ind w:firstLine="643" w:firstLineChars="200"/>
        <w:rPr>
          <w:rFonts w:hint="eastAsia" w:ascii="仿宋" w:hAnsi="仿宋" w:eastAsia="仿宋"/>
          <w:b/>
          <w:sz w:val="32"/>
          <w:szCs w:val="32"/>
          <w:highlight w:val="none"/>
        </w:rPr>
      </w:pPr>
      <w:r>
        <w:rPr>
          <w:rFonts w:hint="eastAsia" w:ascii="仿宋" w:hAnsi="仿宋" w:eastAsia="仿宋"/>
          <w:b/>
          <w:sz w:val="32"/>
          <w:szCs w:val="32"/>
          <w:highlight w:val="none"/>
        </w:rPr>
        <w:t>（三）国有资产占用情况。</w:t>
      </w:r>
    </w:p>
    <w:p>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截至202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年12月31日，部门房屋面积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万元，其中：办公用房面积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万元；业务用房面积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万元；其他（不含构筑物）面积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p>
    <w:p>
      <w:pPr>
        <w:spacing w:line="540" w:lineRule="exact"/>
        <w:ind w:firstLine="640" w:firstLineChars="200"/>
        <w:rPr>
          <w:rFonts w:hint="eastAsia" w:ascii="仿宋" w:hAnsi="仿宋" w:eastAsia="仿宋" w:cs="仿宋"/>
          <w:b/>
          <w:sz w:val="32"/>
          <w:szCs w:val="32"/>
        </w:rPr>
      </w:pPr>
      <w:r>
        <w:rPr>
          <w:rFonts w:hint="eastAsia" w:ascii="仿宋" w:hAnsi="仿宋" w:eastAsia="仿宋"/>
          <w:sz w:val="32"/>
          <w:szCs w:val="32"/>
          <w:highlight w:val="none"/>
        </w:rPr>
        <w:t>共有车辆</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辆，其中：副省级以上领导干部用车</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辆，主要</w:t>
      </w:r>
      <w:r>
        <w:rPr>
          <w:rFonts w:ascii="仿宋" w:hAnsi="仿宋" w:eastAsia="仿宋"/>
          <w:sz w:val="32"/>
          <w:szCs w:val="32"/>
          <w:highlight w:val="none"/>
        </w:rPr>
        <w:t>领导干部</w:t>
      </w:r>
      <w:r>
        <w:rPr>
          <w:rFonts w:hint="eastAsia" w:ascii="仿宋" w:hAnsi="仿宋" w:eastAsia="仿宋"/>
          <w:sz w:val="32"/>
          <w:szCs w:val="32"/>
          <w:highlight w:val="none"/>
        </w:rPr>
        <w:t>用车</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辆，机要通讯用车</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辆，应急</w:t>
      </w:r>
      <w:r>
        <w:rPr>
          <w:rFonts w:ascii="仿宋" w:hAnsi="仿宋" w:eastAsia="仿宋"/>
          <w:sz w:val="32"/>
          <w:szCs w:val="32"/>
          <w:highlight w:val="none"/>
        </w:rPr>
        <w:t>保障用车</w:t>
      </w:r>
      <w:r>
        <w:rPr>
          <w:rFonts w:hint="eastAsia" w:ascii="仿宋" w:hAnsi="仿宋" w:eastAsia="仿宋"/>
          <w:sz w:val="32"/>
          <w:szCs w:val="32"/>
          <w:highlight w:val="none"/>
          <w:lang w:val="en-US" w:eastAsia="zh-CN"/>
        </w:rPr>
        <w:t>0</w:t>
      </w:r>
      <w:r>
        <w:rPr>
          <w:rFonts w:ascii="仿宋" w:hAnsi="仿宋" w:eastAsia="仿宋"/>
          <w:sz w:val="32"/>
          <w:szCs w:val="32"/>
          <w:highlight w:val="none"/>
        </w:rPr>
        <w:t>辆，</w:t>
      </w:r>
      <w:r>
        <w:rPr>
          <w:rFonts w:hint="eastAsia" w:ascii="仿宋" w:hAnsi="仿宋" w:eastAsia="仿宋"/>
          <w:sz w:val="32"/>
          <w:szCs w:val="32"/>
          <w:highlight w:val="none"/>
        </w:rPr>
        <w:t>执法执勤</w:t>
      </w:r>
      <w:r>
        <w:rPr>
          <w:rFonts w:ascii="仿宋" w:hAnsi="仿宋" w:eastAsia="仿宋"/>
          <w:sz w:val="32"/>
          <w:szCs w:val="32"/>
          <w:highlight w:val="none"/>
        </w:rPr>
        <w:t>用车</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w:t>
      </w:r>
      <w:r>
        <w:rPr>
          <w:rFonts w:ascii="仿宋" w:hAnsi="仿宋" w:eastAsia="仿宋"/>
          <w:sz w:val="32"/>
          <w:szCs w:val="32"/>
          <w:highlight w:val="none"/>
        </w:rPr>
        <w:t>，</w:t>
      </w:r>
      <w:r>
        <w:rPr>
          <w:rFonts w:hint="eastAsia" w:ascii="仿宋" w:hAnsi="仿宋" w:eastAsia="仿宋"/>
          <w:sz w:val="32"/>
          <w:szCs w:val="32"/>
          <w:highlight w:val="none"/>
        </w:rPr>
        <w:t>特种专业技术用车</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辆，离退休</w:t>
      </w:r>
      <w:r>
        <w:rPr>
          <w:rFonts w:ascii="仿宋" w:hAnsi="仿宋" w:eastAsia="仿宋"/>
          <w:sz w:val="32"/>
          <w:szCs w:val="32"/>
          <w:highlight w:val="none"/>
        </w:rPr>
        <w:t>干部用车</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w:t>
      </w:r>
      <w:r>
        <w:rPr>
          <w:rFonts w:ascii="仿宋" w:hAnsi="仿宋" w:eastAsia="仿宋"/>
          <w:sz w:val="32"/>
          <w:szCs w:val="32"/>
          <w:highlight w:val="none"/>
        </w:rPr>
        <w:t>，</w:t>
      </w:r>
      <w:r>
        <w:rPr>
          <w:rFonts w:hint="eastAsia" w:ascii="仿宋" w:hAnsi="仿宋" w:eastAsia="仿宋"/>
          <w:sz w:val="32"/>
          <w:szCs w:val="32"/>
          <w:highlight w:val="none"/>
        </w:rPr>
        <w:t>其他用车</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辆，主要是</w:t>
      </w:r>
      <w:r>
        <w:rPr>
          <w:rFonts w:hint="eastAsia" w:ascii="仿宋" w:hAnsi="仿宋" w:eastAsia="仿宋"/>
          <w:sz w:val="32"/>
          <w:szCs w:val="32"/>
          <w:highlight w:val="none"/>
          <w:lang w:eastAsia="zh-CN"/>
        </w:rPr>
        <w:t>没有公务用车</w:t>
      </w:r>
      <w:r>
        <w:rPr>
          <w:rFonts w:hint="eastAsia" w:ascii="仿宋" w:hAnsi="仿宋" w:eastAsia="仿宋"/>
          <w:sz w:val="32"/>
          <w:szCs w:val="32"/>
          <w:highlight w:val="none"/>
        </w:rPr>
        <w:t>；单位价值50万元以上通用设备</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台（套），单价100万元以上专用设备</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台（套）。</w:t>
      </w:r>
    </w:p>
    <w:p>
      <w:pPr>
        <w:widowControl/>
        <w:spacing w:line="540" w:lineRule="exact"/>
        <w:ind w:firstLine="643" w:firstLineChars="200"/>
        <w:jc w:val="left"/>
        <w:rPr>
          <w:rFonts w:hint="eastAsia" w:ascii="仿宋" w:hAnsi="仿宋" w:eastAsia="仿宋" w:cs="仿宋"/>
        </w:rPr>
      </w:pPr>
      <w:r>
        <w:rPr>
          <w:rFonts w:ascii="仿宋" w:hAnsi="仿宋" w:eastAsia="仿宋" w:cs="楷体_GB2312"/>
          <w:b/>
          <w:sz w:val="32"/>
          <w:szCs w:val="32"/>
          <w:lang w:bidi="ar"/>
        </w:rPr>
        <w:t>（四）预算绩效管理工作开展情况。</w:t>
      </w:r>
    </w:p>
    <w:p>
      <w:pPr>
        <w:widowControl/>
        <w:spacing w:line="52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绩效自评情况。</w:t>
      </w:r>
      <w:r>
        <w:rPr>
          <w:rFonts w:hint="eastAsia" w:ascii="仿宋" w:hAnsi="仿宋" w:eastAsia="仿宋" w:cs="仿宋"/>
          <w:sz w:val="32"/>
          <w:szCs w:val="32"/>
        </w:rPr>
        <w:t>根据预算绩效管理要求，我单位组织对2021年度预算开展整体绩效自评，涉及资金465.38万元，自评得分100分；对2021年度特定目标类项目开展自评，共涉及预算支出项目1个，涉及资金7万元，自评平均得分100分。</w:t>
      </w:r>
    </w:p>
    <w:p>
      <w:pPr>
        <w:widowControl/>
        <w:spacing w:line="540" w:lineRule="exact"/>
        <w:ind w:firstLine="643" w:firstLineChars="200"/>
        <w:jc w:val="left"/>
        <w:rPr>
          <w:rFonts w:hint="eastAsia" w:ascii="仿宋" w:hAnsi="仿宋" w:eastAsia="仿宋" w:cs="仿宋_GB2312"/>
          <w:sz w:val="32"/>
          <w:szCs w:val="32"/>
          <w:lang w:eastAsia="zh-CN" w:bidi="ar"/>
        </w:rPr>
      </w:pPr>
      <w:r>
        <w:rPr>
          <w:rFonts w:hint="eastAsia" w:ascii="仿宋" w:hAnsi="仿宋" w:eastAsia="仿宋" w:cs="仿宋_GB2312"/>
          <w:b/>
          <w:bCs/>
          <w:sz w:val="32"/>
          <w:szCs w:val="32"/>
          <w:lang w:bidi="ar"/>
        </w:rPr>
        <w:t>2.部门评价情况。</w:t>
      </w:r>
      <w:r>
        <w:rPr>
          <w:rFonts w:hint="eastAsia" w:ascii="仿宋" w:hAnsi="仿宋" w:eastAsia="仿宋" w:cs="仿宋_GB2312"/>
          <w:sz w:val="32"/>
          <w:szCs w:val="32"/>
          <w:lang w:eastAsia="zh-CN" w:bidi="ar"/>
        </w:rPr>
        <w:t>盘锦市医疗保障局对我中心</w:t>
      </w:r>
      <w:r>
        <w:rPr>
          <w:rFonts w:hint="eastAsia" w:ascii="仿宋" w:hAnsi="仿宋" w:eastAsia="仿宋"/>
          <w:sz w:val="32"/>
        </w:rPr>
        <w:t>开展了部门评价，</w:t>
      </w:r>
      <w:r>
        <w:rPr>
          <w:rFonts w:hint="eastAsia" w:ascii="仿宋" w:hAnsi="仿宋" w:eastAsia="仿宋" w:cs="仿宋_GB2312"/>
          <w:sz w:val="32"/>
          <w:szCs w:val="32"/>
          <w:lang w:bidi="ar"/>
        </w:rPr>
        <w:t>涉及资金</w:t>
      </w:r>
      <w:r>
        <w:rPr>
          <w:rFonts w:hint="eastAsia" w:ascii="仿宋" w:hAnsi="仿宋" w:eastAsia="仿宋" w:cs="仿宋_GB2312"/>
          <w:sz w:val="32"/>
          <w:szCs w:val="32"/>
          <w:lang w:val="en-US" w:eastAsia="zh-CN" w:bidi="ar"/>
        </w:rPr>
        <w:t>465.38</w:t>
      </w:r>
      <w:r>
        <w:rPr>
          <w:rFonts w:hint="eastAsia" w:ascii="仿宋" w:hAnsi="仿宋" w:eastAsia="仿宋" w:cs="仿宋_GB2312"/>
          <w:sz w:val="32"/>
          <w:szCs w:val="32"/>
          <w:lang w:bidi="ar"/>
        </w:rPr>
        <w:t>万元。</w:t>
      </w:r>
      <w:r>
        <w:rPr>
          <w:rFonts w:hint="eastAsia" w:ascii="仿宋" w:hAnsi="仿宋" w:eastAsia="仿宋"/>
          <w:sz w:val="32"/>
          <w:lang w:val="en-US" w:eastAsia="zh-CN"/>
        </w:rPr>
        <w:t xml:space="preserve"> </w:t>
      </w:r>
    </w:p>
    <w:p>
      <w:pPr>
        <w:widowControl/>
        <w:spacing w:line="540" w:lineRule="exact"/>
        <w:ind w:firstLine="640" w:firstLineChars="200"/>
        <w:jc w:val="left"/>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 w:hAnsi="仿宋" w:eastAsia="仿宋" w:cs="仿宋_GB2312"/>
          <w:sz w:val="32"/>
          <w:szCs w:val="32"/>
          <w:lang w:bidi="ar"/>
        </w:rPr>
        <w:t>通过部门绩效评价发现主要存在以下问题：</w:t>
      </w:r>
      <w:r>
        <w:rPr>
          <w:rFonts w:ascii="仿宋" w:hAnsi="仿宋" w:eastAsia="仿宋" w:cs="黑体"/>
          <w:sz w:val="32"/>
          <w:szCs w:val="32"/>
          <w:lang w:bidi="ar"/>
        </w:rPr>
        <w:t>一是</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目支出绩效管理制度不够完善，操作性不强。</w:t>
      </w:r>
      <w:r>
        <w:rPr>
          <w:rFonts w:hint="eastAsia" w:ascii="仿宋" w:hAnsi="仿宋" w:eastAsia="仿宋" w:cs="宋体"/>
          <w:sz w:val="32"/>
          <w:szCs w:val="32"/>
          <w:lang w:val="en-US" w:eastAsia="zh-CN" w:bidi="ar"/>
        </w:rPr>
        <w:t xml:space="preserve"> </w:t>
      </w:r>
      <w:r>
        <w:rPr>
          <w:rFonts w:hint="eastAsia" w:ascii="仿宋" w:hAnsi="仿宋" w:eastAsia="仿宋" w:cs="宋体"/>
          <w:sz w:val="32"/>
          <w:szCs w:val="32"/>
          <w:lang w:bidi="ar"/>
        </w:rPr>
        <w:t>;</w:t>
      </w:r>
      <w:r>
        <w:rPr>
          <w:rFonts w:hint="eastAsia" w:ascii="仿宋" w:hAnsi="仿宋" w:eastAsia="仿宋" w:cs="黑体"/>
          <w:sz w:val="32"/>
          <w:szCs w:val="32"/>
          <w:lang w:bidi="ar"/>
        </w:rPr>
        <w:t>二是</w:t>
      </w:r>
      <w:r>
        <w:rPr>
          <w:rFonts w:hint="eastAsia" w:ascii="仿宋_GB2312" w:hAnsi="仿宋_GB2312" w:eastAsia="仿宋_GB2312" w:cs="仿宋_GB2312"/>
          <w:sz w:val="32"/>
          <w:szCs w:val="32"/>
        </w:rPr>
        <w:t>对预算项目支出绩效管理工作的主动性和积极性需进一步提高；</w:t>
      </w:r>
      <w:r>
        <w:rPr>
          <w:rFonts w:hint="eastAsia" w:ascii="仿宋" w:hAnsi="仿宋" w:eastAsia="仿宋" w:cs="黑体"/>
          <w:sz w:val="32"/>
          <w:szCs w:val="32"/>
          <w:lang w:val="en-US" w:eastAsia="zh-CN" w:bidi="ar"/>
        </w:rPr>
        <w:t xml:space="preserve"> </w:t>
      </w:r>
      <w:r>
        <w:rPr>
          <w:rFonts w:hint="eastAsia" w:ascii="仿宋" w:hAnsi="仿宋" w:eastAsia="仿宋" w:cs="仿宋_GB2312"/>
          <w:sz w:val="32"/>
          <w:szCs w:val="32"/>
          <w:lang w:bidi="ar"/>
        </w:rPr>
        <w:t>下一步将采取以下措施加以改进：</w:t>
      </w:r>
      <w:r>
        <w:rPr>
          <w:rFonts w:hint="eastAsia" w:ascii="仿宋" w:hAnsi="仿宋" w:eastAsia="仿宋" w:cs="黑体"/>
          <w:sz w:val="32"/>
          <w:szCs w:val="32"/>
          <w:lang w:bidi="ar"/>
        </w:rPr>
        <w:t>一是</w:t>
      </w:r>
      <w:r>
        <w:rPr>
          <w:rFonts w:hint="eastAsia" w:ascii="仿宋_GB2312" w:hAnsi="仿宋_GB2312" w:eastAsia="仿宋_GB2312" w:cs="仿宋_GB2312"/>
          <w:sz w:val="32"/>
          <w:szCs w:val="32"/>
        </w:rPr>
        <w:t>强化预算支出责任意识，增强绩效管理理念;</w:t>
      </w:r>
      <w:r>
        <w:rPr>
          <w:rFonts w:hint="eastAsia" w:ascii="仿宋" w:hAnsi="仿宋" w:eastAsia="仿宋" w:cs="黑体"/>
          <w:sz w:val="32"/>
          <w:szCs w:val="32"/>
          <w:lang w:bidi="ar"/>
        </w:rPr>
        <w:t>二是</w:t>
      </w:r>
      <w:r>
        <w:rPr>
          <w:rFonts w:hint="eastAsia" w:ascii="仿宋_GB2312" w:hAnsi="仿宋_GB2312" w:eastAsia="仿宋_GB2312" w:cs="仿宋_GB2312"/>
          <w:sz w:val="32"/>
          <w:szCs w:val="32"/>
        </w:rPr>
        <w:t>完善制度，推进落实</w:t>
      </w:r>
      <w:r>
        <w:rPr>
          <w:rFonts w:hint="eastAsia" w:ascii="仿宋" w:hAnsi="仿宋" w:eastAsia="仿宋" w:cs="宋体"/>
          <w:sz w:val="32"/>
          <w:szCs w:val="32"/>
          <w:lang w:bidi="ar"/>
        </w:rPr>
        <w:t>;</w:t>
      </w:r>
      <w:r>
        <w:rPr>
          <w:rFonts w:hint="eastAsia" w:ascii="仿宋" w:hAnsi="仿宋" w:eastAsia="仿宋" w:cs="黑体"/>
          <w:sz w:val="32"/>
          <w:szCs w:val="32"/>
          <w:lang w:bidi="ar"/>
        </w:rPr>
        <w:t>三是</w:t>
      </w:r>
      <w:r>
        <w:rPr>
          <w:rFonts w:hint="eastAsia" w:ascii="仿宋_GB2312" w:hAnsi="仿宋_GB2312" w:eastAsia="仿宋_GB2312" w:cs="仿宋_GB2312"/>
          <w:sz w:val="32"/>
          <w:szCs w:val="32"/>
        </w:rPr>
        <w:t>加强预算执行的管理，对预算项目绩效进行监控</w:t>
      </w:r>
      <w:r>
        <w:rPr>
          <w:rFonts w:hint="eastAsia" w:ascii="仿宋_GB2312" w:hAnsi="仿宋_GB2312" w:eastAsia="仿宋_GB2312" w:cs="仿宋_GB2312"/>
          <w:sz w:val="32"/>
          <w:szCs w:val="32"/>
          <w:lang w:eastAsia="zh-CN"/>
        </w:rPr>
        <w:t>。</w:t>
      </w:r>
    </w:p>
    <w:p>
      <w:pPr>
        <w:numPr>
          <w:ilvl w:val="0"/>
          <w:numId w:val="0"/>
        </w:numPr>
        <w:spacing w:line="540" w:lineRule="exact"/>
        <w:ind w:firstLine="640" w:firstLineChars="200"/>
        <w:rPr>
          <w:rFonts w:hint="default" w:ascii="仿宋_GB2312" w:hAnsi="宋体" w:eastAsia="仿宋_GB2312" w:cs="仿宋_GB2312"/>
          <w:b w:val="0"/>
          <w:bCs w:val="0"/>
          <w:color w:val="auto"/>
          <w:kern w:val="2"/>
          <w:sz w:val="32"/>
          <w:szCs w:val="32"/>
          <w:highlight w:val="none"/>
          <w:shd w:val="clear" w:color="auto" w:fill="auto"/>
          <w:lang w:val="en-US" w:eastAsia="zh-CN" w:bidi="ar"/>
        </w:rPr>
      </w:pPr>
    </w:p>
    <w:p>
      <w:pPr>
        <w:widowControl/>
        <w:spacing w:line="540" w:lineRule="exact"/>
        <w:ind w:firstLine="640" w:firstLineChars="200"/>
        <w:jc w:val="left"/>
        <w:rPr>
          <w:rFonts w:hint="eastAsia" w:ascii="仿宋_GB2312" w:hAnsi="仿宋_GB2312" w:eastAsia="仿宋_GB2312" w:cs="仿宋_GB2312"/>
          <w:sz w:val="32"/>
          <w:szCs w:val="32"/>
          <w:lang w:eastAsia="zh-CN"/>
        </w:rPr>
      </w:pPr>
    </w:p>
    <w:p>
      <w:pPr>
        <w:widowControl/>
        <w:spacing w:line="520" w:lineRule="exact"/>
        <w:ind w:firstLine="640" w:firstLineChars="200"/>
        <w:jc w:val="left"/>
        <w:rPr>
          <w:rFonts w:hint="eastAsia" w:ascii="仿宋" w:hAnsi="仿宋" w:eastAsia="仿宋" w:cs="仿宋"/>
          <w:sz w:val="32"/>
          <w:szCs w:val="32"/>
        </w:rPr>
      </w:pPr>
    </w:p>
    <w:p>
      <w:pPr>
        <w:widowControl/>
        <w:spacing w:line="520" w:lineRule="exact"/>
        <w:ind w:firstLine="640" w:firstLineChars="200"/>
        <w:jc w:val="left"/>
        <w:rPr>
          <w:rFonts w:hint="eastAsia" w:ascii="仿宋" w:hAnsi="仿宋" w:eastAsia="仿宋" w:cs="仿宋"/>
          <w:sz w:val="32"/>
          <w:szCs w:val="32"/>
        </w:rPr>
      </w:pPr>
    </w:p>
    <w:p>
      <w:pPr>
        <w:widowControl/>
        <w:spacing w:line="520" w:lineRule="exact"/>
        <w:jc w:val="left"/>
        <w:rPr>
          <w:rFonts w:hint="eastAsia" w:ascii="仿宋" w:hAnsi="仿宋" w:eastAsia="仿宋" w:cs="仿宋"/>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1077"/>
        <w:gridCol w:w="1108"/>
        <w:gridCol w:w="1186"/>
        <w:gridCol w:w="955"/>
        <w:gridCol w:w="1016"/>
        <w:gridCol w:w="757"/>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000" w:type="pct"/>
            <w:gridSpan w:val="8"/>
            <w:tcBorders>
              <w:top w:val="nil"/>
              <w:left w:val="nil"/>
              <w:bottom w:val="nil"/>
              <w:right w:val="nil"/>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11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142052盘锦市医疗保障事务服务中心大洼分中心-211100000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86"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年度预算收入</w:t>
            </w:r>
          </w:p>
        </w:tc>
        <w:tc>
          <w:tcPr>
            <w:tcW w:w="411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86"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年度预算支出</w:t>
            </w:r>
          </w:p>
        </w:tc>
        <w:tc>
          <w:tcPr>
            <w:tcW w:w="13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年度部门预算支出</w:t>
            </w:r>
          </w:p>
        </w:tc>
        <w:tc>
          <w:tcPr>
            <w:tcW w:w="274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86"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3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338.35</w:t>
            </w:r>
          </w:p>
        </w:tc>
        <w:tc>
          <w:tcPr>
            <w:tcW w:w="9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其他运转类项目</w:t>
            </w: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86"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3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公用经费类项目</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29.82</w:t>
            </w:r>
          </w:p>
        </w:tc>
        <w:tc>
          <w:tcPr>
            <w:tcW w:w="9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特定目标类项目</w:t>
            </w: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654"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5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预算资金情况（万元）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654"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大洼区分中心医疗保险业务费</w:t>
            </w:r>
          </w:p>
        </w:tc>
        <w:tc>
          <w:tcPr>
            <w:tcW w:w="145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654"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145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654"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145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年度绩效目标</w:t>
            </w:r>
          </w:p>
        </w:tc>
        <w:tc>
          <w:tcPr>
            <w:tcW w:w="411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年度内完成本中心人员的工资奖金绩效及各项保险的费用支出。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年度内完成中心各项公用经费的支出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完成年度内中心各险种业务的耗材两定点检查业务费及业务印刷费的费用支出。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人均公用经费变动率</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患者量提高率</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3" w:hRule="atLeast"/>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r>
    </w:tbl>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jc w:val="both"/>
        <w:rPr>
          <w:rFonts w:hint="eastAsia" w:ascii="仿宋" w:hAnsi="仿宋" w:eastAsia="仿宋"/>
          <w:b/>
          <w:sz w:val="32"/>
          <w:szCs w:val="32"/>
        </w:rPr>
      </w:pPr>
    </w:p>
    <w:p>
      <w:pPr>
        <w:widowControl/>
        <w:ind w:firstLine="3213" w:firstLineChars="1000"/>
        <w:jc w:val="both"/>
        <w:rPr>
          <w:rFonts w:ascii="仿宋" w:hAnsi="仿宋" w:eastAsia="仿宋" w:cs="仿宋_GB2312"/>
          <w:b/>
          <w:bCs/>
          <w:sz w:val="32"/>
          <w:szCs w:val="32"/>
        </w:rPr>
      </w:pPr>
      <w:r>
        <w:rPr>
          <w:rFonts w:hint="eastAsia" w:ascii="仿宋" w:hAnsi="仿宋" w:eastAsia="仿宋"/>
          <w:b/>
          <w:sz w:val="32"/>
          <w:szCs w:val="32"/>
        </w:rPr>
        <w:t>第三部分 名词解释</w:t>
      </w:r>
    </w:p>
    <w:p>
      <w:pPr>
        <w:spacing w:line="540" w:lineRule="exact"/>
        <w:jc w:val="center"/>
        <w:rPr>
          <w:rFonts w:ascii="仿宋" w:hAnsi="仿宋" w:eastAsia="仿宋"/>
          <w:b/>
          <w:sz w:val="32"/>
          <w:szCs w:val="32"/>
        </w:rPr>
      </w:pP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指除上述“财政拨款收入”、“上级补助收入”、“事业收入”、“经营收入”、“附属单位上缴收入”等以外的收入。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7.使用非财政拨款结余：</w:t>
      </w:r>
      <w:r>
        <w:rPr>
          <w:rFonts w:hint="eastAsia" w:ascii="仿宋" w:hAnsi="仿宋" w:eastAsia="仿宋"/>
          <w:sz w:val="32"/>
          <w:szCs w:val="32"/>
        </w:rPr>
        <w:t>指事业单位按照预算管理要求使用非财政拨款结余弥补收支差额的金额。</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82" w:firstLineChars="150"/>
        <w:jc w:val="left"/>
        <w:rPr>
          <w:rFonts w:hint="eastAsia" w:ascii="仿宋" w:hAnsi="仿宋" w:eastAsia="仿宋"/>
          <w:b/>
          <w:sz w:val="32"/>
          <w:szCs w:val="32"/>
        </w:rPr>
      </w:pPr>
      <w:r>
        <w:rPr>
          <w:rFonts w:hint="eastAsia" w:ascii="仿宋" w:hAnsi="仿宋" w:eastAsia="仿宋"/>
          <w:b/>
          <w:sz w:val="32"/>
          <w:szCs w:val="32"/>
        </w:rPr>
        <w:t>16.社会保障和就业（类）行政事业单位离退休（款）行政单位离退休（项）：</w:t>
      </w:r>
      <w:r>
        <w:rPr>
          <w:rFonts w:hint="eastAsia" w:ascii="仿宋" w:hAnsi="仿宋" w:eastAsia="仿宋"/>
          <w:sz w:val="32"/>
          <w:szCs w:val="32"/>
        </w:rPr>
        <w:t>反映实行归口管理的行政单位（包括实行公务员管理的事业单位）开支的离退休经费。</w:t>
      </w:r>
    </w:p>
    <w:p>
      <w:pPr>
        <w:pStyle w:val="6"/>
        <w:widowControl/>
        <w:ind w:firstLine="643" w:firstLineChars="200"/>
        <w:jc w:val="both"/>
        <w:rPr>
          <w:rFonts w:ascii="仿宋" w:hAnsi="仿宋" w:eastAsia="仿宋"/>
          <w:sz w:val="32"/>
          <w:szCs w:val="32"/>
        </w:rPr>
      </w:pPr>
      <w:r>
        <w:rPr>
          <w:rFonts w:hint="eastAsia" w:ascii="仿宋" w:hAnsi="仿宋" w:eastAsia="仿宋"/>
          <w:b/>
          <w:bCs/>
          <w:sz w:val="32"/>
          <w:szCs w:val="32"/>
        </w:rPr>
        <w:t>17.社会保障和就业支出（类）行政事业单位养老支出（款）事业单位离退休（项）：</w:t>
      </w:r>
      <w:r>
        <w:rPr>
          <w:rFonts w:hint="eastAsia" w:ascii="仿宋" w:hAnsi="仿宋" w:eastAsia="仿宋" w:cs="仿宋"/>
          <w:sz w:val="32"/>
          <w:szCs w:val="32"/>
        </w:rPr>
        <w:t>反映事业单位开支的离退休经费。</w:t>
      </w:r>
    </w:p>
    <w:p>
      <w:pPr>
        <w:pStyle w:val="6"/>
        <w:widowControl/>
        <w:ind w:firstLine="643" w:firstLineChars="200"/>
        <w:jc w:val="both"/>
        <w:rPr>
          <w:rFonts w:ascii="仿宋" w:hAnsi="仿宋" w:eastAsia="仿宋"/>
          <w:sz w:val="32"/>
          <w:szCs w:val="32"/>
        </w:rPr>
      </w:pPr>
      <w:r>
        <w:rPr>
          <w:rFonts w:hint="eastAsia" w:ascii="仿宋" w:hAnsi="仿宋" w:eastAsia="仿宋"/>
          <w:b/>
          <w:bCs/>
          <w:sz w:val="32"/>
          <w:szCs w:val="32"/>
        </w:rPr>
        <w:t>18.社会保障和就业支出（类）行政事业单位养老支出（款）机关事业单位基本养老保险缴费支出（项）：</w:t>
      </w:r>
      <w:r>
        <w:rPr>
          <w:rFonts w:hint="eastAsia" w:ascii="仿宋" w:hAnsi="仿宋" w:eastAsia="仿宋" w:cs="仿宋"/>
          <w:sz w:val="32"/>
          <w:szCs w:val="32"/>
        </w:rPr>
        <w:t>反映机关事业单位实施养老保险制度由单位缴纳的基本养老保险费支出。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19.社会保障和就业支出（类）行政事业单位养老支出（款）机关事业单位职业年金缴费支出（项）：</w:t>
      </w:r>
      <w:r>
        <w:rPr>
          <w:rFonts w:hint="eastAsia" w:ascii="仿宋" w:hAnsi="仿宋" w:eastAsia="仿宋"/>
          <w:bCs/>
          <w:sz w:val="32"/>
          <w:szCs w:val="32"/>
        </w:rPr>
        <w:t>反映机关事业单位实施养老保险制度由单位实际缴纳的职业年金支出。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20.社会保障和就业（类）抚恤（款）死亡抚恤（项）：</w:t>
      </w:r>
      <w:r>
        <w:rPr>
          <w:rFonts w:hint="eastAsia" w:ascii="仿宋" w:hAnsi="仿宋" w:eastAsia="仿宋"/>
          <w:sz w:val="32"/>
          <w:szCs w:val="32"/>
        </w:rPr>
        <w:t>反映按规定用于烈士和牺牲、病故人员家属的一次性和定期抚恤金以及丧葬补助费用。</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21.社会保障和就业（类）抚恤（款）伤残抚恤（项）：</w:t>
      </w:r>
      <w:r>
        <w:rPr>
          <w:rFonts w:hint="eastAsia" w:ascii="仿宋" w:hAnsi="仿宋" w:eastAsia="仿宋"/>
          <w:sz w:val="32"/>
          <w:szCs w:val="32"/>
        </w:rPr>
        <w:t>反映按照规定用于伤残人员的抚恤金和按规定开支的各种伤残补助费。</w:t>
      </w:r>
    </w:p>
    <w:p>
      <w:pPr>
        <w:pStyle w:val="6"/>
        <w:widowControl/>
        <w:ind w:firstLine="643" w:firstLineChars="200"/>
        <w:jc w:val="both"/>
        <w:rPr>
          <w:rFonts w:hint="eastAsia" w:ascii="仿宋" w:hAnsi="仿宋" w:eastAsia="仿宋" w:cs="仿宋"/>
          <w:sz w:val="32"/>
          <w:szCs w:val="32"/>
        </w:rPr>
      </w:pPr>
      <w:r>
        <w:rPr>
          <w:rFonts w:hint="eastAsia" w:ascii="仿宋" w:hAnsi="仿宋" w:eastAsia="仿宋"/>
          <w:b/>
          <w:bCs/>
          <w:sz w:val="32"/>
          <w:szCs w:val="32"/>
        </w:rPr>
        <w:t>22.社会保障和就业支出（类）其他社会保障和就业支出（款）其他社会保障和就业支出（项）：</w:t>
      </w:r>
      <w:r>
        <w:rPr>
          <w:rFonts w:hint="eastAsia" w:ascii="仿宋" w:hAnsi="仿宋" w:eastAsia="仿宋" w:cs="仿宋"/>
          <w:sz w:val="32"/>
          <w:szCs w:val="32"/>
        </w:rPr>
        <w:t>反映上述项目外其他用于社会保障和就业方面的支出。</w:t>
      </w:r>
    </w:p>
    <w:p>
      <w:pPr>
        <w:pStyle w:val="6"/>
        <w:widowControl/>
        <w:ind w:firstLine="643" w:firstLineChars="200"/>
        <w:jc w:val="both"/>
        <w:rPr>
          <w:rFonts w:hint="eastAsia" w:ascii="仿宋" w:hAnsi="仿宋" w:eastAsia="仿宋" w:cs="仿宋"/>
          <w:b/>
          <w:bCs/>
          <w:sz w:val="32"/>
          <w:szCs w:val="32"/>
        </w:rPr>
      </w:pPr>
      <w:r>
        <w:rPr>
          <w:rFonts w:hint="eastAsia" w:ascii="仿宋" w:hAnsi="仿宋" w:eastAsia="仿宋"/>
          <w:b/>
          <w:sz w:val="32"/>
          <w:szCs w:val="32"/>
        </w:rPr>
        <w:t>23.医疗卫生与计划生育（类）行政事业单位医疗（款）行政单位医疗（项）：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pStyle w:val="6"/>
        <w:widowControl/>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24.卫生健康支出（类）行政事业单位医疗（款）事业单位医疗（项）：</w:t>
      </w:r>
      <w:r>
        <w:rPr>
          <w:rFonts w:hint="eastAsia" w:ascii="仿宋" w:hAnsi="仿宋" w:eastAsia="仿宋" w:cs="仿宋"/>
          <w:sz w:val="32"/>
          <w:szCs w:val="32"/>
        </w:rPr>
        <w:t>反映财政部门安排的事业单位基本医疗保险缴费经费，未参加医疗保险的事业单位的公费医疗经费，按国家规定享受离休人员待遇的医疗经费。</w:t>
      </w:r>
    </w:p>
    <w:p>
      <w:pPr>
        <w:pStyle w:val="6"/>
        <w:widowControl/>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25.卫生健康支出（类）行政事业单位医疗（款）其他行政事业单位医疗支出（项）：</w:t>
      </w:r>
      <w:r>
        <w:rPr>
          <w:rFonts w:hint="eastAsia" w:ascii="仿宋" w:hAnsi="仿宋" w:eastAsia="仿宋" w:cs="仿宋"/>
          <w:sz w:val="32"/>
          <w:szCs w:val="32"/>
        </w:rPr>
        <w:t>反映除上述项目以外的其他用于行政事业单位医疗方面的支出。</w:t>
      </w:r>
    </w:p>
    <w:p>
      <w:pPr>
        <w:pStyle w:val="6"/>
        <w:widowControl/>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26.卫生健康支出（类）医疗保障管理事务（款）行政运行（项）：</w:t>
      </w:r>
      <w:r>
        <w:rPr>
          <w:rFonts w:hint="eastAsia" w:ascii="仿宋" w:hAnsi="仿宋" w:eastAsia="仿宋"/>
          <w:sz w:val="32"/>
          <w:szCs w:val="32"/>
        </w:rPr>
        <w:t>反映行政单位（包括实行公务员管理的事业单位）的基本支出。</w:t>
      </w:r>
      <w:r>
        <w:rPr>
          <w:rFonts w:hint="eastAsia" w:ascii="仿宋" w:hAnsi="仿宋" w:eastAsia="仿宋" w:cs="仿宋"/>
          <w:sz w:val="32"/>
          <w:szCs w:val="32"/>
        </w:rPr>
        <w:t xml:space="preserve">       </w:t>
      </w:r>
    </w:p>
    <w:p>
      <w:pPr>
        <w:pStyle w:val="6"/>
        <w:widowControl/>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27.卫生健康支出（类）医疗保障管理事务（款）一般行政管理事务（项）：</w:t>
      </w:r>
      <w:r>
        <w:rPr>
          <w:rFonts w:hint="eastAsia" w:ascii="仿宋" w:hAnsi="仿宋" w:eastAsia="仿宋"/>
          <w:sz w:val="32"/>
          <w:szCs w:val="32"/>
        </w:rPr>
        <w:t>反映行政单位未单独设置项级科目的其他项目支出。</w:t>
      </w:r>
    </w:p>
    <w:p>
      <w:pPr>
        <w:pStyle w:val="6"/>
        <w:widowControl/>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28.卫生健康支出（类）医疗保障管理事务（款）医疗保障经办事务（项）：</w:t>
      </w:r>
      <w:r>
        <w:rPr>
          <w:rFonts w:hint="eastAsia" w:ascii="仿宋" w:hAnsi="仿宋" w:eastAsia="仿宋" w:cs="仿宋"/>
          <w:sz w:val="32"/>
          <w:szCs w:val="32"/>
        </w:rPr>
        <w:t>反映医保基金核算、精算、参保登记、权益记录、转移接续等医疗保障经办支出。</w:t>
      </w:r>
    </w:p>
    <w:p>
      <w:pPr>
        <w:pStyle w:val="6"/>
        <w:widowControl/>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29.卫生健康支出（类）医疗保障管理事务（款）事业运行（项）：</w:t>
      </w:r>
      <w:r>
        <w:rPr>
          <w:rFonts w:hint="eastAsia" w:ascii="仿宋" w:hAnsi="仿宋" w:eastAsia="仿宋" w:cs="仿宋"/>
          <w:sz w:val="32"/>
          <w:szCs w:val="32"/>
        </w:rPr>
        <w:t xml:space="preserve">反映事业单位的基本支出，不包括行政单位（包括实行公务员管理的事业单位）后勤服务中心、医务室等附属事业单位。            </w:t>
      </w:r>
    </w:p>
    <w:p>
      <w:pPr>
        <w:pStyle w:val="6"/>
        <w:widowControl/>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30.卫生健康支出（类）医疗保障管理事务（款）其他医疗保障管理事务支出（项）：</w:t>
      </w:r>
      <w:r>
        <w:rPr>
          <w:rFonts w:hint="eastAsia" w:ascii="仿宋" w:hAnsi="仿宋" w:eastAsia="仿宋" w:cs="仿宋"/>
          <w:sz w:val="32"/>
          <w:szCs w:val="32"/>
        </w:rPr>
        <w:t>反映出上述项目以外的其他用于医疗保障管理事务方面的支出。</w:t>
      </w:r>
    </w:p>
    <w:p>
      <w:pPr>
        <w:pStyle w:val="6"/>
        <w:widowControl/>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31.住房保障支出（类）住房改革支出（款）住房公积金（项）：</w:t>
      </w:r>
      <w:r>
        <w:rPr>
          <w:rFonts w:hint="eastAsia" w:ascii="仿宋" w:hAnsi="仿宋" w:eastAsia="仿宋" w:cs="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32.工资福利支出：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33.商品和服务支出：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34.对个人和家庭补助：</w:t>
      </w:r>
      <w:r>
        <w:rPr>
          <w:rFonts w:hint="eastAsia" w:ascii="仿宋" w:hAnsi="仿宋" w:eastAsia="仿宋"/>
          <w:sz w:val="32"/>
          <w:szCs w:val="32"/>
        </w:rPr>
        <w:t>反映政府用于对个人和家庭的补助支出。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35.资本性支出：</w:t>
      </w:r>
      <w:r>
        <w:rPr>
          <w:rFonts w:hint="eastAsia" w:ascii="仿宋" w:hAnsi="仿宋" w:eastAsia="仿宋"/>
          <w:sz w:val="32"/>
          <w:szCs w:val="32"/>
        </w:rPr>
        <w:t>反映各单位安排的资本性支出。切块由发展改革部门安排的基本建设支出不在此科目反映。</w:t>
      </w:r>
    </w:p>
    <w:p>
      <w:pPr>
        <w:pStyle w:val="6"/>
        <w:widowControl/>
        <w:ind w:firstLine="640" w:firstLineChars="200"/>
        <w:jc w:val="both"/>
        <w:rPr>
          <w:rFonts w:hint="eastAsia" w:ascii="仿宋" w:hAnsi="仿宋" w:eastAsia="仿宋" w:cs="仿宋"/>
          <w:sz w:val="32"/>
          <w:szCs w:val="32"/>
        </w:rPr>
      </w:pPr>
    </w:p>
    <w:p>
      <w:pPr>
        <w:spacing w:line="540" w:lineRule="exact"/>
        <w:ind w:firstLine="420" w:firstLineChars="200"/>
        <w:rPr>
          <w:rFonts w:ascii="仿宋_GB2312" w:eastAsia="仿宋_GB2312"/>
          <w:b/>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r>
        <w:rPr>
          <w:rFonts w:hint="eastAsia"/>
        </w:rPr>
        <w:tab/>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盘锦市医疗保障事务服务中心大洼分中心2021年度决算表</w:t>
      </w:r>
    </w:p>
    <w:p>
      <w:pPr>
        <w:spacing w:line="540" w:lineRule="exact"/>
        <w:jc w:val="center"/>
        <w:rPr>
          <w:sz w:val="32"/>
          <w:szCs w:val="32"/>
        </w:rPr>
      </w:pPr>
    </w:p>
    <w:p>
      <w:pPr>
        <w:spacing w:line="540" w:lineRule="exact"/>
        <w:rPr>
          <w:rFonts w:ascii="仿宋_GB2312" w:eastAsia="仿宋_GB2312"/>
          <w:sz w:val="32"/>
          <w:szCs w:val="32"/>
        </w:rPr>
      </w:pPr>
      <w:r>
        <w:rPr>
          <w:rFonts w:hint="eastAsia" w:ascii="仿宋_GB2312" w:eastAsia="仿宋_GB2312"/>
          <w:sz w:val="32"/>
          <w:szCs w:val="32"/>
        </w:rPr>
        <w:t>详见：《盘锦市医疗保障事务服务中心大洼分中心2021年度部门决算公开表》</w:t>
      </w:r>
    </w:p>
    <w:p/>
    <w:p/>
    <w:p/>
    <w:p/>
    <w:p/>
    <w:p/>
    <w:p/>
    <w:p/>
    <w:p/>
    <w:p/>
    <w:tbl>
      <w:tblPr>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21"/>
        <w:gridCol w:w="748"/>
        <w:gridCol w:w="999"/>
        <w:gridCol w:w="4010"/>
        <w:gridCol w:w="748"/>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财决批复01表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部门：辽宁省盘锦市医疗保障事务服务中心大洼分中心</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1.本表依据《收入支出决算总表》（财决01表）进行批复。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2.本表以“万元”为金额单位（保留两位小数）。</w:t>
            </w:r>
          </w:p>
        </w:tc>
      </w:tr>
    </w:tbl>
    <w:p/>
    <w:p/>
    <w:p/>
    <w:p/>
    <w:p/>
    <w:p/>
    <w:p/>
    <w:p/>
    <w:p/>
    <w:p/>
    <w:p/>
    <w:p/>
    <w:p/>
    <w:p/>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23"/>
        <w:gridCol w:w="428"/>
        <w:gridCol w:w="428"/>
        <w:gridCol w:w="3822"/>
        <w:gridCol w:w="858"/>
        <w:gridCol w:w="858"/>
        <w:gridCol w:w="428"/>
        <w:gridCol w:w="428"/>
        <w:gridCol w:w="428"/>
        <w:gridCol w:w="428"/>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收入决算批复表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5000" w:type="pct"/>
            <w:gridSpan w:val="11"/>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财决批复02表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5000" w:type="pct"/>
            <w:gridSpan w:val="11"/>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部门：辽宁省盘锦市医疗保障事务服务中心大洼分中心</w:t>
            </w:r>
            <w:r>
              <w:rPr>
                <w:rFonts w:hint="eastAsia" w:ascii="宋体" w:hAnsi="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1368" w:type="pct"/>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30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30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5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5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5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5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52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68"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68"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68"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556" w:type="pct"/>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类</w:t>
            </w:r>
          </w:p>
        </w:tc>
        <w:tc>
          <w:tcPr>
            <w:tcW w:w="154"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款</w:t>
            </w:r>
          </w:p>
        </w:tc>
        <w:tc>
          <w:tcPr>
            <w:tcW w:w="154"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36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30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0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5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5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5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5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52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556" w:type="pct"/>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6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465.38</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465.38</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38.48</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38.48</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37.29</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37.29</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2080502</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事业单位离退休</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0.26</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0.26</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机关事业单位基本养老保险缴费支出</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37.03</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37.03</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20899</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其他社会保障和就业支出</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2089999</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其他社会保障和就业支出</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399.22</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399.22</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16.96</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16.96</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事业单位医疗</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16.28</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16.28</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2101199</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其他行政事业单位医疗支出</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0.68</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0.68</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21015</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医疗保障管理事务</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382.26</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382.26</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2101506</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医疗保障经办事务</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2101550</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事业运行</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372.26</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372.26</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2101599</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其他医疗保障管理事务支出</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66"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36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3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7"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注：1.本表依据《收入决算表》（财决03表）进行批复。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2.本表含一般公共预算财政拨款、政府性基金预算财政拨款和国有资本经营预算财政拨款。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4.本表以“万元”为金额单位（保留两位小数）。</w:t>
            </w:r>
          </w:p>
        </w:tc>
      </w:tr>
    </w:tbl>
    <w:p/>
    <w:p/>
    <w:p/>
    <w:p/>
    <w:p/>
    <w:p/>
    <w:p/>
    <w:p/>
    <w:p/>
    <w:p/>
    <w:p/>
    <w:p/>
    <w:p/>
    <w:p/>
    <w:p/>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14"/>
        <w:gridCol w:w="429"/>
        <w:gridCol w:w="429"/>
        <w:gridCol w:w="3833"/>
        <w:gridCol w:w="860"/>
        <w:gridCol w:w="860"/>
        <w:gridCol w:w="753"/>
        <w:gridCol w:w="429"/>
        <w:gridCol w:w="429"/>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90" w:hRule="atLeast"/>
        </w:trPr>
        <w:tc>
          <w:tcPr>
            <w:tcW w:w="5000" w:type="pct"/>
            <w:gridSpan w:val="10"/>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55" w:hRule="atLeast"/>
        </w:trPr>
        <w:tc>
          <w:tcPr>
            <w:tcW w:w="5000" w:type="pct"/>
            <w:gridSpan w:val="10"/>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财决批复03表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55" w:hRule="atLeast"/>
        </w:trPr>
        <w:tc>
          <w:tcPr>
            <w:tcW w:w="5000" w:type="pct"/>
            <w:gridSpan w:val="10"/>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部门：辽宁省盘锦市医疗保障事务服务中心大洼分中心</w:t>
            </w:r>
            <w:r>
              <w:rPr>
                <w:rFonts w:hint="eastAsia" w:ascii="宋体" w:hAnsi="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97"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1373" w:type="pct"/>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30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30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7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5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5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52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1897"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73"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97"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73"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1897"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73"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586" w:type="pct"/>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类</w:t>
            </w:r>
          </w:p>
        </w:tc>
        <w:tc>
          <w:tcPr>
            <w:tcW w:w="155"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款</w:t>
            </w:r>
          </w:p>
        </w:tc>
        <w:tc>
          <w:tcPr>
            <w:tcW w:w="155"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37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30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0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7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5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5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2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586" w:type="pct"/>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7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465.38</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455.38</w:t>
            </w:r>
          </w:p>
        </w:tc>
        <w:tc>
          <w:tcPr>
            <w:tcW w:w="27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10.00</w:t>
            </w: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38.48</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38.48</w:t>
            </w:r>
          </w:p>
        </w:tc>
        <w:tc>
          <w:tcPr>
            <w:tcW w:w="27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37.29</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37.29</w:t>
            </w:r>
          </w:p>
        </w:tc>
        <w:tc>
          <w:tcPr>
            <w:tcW w:w="27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2080502</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事业单位离退休</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0.26</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0.26</w:t>
            </w:r>
          </w:p>
        </w:tc>
        <w:tc>
          <w:tcPr>
            <w:tcW w:w="27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机关事业单位基本养老保险缴费支出</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37.03</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37.03</w:t>
            </w:r>
          </w:p>
        </w:tc>
        <w:tc>
          <w:tcPr>
            <w:tcW w:w="27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20899</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其他社会保障和就业支出</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27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2089999</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其他社会保障和就业支出</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27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399.22</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389.22</w:t>
            </w:r>
          </w:p>
        </w:tc>
        <w:tc>
          <w:tcPr>
            <w:tcW w:w="27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16.96</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16.96</w:t>
            </w:r>
          </w:p>
        </w:tc>
        <w:tc>
          <w:tcPr>
            <w:tcW w:w="27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事业单位医疗</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16.28</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16.28</w:t>
            </w:r>
          </w:p>
        </w:tc>
        <w:tc>
          <w:tcPr>
            <w:tcW w:w="27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2101199</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其他行政事业单位医疗支出</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0.68</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0.68</w:t>
            </w:r>
          </w:p>
        </w:tc>
        <w:tc>
          <w:tcPr>
            <w:tcW w:w="27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21015</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医疗保障管理事务</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382.26</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372.26</w:t>
            </w:r>
          </w:p>
        </w:tc>
        <w:tc>
          <w:tcPr>
            <w:tcW w:w="27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2101506</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医疗保障经办事务</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3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7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2101550</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事业运行</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372.26</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372.26</w:t>
            </w:r>
          </w:p>
        </w:tc>
        <w:tc>
          <w:tcPr>
            <w:tcW w:w="27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2101599</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其他医疗保障管理事务支出</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7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7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7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97"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373"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3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7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注：1.本表依据《支出决算表》（财决04表）进行批复。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5000" w:type="pct"/>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2.本表含一般公共预算财政拨款、政府性基金预算财政拨款和国有资本经营预算财政拨款。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4.本表以“万元”为金额单位（保留两位小数）。</w:t>
            </w:r>
          </w:p>
        </w:tc>
      </w:tr>
    </w:tbl>
    <w:p/>
    <w:p/>
    <w:p/>
    <w:p/>
    <w:p/>
    <w:p/>
    <w:p/>
    <w:p/>
    <w:p/>
    <w:p/>
    <w:p/>
    <w:p/>
    <w:p/>
    <w:p/>
    <w:p/>
    <w:p/>
    <w:p/>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72"/>
        <w:gridCol w:w="431"/>
        <w:gridCol w:w="862"/>
        <w:gridCol w:w="3450"/>
        <w:gridCol w:w="432"/>
        <w:gridCol w:w="863"/>
        <w:gridCol w:w="863"/>
        <w:gridCol w:w="432"/>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1774" w:type="pct"/>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156"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12"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44"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56"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12"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12"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56"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573" w:type="pct"/>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财决批复04表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部门：辽宁省盘锦市医疗保障事务服务中心大洼分中心</w:t>
            </w:r>
            <w:r>
              <w:rPr>
                <w:rFonts w:hint="eastAsia" w:ascii="宋体" w:hAnsi="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2243"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2756"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2" w:hRule="atLeast"/>
        </w:trPr>
        <w:tc>
          <w:tcPr>
            <w:tcW w:w="1774"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31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124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312"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31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57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1774"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2"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1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56"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56"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3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7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465.38</w:t>
            </w: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三、国有资本经营财政拨款</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38.48</w:t>
            </w:r>
          </w:p>
        </w:tc>
        <w:tc>
          <w:tcPr>
            <w:tcW w:w="3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38.48</w:t>
            </w: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3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399.23</w:t>
            </w:r>
          </w:p>
        </w:tc>
        <w:tc>
          <w:tcPr>
            <w:tcW w:w="3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399.23</w:t>
            </w: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3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3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3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465.38</w:t>
            </w: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3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465.38</w:t>
            </w:r>
          </w:p>
        </w:tc>
        <w:tc>
          <w:tcPr>
            <w:tcW w:w="3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465.38</w:t>
            </w: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24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7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3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465.38</w:t>
            </w:r>
          </w:p>
        </w:tc>
        <w:tc>
          <w:tcPr>
            <w:tcW w:w="12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3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465.38</w:t>
            </w:r>
          </w:p>
        </w:tc>
        <w:tc>
          <w:tcPr>
            <w:tcW w:w="3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465.38</w:t>
            </w:r>
          </w:p>
        </w:tc>
        <w:tc>
          <w:tcPr>
            <w:tcW w:w="15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426" w:type="pct"/>
            <w:gridSpan w:val="8"/>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注：1.本表依据《财政拨款收入支出决算总表》（财决01-1表）进行批复。</w:t>
            </w:r>
          </w:p>
        </w:tc>
        <w:tc>
          <w:tcPr>
            <w:tcW w:w="573" w:type="pct"/>
            <w:tcBorders>
              <w:top w:val="nil"/>
              <w:left w:val="nil"/>
              <w:bottom w:val="nil"/>
              <w:right w:val="nil"/>
            </w:tcBorders>
            <w:shd w:val="clear"/>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426" w:type="pct"/>
            <w:gridSpan w:val="8"/>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2.本表以“万元”为金额单位（保留两位小数）。</w:t>
            </w:r>
          </w:p>
        </w:tc>
        <w:tc>
          <w:tcPr>
            <w:tcW w:w="573" w:type="pct"/>
            <w:tcBorders>
              <w:top w:val="nil"/>
              <w:left w:val="nil"/>
              <w:bottom w:val="nil"/>
              <w:right w:val="nil"/>
            </w:tcBorders>
            <w:shd w:val="clear"/>
            <w:noWrap/>
            <w:vAlign w:val="center"/>
          </w:tcPr>
          <w:p>
            <w:pPr>
              <w:jc w:val="left"/>
              <w:rPr>
                <w:rFonts w:hint="eastAsia" w:ascii="宋体" w:hAnsi="宋体" w:eastAsia="宋体" w:cs="宋体"/>
                <w:i w:val="0"/>
                <w:iCs w:val="0"/>
                <w:color w:val="000000"/>
                <w:sz w:val="20"/>
                <w:szCs w:val="20"/>
                <w:u w:val="none"/>
              </w:rPr>
            </w:pPr>
          </w:p>
        </w:tc>
      </w:tr>
    </w:tbl>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547"/>
        <w:gridCol w:w="381"/>
        <w:gridCol w:w="381"/>
        <w:gridCol w:w="3022"/>
        <w:gridCol w:w="381"/>
        <w:gridCol w:w="381"/>
        <w:gridCol w:w="381"/>
        <w:gridCol w:w="716"/>
        <w:gridCol w:w="716"/>
        <w:gridCol w:w="632"/>
        <w:gridCol w:w="716"/>
        <w:gridCol w:w="716"/>
        <w:gridCol w:w="632"/>
        <w:gridCol w:w="381"/>
        <w:gridCol w:w="381"/>
        <w:gridCol w:w="381"/>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5000" w:type="pct"/>
            <w:gridSpan w:val="17"/>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一般公共预算财政拨款收入支出决算批复表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5000" w:type="pct"/>
            <w:gridSpan w:val="17"/>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财决批复05表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5000" w:type="pct"/>
            <w:gridSpan w:val="17"/>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部门：辽宁省盘锦市医疗保障事务服务中心大洼分中心</w:t>
            </w:r>
            <w:r>
              <w:rPr>
                <w:rFonts w:hint="eastAsia" w:ascii="宋体" w:hAnsi="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96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393"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683"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683"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803" w:type="pct"/>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1474"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基本支出结转</w:t>
            </w:r>
          </w:p>
        </w:tc>
        <w:tc>
          <w:tcPr>
            <w:tcW w:w="1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项目支出结转和结余</w:t>
            </w:r>
          </w:p>
        </w:tc>
        <w:tc>
          <w:tcPr>
            <w:tcW w:w="23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3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1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23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3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1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基本支出结转</w:t>
            </w:r>
          </w:p>
        </w:tc>
        <w:tc>
          <w:tcPr>
            <w:tcW w:w="540"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1474"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项目支出结转</w:t>
            </w:r>
          </w:p>
        </w:tc>
        <w:tc>
          <w:tcPr>
            <w:tcW w:w="4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 w:hRule="atLeast"/>
        </w:trPr>
        <w:tc>
          <w:tcPr>
            <w:tcW w:w="1474"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2"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类</w:t>
            </w:r>
          </w:p>
        </w:tc>
        <w:tc>
          <w:tcPr>
            <w:tcW w:w="1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款</w:t>
            </w:r>
          </w:p>
        </w:tc>
        <w:tc>
          <w:tcPr>
            <w:tcW w:w="1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96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3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3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3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3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4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2"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465.38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455.38</w:t>
            </w:r>
          </w:p>
        </w:tc>
        <w:tc>
          <w:tcPr>
            <w:tcW w:w="2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10.00</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465.38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455.38</w:t>
            </w:r>
          </w:p>
        </w:tc>
        <w:tc>
          <w:tcPr>
            <w:tcW w:w="2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10.00</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38.48</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38.48</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37.29</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37.29</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37.29</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37.29</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2080502</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事业单位离退休</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0.26</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0.26</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0.26</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0.26</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机关事业单位基本养老保险缴费支出</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37.03</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37.03</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37.03</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37.03</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20899</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其他社会保障和就业支出</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2089999</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其他社会保障和就业支出</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399.22</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389.22</w:t>
            </w:r>
          </w:p>
        </w:tc>
        <w:tc>
          <w:tcPr>
            <w:tcW w:w="2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399.22</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389.22</w:t>
            </w:r>
          </w:p>
        </w:tc>
        <w:tc>
          <w:tcPr>
            <w:tcW w:w="2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16.96</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16.96</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16.96</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16.96</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事业单位医疗</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16.28</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16.28</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2101199</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其他行政事业单位医疗支出</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0.68</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0.68</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21015</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医疗保障管理事务</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382.26</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372.26</w:t>
            </w:r>
          </w:p>
        </w:tc>
        <w:tc>
          <w:tcPr>
            <w:tcW w:w="2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382.26</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372.26</w:t>
            </w:r>
          </w:p>
        </w:tc>
        <w:tc>
          <w:tcPr>
            <w:tcW w:w="2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2101506</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医疗保障经办事务</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23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23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2101550</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事业运行</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372.26</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372.26</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372.26</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372.26</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2101599</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其他医疗保障管理事务支出</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23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236"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474" w:type="pct"/>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9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3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7"/>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注：1.本表依据《一般公共预算财政拨款收入支出决算表》（财决07表）进行批复。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000" w:type="pct"/>
            <w:gridSpan w:val="17"/>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000" w:type="pct"/>
            <w:gridSpan w:val="17"/>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3.本表以“万元”为金额单位（保留两位小数）。</w:t>
            </w:r>
          </w:p>
        </w:tc>
      </w:tr>
    </w:tbl>
    <w:p/>
    <w:p/>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7"/>
        <w:gridCol w:w="3168"/>
        <w:gridCol w:w="806"/>
        <w:gridCol w:w="708"/>
        <w:gridCol w:w="2184"/>
        <w:gridCol w:w="708"/>
        <w:gridCol w:w="708"/>
        <w:gridCol w:w="3955"/>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一般公共预算财政拨款基本支出决算批复表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财决批复06表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部门：辽宁省盘锦市医疗保障事务服务中心大洼分中心</w:t>
            </w:r>
            <w:r>
              <w:rPr>
                <w:rFonts w:hint="eastAsia" w:ascii="宋体" w:hAnsi="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2302"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2697"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85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3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20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5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0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20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106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4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6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23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425.30</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2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29.82</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23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142.53</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2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12.44</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23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10.11</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2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23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102.90</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23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86.90</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2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23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37.03</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2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23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16.28</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23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23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2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23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0.26</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23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0.26</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2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对企业补助</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31201</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资本金注入</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2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4.62</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31203</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政府投资基金股权投资</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31204</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费用补贴</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31205</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利息补贴</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31299</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其他对企业补助</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8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208"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5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5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208"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39906</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赠与</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85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9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8"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85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9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8"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1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85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3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9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8"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10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40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2067"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23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425.56</w:t>
            </w:r>
          </w:p>
        </w:tc>
        <w:tc>
          <w:tcPr>
            <w:tcW w:w="2288" w:type="pct"/>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40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注：1.本表依据《一般公共预算财政拨款基本支出决算明细表》（财决08-1表）进行批复。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2.本表以“万元”为金额单位（保留两位小数）。</w:t>
            </w:r>
          </w:p>
        </w:tc>
      </w:tr>
    </w:tbl>
    <w:p/>
    <w:p/>
    <w:p/>
    <w:p/>
    <w:p/>
    <w:p/>
    <w:p/>
    <w:p/>
    <w:p/>
    <w:p/>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016"/>
        <w:gridCol w:w="436"/>
        <w:gridCol w:w="436"/>
        <w:gridCol w:w="917"/>
        <w:gridCol w:w="436"/>
        <w:gridCol w:w="436"/>
        <w:gridCol w:w="436"/>
        <w:gridCol w:w="436"/>
        <w:gridCol w:w="436"/>
        <w:gridCol w:w="436"/>
        <w:gridCol w:w="436"/>
        <w:gridCol w:w="436"/>
        <w:gridCol w:w="436"/>
        <w:gridCol w:w="436"/>
        <w:gridCol w:w="436"/>
        <w:gridCol w:w="43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7"/>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政府性基金预算财政拨款收入支出决算批复表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1379" w:type="pct"/>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119"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19"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445" w:type="pct"/>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财决批复07表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1379"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部门：辽宁省盘锦市医疗保障事务服务中心大洼分中心</w:t>
            </w:r>
          </w:p>
        </w:tc>
        <w:tc>
          <w:tcPr>
            <w:tcW w:w="119"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19"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1" w:type="pct"/>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445" w:type="pct"/>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3" w:hRule="atLeast"/>
        </w:trPr>
        <w:tc>
          <w:tcPr>
            <w:tcW w:w="1618"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39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635"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635"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635"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1080" w:type="pct"/>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1618"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1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基本支出结转</w:t>
            </w:r>
          </w:p>
        </w:tc>
        <w:tc>
          <w:tcPr>
            <w:tcW w:w="21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项目支出结转和结余</w:t>
            </w:r>
          </w:p>
        </w:tc>
        <w:tc>
          <w:tcPr>
            <w:tcW w:w="21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1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1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21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1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1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21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1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基本支出结转</w:t>
            </w:r>
          </w:p>
        </w:tc>
        <w:tc>
          <w:tcPr>
            <w:tcW w:w="657"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1618"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项目支出结转</w:t>
            </w:r>
          </w:p>
        </w:tc>
        <w:tc>
          <w:tcPr>
            <w:tcW w:w="44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 w:hRule="atLeast"/>
        </w:trPr>
        <w:tc>
          <w:tcPr>
            <w:tcW w:w="1618"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379"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类</w:t>
            </w:r>
          </w:p>
        </w:tc>
        <w:tc>
          <w:tcPr>
            <w:tcW w:w="11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款</w:t>
            </w:r>
          </w:p>
        </w:tc>
        <w:tc>
          <w:tcPr>
            <w:tcW w:w="11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39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21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1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1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1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1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1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1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1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1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1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1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21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379"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44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618" w:type="pct"/>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618" w:type="pct"/>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8" w:type="pct"/>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618" w:type="pct"/>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8" w:type="pct"/>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8" w:type="pct"/>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5000" w:type="pct"/>
            <w:gridSpan w:val="17"/>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注：1.本表依据《政府性基金预算财政拨款收入支出决算表》（财决09表）进行批复。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000" w:type="pct"/>
            <w:gridSpan w:val="17"/>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7"/>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3.本表以“万元”为金额单位（保留两位小数）。</w:t>
            </w:r>
          </w:p>
        </w:tc>
      </w:tr>
    </w:tbl>
    <w:p/>
    <w:p/>
    <w:tbl>
      <w:tblPr>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016"/>
        <w:gridCol w:w="436"/>
        <w:gridCol w:w="436"/>
        <w:gridCol w:w="1843"/>
        <w:gridCol w:w="1118"/>
        <w:gridCol w:w="1118"/>
        <w:gridCol w:w="1118"/>
        <w:gridCol w:w="1118"/>
        <w:gridCol w:w="1118"/>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国有资本经营预算财政拨款收入支出决算批复表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财决批复08表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部门：辽宁省盘锦市医疗保障事务服务中心大洼分中心</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393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结转</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类</w:t>
            </w:r>
          </w:p>
        </w:tc>
        <w:tc>
          <w:tcPr>
            <w:tcW w:w="3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款</w:t>
            </w:r>
          </w:p>
        </w:tc>
        <w:tc>
          <w:tcPr>
            <w:tcW w:w="3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39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33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注：1.本表依据《国有资本经营预算财政拨款收入支出决算表》（财决11表）进行批复。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3.本表以“万元”为金额单位（保留两位小数）。</w:t>
            </w:r>
          </w:p>
        </w:tc>
      </w:tr>
    </w:tbl>
    <w:p>
      <w:bookmarkStart w:id="0" w:name="_GoBack"/>
      <w:bookmarkEnd w:id="0"/>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2C941"/>
    <w:multiLevelType w:val="singleLevel"/>
    <w:tmpl w:val="3D02C941"/>
    <w:lvl w:ilvl="0" w:tentative="0">
      <w:start w:val="3"/>
      <w:numFmt w:val="chineseCounting"/>
      <w:suff w:val="nothing"/>
      <w:lvlText w:val="（%1）"/>
      <w:lvlJc w:val="left"/>
      <w:rPr>
        <w:rFonts w:hint="eastAsia"/>
      </w:rPr>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Q5YWM3ZWE3NjE3ZGM0ZjFjZjkxNmZhYmU2NTQyMDIifQ=="/>
  </w:docVars>
  <w:rsids>
    <w:rsidRoot w:val="00FF5E76"/>
    <w:rsid w:val="00035D14"/>
    <w:rsid w:val="001C11AF"/>
    <w:rsid w:val="0021420B"/>
    <w:rsid w:val="00221A62"/>
    <w:rsid w:val="00255A93"/>
    <w:rsid w:val="00256D7D"/>
    <w:rsid w:val="003209FD"/>
    <w:rsid w:val="00391D2B"/>
    <w:rsid w:val="00493358"/>
    <w:rsid w:val="004F3C27"/>
    <w:rsid w:val="00527424"/>
    <w:rsid w:val="006872FF"/>
    <w:rsid w:val="006A49D0"/>
    <w:rsid w:val="006B23BF"/>
    <w:rsid w:val="00704DBC"/>
    <w:rsid w:val="007852E3"/>
    <w:rsid w:val="007B57C4"/>
    <w:rsid w:val="007C1E72"/>
    <w:rsid w:val="00853956"/>
    <w:rsid w:val="00967180"/>
    <w:rsid w:val="009A3E4D"/>
    <w:rsid w:val="00A21D79"/>
    <w:rsid w:val="00A2744B"/>
    <w:rsid w:val="00A3141A"/>
    <w:rsid w:val="00B97572"/>
    <w:rsid w:val="00BA2308"/>
    <w:rsid w:val="00BB07AC"/>
    <w:rsid w:val="00BF4198"/>
    <w:rsid w:val="00BF7800"/>
    <w:rsid w:val="00CC1F45"/>
    <w:rsid w:val="00E01078"/>
    <w:rsid w:val="00F05A03"/>
    <w:rsid w:val="00F87269"/>
    <w:rsid w:val="00FD3F92"/>
    <w:rsid w:val="00FF5E76"/>
    <w:rsid w:val="010B6DB6"/>
    <w:rsid w:val="07A051E5"/>
    <w:rsid w:val="0A8D5027"/>
    <w:rsid w:val="0EAE0E4B"/>
    <w:rsid w:val="1D7F32A3"/>
    <w:rsid w:val="1E25654C"/>
    <w:rsid w:val="222257D0"/>
    <w:rsid w:val="28034B35"/>
    <w:rsid w:val="35B32AAA"/>
    <w:rsid w:val="3CB2238D"/>
    <w:rsid w:val="4F37159E"/>
    <w:rsid w:val="526B4A52"/>
    <w:rsid w:val="566E4706"/>
    <w:rsid w:val="5FE66A6C"/>
    <w:rsid w:val="64663D65"/>
    <w:rsid w:val="68264F15"/>
    <w:rsid w:val="693456ED"/>
    <w:rsid w:val="6D3900B2"/>
    <w:rsid w:val="7A0A49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unhideWhenUsed/>
    <w:qFormat/>
    <w:uiPriority w:val="99"/>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uiPriority w:val="0"/>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paragraph" w:styleId="7">
    <w:name w:val="Body Text First Indent"/>
    <w:basedOn w:val="1"/>
    <w:link w:val="15"/>
    <w:unhideWhenUsed/>
    <w:qFormat/>
    <w:uiPriority w:val="0"/>
    <w:pPr>
      <w:ind w:firstLine="632" w:firstLineChars="200"/>
    </w:pPr>
    <w:rPr>
      <w:rFonts w:hint="eastAsia" w:ascii="仿宋_GB2312" w:hAnsi="Calibri"/>
      <w:szCs w:val="22"/>
    </w:rPr>
  </w:style>
  <w:style w:type="character" w:styleId="10">
    <w:name w:val="page number"/>
    <w:basedOn w:val="9"/>
    <w:uiPriority w:val="0"/>
  </w:style>
  <w:style w:type="character" w:customStyle="1" w:styleId="11">
    <w:name w:val="页眉 Char"/>
    <w:basedOn w:val="9"/>
    <w:link w:val="5"/>
    <w:semiHidden/>
    <w:uiPriority w:val="99"/>
    <w:rPr>
      <w:sz w:val="18"/>
      <w:szCs w:val="18"/>
    </w:rPr>
  </w:style>
  <w:style w:type="character" w:customStyle="1" w:styleId="12">
    <w:name w:val="页脚 Char"/>
    <w:basedOn w:val="9"/>
    <w:link w:val="4"/>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正文文本 Char"/>
    <w:basedOn w:val="9"/>
    <w:link w:val="2"/>
    <w:semiHidden/>
    <w:qFormat/>
    <w:uiPriority w:val="99"/>
    <w:rPr>
      <w:rFonts w:ascii="Times New Roman" w:hAnsi="Times New Roman" w:eastAsia="宋体" w:cs="Times New Roman"/>
      <w:kern w:val="2"/>
      <w:sz w:val="21"/>
      <w:szCs w:val="24"/>
    </w:rPr>
  </w:style>
  <w:style w:type="character" w:customStyle="1" w:styleId="15">
    <w:name w:val="正文首行缩进 Char"/>
    <w:basedOn w:val="14"/>
    <w:link w:val="7"/>
    <w:qFormat/>
    <w:uiPriority w:val="0"/>
    <w:rPr>
      <w:rFonts w:ascii="仿宋_GB2312" w:hAnsi="Calibri"/>
      <w:szCs w:val="22"/>
    </w:rPr>
  </w:style>
  <w:style w:type="character" w:customStyle="1" w:styleId="16">
    <w:name w:val="批注框文本 Char"/>
    <w:basedOn w:val="9"/>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35FED-4C2A-41D1-9E5A-E17392B0891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10912</Words>
  <Characters>13081</Characters>
  <Lines>49</Lines>
  <Paragraphs>13</Paragraphs>
  <TotalTime>10</TotalTime>
  <ScaleCrop>false</ScaleCrop>
  <LinksUpToDate>false</LinksUpToDate>
  <CharactersWithSpaces>13794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pjsyl</cp:lastModifiedBy>
  <dcterms:modified xsi:type="dcterms:W3CDTF">2022-11-14T08:48:11Z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18CD7DB5C5344795A2FB5D704D68E032</vt:lpwstr>
  </property>
</Properties>
</file>