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兴隆台区</w:t>
      </w:r>
      <w:r>
        <w:rPr>
          <w:rFonts w:hint="eastAsia" w:ascii="方正小标宋简体" w:hAnsi="方正小标宋简体" w:eastAsia="方正小标宋简体" w:cs="方正小标宋简体"/>
          <w:sz w:val="36"/>
          <w:szCs w:val="36"/>
          <w:lang w:eastAsia="zh-CN"/>
        </w:rPr>
        <w:t>市场监督管理局</w:t>
      </w:r>
      <w:r>
        <w:rPr>
          <w:rFonts w:hint="eastAsia" w:ascii="方正小标宋简体" w:hAnsi="方正小标宋简体" w:eastAsia="方正小标宋简体" w:cs="方正小标宋简体"/>
          <w:sz w:val="36"/>
          <w:szCs w:val="36"/>
        </w:rPr>
        <w:t>政务服务事项服务指南</w:t>
      </w:r>
    </w:p>
    <w:tbl>
      <w:tblPr>
        <w:tblStyle w:val="5"/>
        <w:tblpPr w:leftFromText="180" w:rightFromText="180" w:vertAnchor="page" w:horzAnchor="page" w:tblpX="1586" w:tblpY="1218"/>
        <w:tblOverlap w:val="never"/>
        <w:tblW w:w="20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Theme="minorEastAsia" w:hAnsiTheme="minorEastAsia" w:eastAsiaTheme="minorEastAsia"/>
                <w:sz w:val="24"/>
                <w:szCs w:val="24"/>
                <w:lang w:val="en-US" w:eastAsia="zh-CN"/>
              </w:rPr>
              <w:t>食品经营许可</w:t>
            </w:r>
            <w:r>
              <w:rPr>
                <w:rFonts w:hint="eastAsia" w:asciiTheme="minorEastAsia" w:hAnsiTheme="minorEastAsia"/>
                <w:sz w:val="24"/>
                <w:szCs w:val="24"/>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Merge w:val="restart"/>
            <w:vAlign w:val="center"/>
          </w:tcPr>
          <w:p>
            <w:pPr>
              <w:rPr>
                <w:rFonts w:hint="eastAsia"/>
              </w:rPr>
            </w:pPr>
            <w:r>
              <w:rPr>
                <w:rFonts w:hint="eastAsia"/>
              </w:rPr>
              <w:t>1、食品经营许可注销申请书；</w:t>
            </w:r>
          </w:p>
          <w:p>
            <w:pPr>
              <w:rPr>
                <w:rFonts w:hint="eastAsia" w:ascii="宋体" w:hAnsi="宋体" w:eastAsia="宋体" w:cs="宋体"/>
                <w:szCs w:val="21"/>
                <w:vertAlign w:val="baseline"/>
                <w:lang w:val="en-US" w:eastAsia="zh-CN"/>
              </w:rPr>
            </w:pPr>
            <w:r>
              <w:rPr>
                <w:rFonts w:hint="eastAsia"/>
              </w:rPr>
              <w:t>2、申请人委托他人办理食品经营许可申请的，代理人应提交授权委托书及代理人的身份证明文件。</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9638"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jc w:val="center"/>
              <w:rPr>
                <w:rFonts w:hint="eastAsia" w:ascii="宋体" w:hAnsi="宋体" w:eastAsia="宋体" w:cs="宋体"/>
                <w:sz w:val="18"/>
                <w:szCs w:val="18"/>
                <w:vertAlign w:val="baseline"/>
                <w:lang w:eastAsia="zh-CN"/>
              </w:rPr>
            </w:pPr>
            <w:bookmarkStart w:id="0" w:name="_GoBack"/>
            <w:r>
              <w:rPr>
                <w:rFonts w:hint="eastAsia" w:ascii="宋体" w:hAnsi="宋体" w:eastAsia="宋体" w:cs="宋体"/>
                <w:sz w:val="18"/>
                <w:szCs w:val="18"/>
                <w:vertAlign w:val="baseline"/>
                <w:lang w:eastAsia="zh-CN"/>
              </w:rPr>
              <w:drawing>
                <wp:inline distT="0" distB="0" distL="114300" distR="114300">
                  <wp:extent cx="5974715" cy="4868545"/>
                  <wp:effectExtent l="0" t="0" r="6985" b="8255"/>
                  <wp:docPr id="1" name="图片 1" descr="食品经营许可证注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食品经营许可证注销流程图"/>
                          <pic:cNvPicPr>
                            <a:picLocks noChangeAspect="1"/>
                          </pic:cNvPicPr>
                        </pic:nvPicPr>
                        <pic:blipFill>
                          <a:blip r:embed="rId4"/>
                          <a:stretch>
                            <a:fillRect/>
                          </a:stretch>
                        </pic:blipFill>
                        <pic:spPr>
                          <a:xfrm>
                            <a:off x="0" y="0"/>
                            <a:ext cx="5974715" cy="4868545"/>
                          </a:xfrm>
                          <a:prstGeom prst="rect">
                            <a:avLst/>
                          </a:prstGeom>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bidi w:val="0"/>
              <w:rPr>
                <w:rFonts w:hint="eastAsia"/>
              </w:rPr>
            </w:pPr>
            <w:r>
              <w:rPr>
                <w:rFonts w:hint="eastAsia"/>
                <w:lang w:val="en-US" w:eastAsia="zh-CN"/>
              </w:rPr>
              <w:t>1、</w:t>
            </w:r>
            <w:r>
              <w:rPr>
                <w:rFonts w:hint="eastAsia"/>
              </w:rPr>
              <w:t>具有与经营的食品品种、数量相适应的食品原料处理和食品加工、销售、贮存等场所，保持该场所环境整洁，并与有毒、有害场所以及其他污染源保持规定的距离；</w:t>
            </w:r>
          </w:p>
          <w:p>
            <w:pPr>
              <w:bidi w:val="0"/>
              <w:rPr>
                <w:rFonts w:hint="eastAsia"/>
              </w:rPr>
            </w:pPr>
            <w:r>
              <w:rPr>
                <w:rFonts w:hint="eastAsia"/>
                <w:lang w:val="en-US" w:eastAsia="zh-CN"/>
              </w:rPr>
              <w:t>2、</w:t>
            </w:r>
            <w:r>
              <w:rPr>
                <w:rFonts w:hint="eastAsia"/>
              </w:rPr>
              <w:t>具有与经营的食品品种、数量相适应的经营设备或者设施，有相应的消毒、更衣、盥洗、采光、照明、通风、防腐、防尘、防蝇、防鼠、防虫、洗涤以及处理废水、存放垃圾和废弃物的设备或者设施；</w:t>
            </w:r>
          </w:p>
          <w:p>
            <w:pPr>
              <w:bidi w:val="0"/>
              <w:rPr>
                <w:rFonts w:hint="eastAsia"/>
              </w:rPr>
            </w:pPr>
            <w:r>
              <w:rPr>
                <w:rFonts w:hint="eastAsia"/>
                <w:lang w:val="en-US" w:eastAsia="zh-CN"/>
              </w:rPr>
              <w:t>3、</w:t>
            </w:r>
            <w:r>
              <w:rPr>
                <w:rFonts w:hint="eastAsia"/>
              </w:rPr>
              <w:t>有专职或者兼职的食品安全管理人员和保证食品安全的规章制度；</w:t>
            </w:r>
          </w:p>
          <w:p>
            <w:pPr>
              <w:bidi w:val="0"/>
              <w:rPr>
                <w:rFonts w:hint="eastAsia"/>
              </w:rPr>
            </w:pPr>
            <w:r>
              <w:rPr>
                <w:rFonts w:hint="eastAsia"/>
                <w:lang w:val="en-US" w:eastAsia="zh-CN"/>
              </w:rPr>
              <w:t>4、</w:t>
            </w:r>
            <w:r>
              <w:rPr>
                <w:rFonts w:hint="eastAsia"/>
              </w:rPr>
              <w:t>具有合理的设备布局和工艺流程，防止待加工食品与直接入口食品、原料与成品交叉污染，避免食品接触有毒物、不洁物；</w:t>
            </w:r>
          </w:p>
          <w:p>
            <w:pPr>
              <w:bidi w:val="0"/>
              <w:rPr>
                <w:rFonts w:hint="eastAsia" w:ascii="宋体" w:hAnsi="宋体" w:eastAsia="宋体" w:cs="宋体"/>
                <w:sz w:val="21"/>
                <w:szCs w:val="21"/>
                <w:vertAlign w:val="baseline"/>
                <w:lang w:val="en-US" w:eastAsia="zh-CN"/>
              </w:rPr>
            </w:pPr>
            <w:r>
              <w:rPr>
                <w:rFonts w:hint="eastAsia"/>
                <w:lang w:val="en-US" w:eastAsia="zh-CN"/>
              </w:rPr>
              <w:t>5、</w:t>
            </w:r>
            <w:r>
              <w:rPr>
                <w:rFonts w:hint="eastAsia"/>
              </w:rPr>
              <w:t>法律、法规规定的其他条件。</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bidi w:val="0"/>
              <w:rPr>
                <w:rFonts w:hint="eastAsia"/>
                <w:lang w:eastAsia="zh-CN"/>
              </w:rPr>
            </w:pPr>
            <w:r>
              <w:rPr>
                <w:rFonts w:hint="eastAsia"/>
                <w:lang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bidi w:val="0"/>
              <w:rPr>
                <w:rFonts w:hint="eastAsia"/>
                <w:lang w:val="en-US" w:eastAsia="zh-CN"/>
              </w:rPr>
            </w:pPr>
            <w:r>
              <w:rPr>
                <w:rFonts w:hint="eastAsia"/>
                <w:lang w:eastAsia="zh-CN"/>
              </w:rPr>
              <w:t>依据《辽宁省人民政府关于印发辽宁省推进行“证照分离”改革全覆盖工作实施方案的通知》（辽政发</w:t>
            </w:r>
            <w:r>
              <w:rPr>
                <w:rFonts w:hint="eastAsia"/>
                <w:lang w:val="en-US" w:eastAsia="zh-CN"/>
              </w:rPr>
              <w:t>[2021]17号</w:t>
            </w:r>
            <w:r>
              <w:rPr>
                <w:rFonts w:hint="eastAsia"/>
                <w:lang w:eastAsia="zh-CN"/>
              </w:rPr>
              <w:t>）文件，食品经营许可（仅销售预包装食品）事项已由审批改为备案。</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10个工作日</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20个工作日</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行政许可</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法人</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Merge w:val="restart"/>
            <w:vAlign w:val="center"/>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新工街道便民服务大厅：2853299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兴盛街道便民服务大厅：2930346；</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兴海街道便民服务大厅：6688033;</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惠宾街道便民服务大厅：6515076；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创新街道便民服务大厅：2810705;</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振兴街道便民服务大厅：2999021；</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兴隆街道便民服务大厅：6688028;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渤海街道便民服务大厅：8287774;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曙光所街道便民服务大厅：2300626;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高采所街道便民服务大厅：7500065;</w:t>
            </w:r>
          </w:p>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欢喜岭所街道便民服务大厅：7645011。</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各街道便民服务大厅市场监管窗口</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受理人员</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3969" w:type="dxa"/>
            <w:vMerge w:val="continue"/>
            <w:vAlign w:val="center"/>
          </w:tcPr>
          <w:p>
            <w:pPr>
              <w:jc w:val="center"/>
              <w:rPr>
                <w:rFonts w:hint="default" w:ascii="宋体" w:hAnsi="宋体" w:eastAsia="宋体" w:cs="宋体"/>
                <w:sz w:val="21"/>
                <w:szCs w:val="21"/>
                <w:vertAlign w:val="baseline"/>
                <w:lang w:val="en-US" w:eastAsia="zh-CN"/>
              </w:rPr>
            </w:pP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0427-2912009</w:t>
            </w:r>
          </w:p>
        </w:tc>
        <w:tc>
          <w:tcPr>
            <w:tcW w:w="9636" w:type="dxa"/>
            <w:vMerge w:val="continue"/>
            <w:vAlign w:val="top"/>
          </w:tcPr>
          <w:p>
            <w:pPr>
              <w:jc w:val="center"/>
              <w:rPr>
                <w:rFonts w:hint="eastAsia" w:ascii="宋体" w:hAnsi="宋体" w:eastAsia="宋体" w:cs="宋体"/>
                <w:sz w:val="18"/>
                <w:szCs w:val="18"/>
                <w:vertAlign w:val="baseline"/>
              </w:rPr>
            </w:pPr>
          </w:p>
        </w:tc>
      </w:tr>
    </w:tbl>
    <w:p>
      <w:pPr>
        <w:jc w:val="both"/>
        <w:rPr>
          <w:rFonts w:hint="eastAsia" w:asciiTheme="minorHAnsi" w:hAnsiTheme="minorHAnsi" w:eastAsiaTheme="minor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C6E7BCE-6290-4777-A623-15CD6143A147}"/>
  </w:font>
  <w:font w:name="方正小标宋简体">
    <w:panose1 w:val="02000000000000000000"/>
    <w:charset w:val="86"/>
    <w:family w:val="auto"/>
    <w:pitch w:val="default"/>
    <w:sig w:usb0="00000001" w:usb1="080E0000" w:usb2="00000000" w:usb3="00000000" w:csb0="00040000" w:csb1="00000000"/>
    <w:embedRegular r:id="rId2" w:fontKey="{8704A28C-C023-458D-BE5B-1E07264E935A}"/>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jZjOWYwZjJlNjMwMDRhMDEwMzFkZmFhMzNmNTkifQ=="/>
  </w:docVars>
  <w:rsids>
    <w:rsidRoot w:val="00000000"/>
    <w:rsid w:val="00CB52D0"/>
    <w:rsid w:val="013D4183"/>
    <w:rsid w:val="02D101D2"/>
    <w:rsid w:val="03727CC0"/>
    <w:rsid w:val="04A06E1F"/>
    <w:rsid w:val="05E218AC"/>
    <w:rsid w:val="07430703"/>
    <w:rsid w:val="093700D5"/>
    <w:rsid w:val="09B34B07"/>
    <w:rsid w:val="09D83F49"/>
    <w:rsid w:val="0A94383F"/>
    <w:rsid w:val="0A9B74E5"/>
    <w:rsid w:val="0AFE2E00"/>
    <w:rsid w:val="0B51546E"/>
    <w:rsid w:val="0BFF5128"/>
    <w:rsid w:val="0C471921"/>
    <w:rsid w:val="0D64341F"/>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E527AB8"/>
    <w:rsid w:val="1EDB5619"/>
    <w:rsid w:val="1F296F90"/>
    <w:rsid w:val="1FB31DDD"/>
    <w:rsid w:val="200A36F0"/>
    <w:rsid w:val="204525A7"/>
    <w:rsid w:val="21771A81"/>
    <w:rsid w:val="21852AA0"/>
    <w:rsid w:val="218E6997"/>
    <w:rsid w:val="21EC0370"/>
    <w:rsid w:val="22902298"/>
    <w:rsid w:val="233830C9"/>
    <w:rsid w:val="233E2B67"/>
    <w:rsid w:val="23737648"/>
    <w:rsid w:val="23742410"/>
    <w:rsid w:val="23E52FA6"/>
    <w:rsid w:val="23E74CF2"/>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2E5D5E"/>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2491FE9"/>
    <w:rsid w:val="43807FCE"/>
    <w:rsid w:val="43BD3164"/>
    <w:rsid w:val="43FA3350"/>
    <w:rsid w:val="44776B81"/>
    <w:rsid w:val="44C41D82"/>
    <w:rsid w:val="46690236"/>
    <w:rsid w:val="48095DA8"/>
    <w:rsid w:val="48695266"/>
    <w:rsid w:val="495A55B4"/>
    <w:rsid w:val="4BBB6B37"/>
    <w:rsid w:val="4BF06A15"/>
    <w:rsid w:val="4C0E2958"/>
    <w:rsid w:val="4D7D706B"/>
    <w:rsid w:val="4D840EAC"/>
    <w:rsid w:val="4E357C61"/>
    <w:rsid w:val="4E413192"/>
    <w:rsid w:val="4EA01F38"/>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594866"/>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CAE158D"/>
    <w:rsid w:val="6D234840"/>
    <w:rsid w:val="6E3E07FE"/>
    <w:rsid w:val="70841EB2"/>
    <w:rsid w:val="70B976DF"/>
    <w:rsid w:val="70D64CEF"/>
    <w:rsid w:val="71870FE3"/>
    <w:rsid w:val="71F33CE3"/>
    <w:rsid w:val="720E43EA"/>
    <w:rsid w:val="722A518D"/>
    <w:rsid w:val="72655CA0"/>
    <w:rsid w:val="728B7880"/>
    <w:rsid w:val="72A16392"/>
    <w:rsid w:val="72B55C2E"/>
    <w:rsid w:val="72FA25FB"/>
    <w:rsid w:val="733E00B0"/>
    <w:rsid w:val="744F2108"/>
    <w:rsid w:val="753E4DF7"/>
    <w:rsid w:val="75797CE4"/>
    <w:rsid w:val="76200921"/>
    <w:rsid w:val="763B10B2"/>
    <w:rsid w:val="78925F98"/>
    <w:rsid w:val="78AD5261"/>
    <w:rsid w:val="78D72F0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m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922</Words>
  <Characters>1018</Characters>
  <Lines>0</Lines>
  <Paragraphs>0</Paragraphs>
  <TotalTime>0</TotalTime>
  <ScaleCrop>false</ScaleCrop>
  <LinksUpToDate>false</LinksUpToDate>
  <CharactersWithSpaces>1020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霸唱</cp:lastModifiedBy>
  <cp:lastPrinted>2022-03-11T03:12:00Z</cp:lastPrinted>
  <dcterms:modified xsi:type="dcterms:W3CDTF">2022-09-21T01:09:13Z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FA5A289275554CA291FA5C8E355D60F1</vt:lpwstr>
  </property>
</Properties>
</file>