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adjustRightIn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社会各界代表在审议讨论市《政府工作报告》时提出的意见建议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办理情况报告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社会各界代表在“两会”期间以及会前征求意见阶段，提出了关于建设电动车充电装置。在老旧小区改造过程中，增设电动车充电桩，方便居民使用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/>
          <w:sz w:val="32"/>
          <w:szCs w:val="32"/>
        </w:rPr>
        <w:t>意见建议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依据我委工作职能，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现就办理情况报告如下：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"/>
        </w:rPr>
        <w:t>加快电动汽车充电基础设施建设，进一步规范充电基础设施运营，是我委和相关部门积极推进的工作。充电桩是为电动汽车提供电能补给的充电设施，是新型的城市基础设施。推进充电桩建设，规范运营，有利于解决电动汽车充电难题，对促进调结构、惠民生具有重要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  <w:t>一、我市充电基础设施及新能源汽车基本情况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国务院办公厅关于《加快电动汽车充电基础设施建设的指导意见》（国办发〔2015〕73号）、《辽宁省人民政府办公厅关于加快新能源汽车推广应用的实施意见》（辽政办发〔2014〕55号）等要求，我委积极推进充电基础设施建设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截至2021年，全市公共充电基础设施保有量为672个，其中公共充电基础设施200个。</w:t>
      </w:r>
      <w:r>
        <w:rPr>
          <w:rFonts w:hint="eastAsia" w:ascii="仿宋_GB2312" w:hAnsi="仿宋_GB2312" w:eastAsia="仿宋_GB2312" w:cs="仿宋"/>
          <w:kern w:val="2"/>
          <w:sz w:val="32"/>
          <w:szCs w:val="32"/>
          <w:highlight w:val="none"/>
          <w:lang w:val="en-US" w:eastAsia="zh-CN" w:bidi="ar"/>
        </w:rPr>
        <w:t>新能源汽车上牌照约5714台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，其中，小型车辆数5384，大型车辆数243，并且未来我市公交集团计划以后新增车辆也将以新能源车为主，逐步实现全市公交车全部绿色化。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  <w:t>二、下一步工作计划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"/>
        </w:rPr>
        <w:t>（一）</w:t>
      </w: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32"/>
          <w:highlight w:val="none"/>
          <w:lang w:val="en-US" w:eastAsia="zh-CN" w:bidi="ar"/>
        </w:rPr>
        <w:t>加强充电设施统筹规划。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《省发展改革委关于开展试点县（区）“十四五”电动汽车公共充电设施布局规划编制工作的通知》要求，我委优选兴隆台区、大洼区、盘山县作为试点县区，组织开展试点县区“十四五”电动汽车公共充电设施布局规划编制工作，合理布局，有序推进充电基础设施项目建设。目前有关县区初稿均已完成，拟于近期下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优化充电设施审批流程。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"/>
        </w:rPr>
        <w:t>落实好“放管服”，简化充电基础设施项目审批程序；指导县区、经济区做好充电基础设施项目的备案工作，为加快充电基础设施项目的审批提供绿色通道；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"/>
        </w:rPr>
        <w:t>营造环节最少、手续最简、成本最低、时间最短、服务最优、效率最高的办电营商环境。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"/>
        </w:rPr>
        <w:t>（三）</w:t>
      </w: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32"/>
          <w:highlight w:val="none"/>
          <w:lang w:val="en-US" w:eastAsia="zh-CN" w:bidi="ar"/>
        </w:rPr>
        <w:t>促进充电设施部门联动。</w:t>
      </w:r>
      <w:r>
        <w:rPr>
          <w:rFonts w:hint="eastAsia" w:ascii="仿宋_GB2312" w:hAnsi="仿宋_GB2312" w:eastAsia="仿宋_GB2312" w:cs="仿宋"/>
          <w:kern w:val="2"/>
          <w:sz w:val="32"/>
          <w:szCs w:val="32"/>
          <w:highlight w:val="none"/>
          <w:lang w:val="en-US" w:eastAsia="zh-CN" w:bidi="ar"/>
        </w:rPr>
        <w:t>按照“适度超前、布局均衡、智能高效”的原则，支持充电设施体系建设；加大工作力度，做好国家相关政策和资金争取；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"/>
        </w:rPr>
        <w:t>会同住建、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val="en-US" w:eastAsia="zh-CN" w:bidi="ar"/>
        </w:rPr>
        <w:t>自然资源和供电公司等部门，全力做好充电设施建设用地保障，居住社区充电设施建设和电网供电保障等工作。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盘锦市发展和改革委员会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701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8CE4C"/>
    <w:multiLevelType w:val="multilevel"/>
    <w:tmpl w:val="21A8CE4C"/>
    <w:lvl w:ilvl="0" w:tentative="0">
      <w:start w:val="1"/>
      <w:numFmt w:val="chineseCountingThousand"/>
      <w:pStyle w:val="2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Dk5NTZlZTRlZWUyMzQwYTViNTExYmNmNzQ2YzIifQ=="/>
  </w:docVars>
  <w:rsids>
    <w:rsidRoot w:val="420048A7"/>
    <w:rsid w:val="01B82438"/>
    <w:rsid w:val="048900BC"/>
    <w:rsid w:val="06277B8D"/>
    <w:rsid w:val="0B7218AA"/>
    <w:rsid w:val="0C6A07D3"/>
    <w:rsid w:val="0E6179B4"/>
    <w:rsid w:val="204038CD"/>
    <w:rsid w:val="227710FC"/>
    <w:rsid w:val="2CCE2260"/>
    <w:rsid w:val="2F454A5C"/>
    <w:rsid w:val="33B421B0"/>
    <w:rsid w:val="376143FD"/>
    <w:rsid w:val="3B497B2D"/>
    <w:rsid w:val="3B7F1FB8"/>
    <w:rsid w:val="420048A7"/>
    <w:rsid w:val="486755EB"/>
    <w:rsid w:val="4A43515C"/>
    <w:rsid w:val="4B1F21AD"/>
    <w:rsid w:val="4CF03E01"/>
    <w:rsid w:val="4E8B27C3"/>
    <w:rsid w:val="4E8D38D2"/>
    <w:rsid w:val="52214A5D"/>
    <w:rsid w:val="52527EB7"/>
    <w:rsid w:val="54FC355F"/>
    <w:rsid w:val="5AEB5787"/>
    <w:rsid w:val="5ECE3876"/>
    <w:rsid w:val="6189617B"/>
    <w:rsid w:val="6B8504CC"/>
    <w:rsid w:val="6BFF363D"/>
    <w:rsid w:val="70CD7E32"/>
    <w:rsid w:val="717E737E"/>
    <w:rsid w:val="72EA2C9C"/>
    <w:rsid w:val="773504DF"/>
    <w:rsid w:val="776112D4"/>
    <w:rsid w:val="78B6564F"/>
    <w:rsid w:val="79D02741"/>
    <w:rsid w:val="7F594F87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numPr>
        <w:ilvl w:val="0"/>
        <w:numId w:val="1"/>
      </w:numPr>
      <w:adjustRightInd w:val="0"/>
      <w:snapToGrid w:val="0"/>
      <w:ind w:left="0" w:firstLine="0"/>
      <w:jc w:val="center"/>
      <w:outlineLvl w:val="1"/>
    </w:pPr>
    <w:rPr>
      <w:rFonts w:ascii="Calibri" w:hAnsi="Calibri" w:eastAsia="黑体" w:cs="Calibri"/>
      <w:kern w:val="10"/>
      <w:sz w:val="36"/>
      <w:szCs w:val="21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99"/>
    <w:rPr>
      <w:rFonts w:ascii="Calibri" w:hAnsi="Calibri" w:eastAsia="黑体" w:cs="Calibri"/>
      <w:color w:val="00B050"/>
      <w:kern w:val="10"/>
      <w:sz w:val="36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市残联</Company>
  <Pages>2</Pages>
  <Words>907</Words>
  <Characters>934</Characters>
  <Lines>0</Lines>
  <Paragraphs>0</Paragraphs>
  <TotalTime>64</TotalTime>
  <ScaleCrop>false</ScaleCrop>
  <LinksUpToDate>false</LinksUpToDate>
  <CharactersWithSpaces>939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2022-08-25T07:22:00Z</dcterms:created>
  <dc:creator>裴育. </dc:creator>
  <cp:lastModifiedBy>裴育. </cp:lastModifiedBy>
  <cp:lastPrinted>2022-08-26T09:59:54Z</cp:lastPrinted>
  <dcterms:modified xsi:type="dcterms:W3CDTF">2022-08-29T02:41:22Z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57B7202EDCD14157A874ACB11F541EAA</vt:lpwstr>
  </property>
</Properties>
</file>