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t>[</w:t>
      </w:r>
      <w:r>
        <w:rPr>
          <w:rFonts w:ascii="黑体" w:eastAsia="黑体"/>
          <w:sz w:val="24"/>
          <w:szCs w:val="24"/>
        </w:rPr>
        <w:t>办理结果</w:t>
      </w:r>
      <w:r>
        <w:rPr>
          <w:rFonts w:hint="eastAsia" w:ascii="黑体" w:eastAsia="黑体"/>
          <w:sz w:val="24"/>
          <w:szCs w:val="24"/>
        </w:rPr>
        <w:t>：</w:t>
      </w:r>
      <w:r>
        <w:rPr>
          <w:rFonts w:hint="eastAsia" w:ascii="黑体" w:eastAsia="黑体"/>
          <w:sz w:val="24"/>
          <w:szCs w:val="24"/>
          <w:lang w:val="en-US" w:eastAsia="zh-CN"/>
        </w:rPr>
        <w:t>B2</w:t>
      </w:r>
      <w:r>
        <w:rPr>
          <w:rFonts w:eastAsia="黑体"/>
          <w:sz w:val="24"/>
          <w:szCs w:val="24"/>
        </w:rPr>
        <w:t>]</w:t>
      </w:r>
    </w:p>
    <w:p>
      <w:pPr>
        <w:jc w:val="right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t>[</w:t>
      </w:r>
      <w:r>
        <w:rPr>
          <w:rFonts w:ascii="黑体" w:eastAsia="黑体"/>
          <w:sz w:val="24"/>
          <w:szCs w:val="24"/>
        </w:rPr>
        <w:t>是否公开</w:t>
      </w:r>
      <w:r>
        <w:rPr>
          <w:rFonts w:hint="eastAsia" w:ascii="黑体" w:eastAsia="黑体"/>
          <w:sz w:val="24"/>
          <w:szCs w:val="24"/>
        </w:rPr>
        <w:t>：是</w:t>
      </w:r>
      <w:r>
        <w:rPr>
          <w:rFonts w:eastAsia="黑体"/>
          <w:sz w:val="24"/>
          <w:szCs w:val="24"/>
        </w:rPr>
        <w:t>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Arial" w:hAnsi="Arial" w:cs="Arial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Arial" w:hAnsi="Arial" w:cs="Arial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Arial" w:hAnsi="Arial" w:cs="Arial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00" w:lineRule="exact"/>
        <w:jc w:val="both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spacing w:line="500" w:lineRule="exact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盘发改发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〔2022〕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签发人：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刘志成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对市九届人大一次会议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关于加快我市汽车充电站建设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建议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063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号）的答复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方正小标宋简体"/>
          <w:sz w:val="32"/>
          <w:szCs w:val="32"/>
          <w:lang w:val="en-US" w:eastAsia="zh-CN"/>
        </w:rPr>
        <w:t>毕志强代表：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方正小标宋简体"/>
          <w:sz w:val="32"/>
          <w:szCs w:val="32"/>
          <w:lang w:val="en-US" w:eastAsia="zh-CN"/>
        </w:rPr>
        <w:t>您提出关于加快我市汽车充电站建设的建议收悉，依据我委工作职能，现就您关注的问题答复如下：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  <w:t>加快电动汽车充电基础设施建设，进一步规范充电基础设施运营，是我委和相关部门积极推进的工作。充电桩是为电动汽车提供电能补给的充电设施，是新型的城市基础设施。大力推进充电桩建设，规范运营，有利于解决电动汽车充电难题，是发展新能源汽车产业的重要保障，可在夜间利用廉价“谷电”平抑电网的峰谷差，对增加公共产品、公共服务“双引擎”，对促进调结构、惠民生具有重要意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一、全市充电基础设施建设情况及规划布局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根据国务院办公厅关于《加快电动汽车充电基础设施建设的指导意见》（国办发〔2015〕73号）、《辽宁省人民政府办公厅关于加快新能源汽车推广应用的实施意见》（辽政办发〔2014〕55号）等要求，我委积极推进充电基础设施建设。截至2021年底，</w:t>
      </w:r>
      <w:r>
        <w:rPr>
          <w:rFonts w:hint="eastAsia" w:ascii="Times New Roman" w:hAnsi="Times New Roman" w:eastAsia="仿宋_GB2312" w:cs="仿宋"/>
          <w:kern w:val="2"/>
          <w:sz w:val="32"/>
          <w:szCs w:val="32"/>
          <w:highlight w:val="none"/>
          <w:lang w:val="en-US" w:eastAsia="zh-CN" w:bidi="ar"/>
        </w:rPr>
        <w:t>我市公共充电基础设施保有量为672个，其中公共充电基础设施200个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Times New Roman" w:hAnsi="Times New Roman" w:eastAsia="仿宋_GB2312" w:cs="仿宋"/>
          <w:kern w:val="2"/>
          <w:sz w:val="32"/>
          <w:szCs w:val="32"/>
          <w:highlight w:val="none"/>
          <w:lang w:val="en-US" w:eastAsia="zh-CN" w:bidi="ar"/>
        </w:rPr>
        <w:t>新能源汽车上牌照约5714台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，其中，小型车辆数5384，大型车辆数243，并且未来我市公交集团计划以后新增车辆也将以新能源车为主，逐步实现全市公交车全部绿色化。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按照《省发展改革委关于开展试点县（区）“十四五”电动汽车公共充电设施布局规划编制工作的通知》要求，我委优选兴隆台区、大洼区、盘山县作为试点县区，组织开展试点县区“十四五”电动汽车公共充电设施布局规划编制工作，合理布局，有序推进充电基础设施项目建设。目前有关县区初稿均已完成，拟于近期下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二、下一步工作计划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宋体"/>
          <w:kern w:val="0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  <w:t>结合</w:t>
      </w:r>
      <w:r>
        <w:rPr>
          <w:rFonts w:hint="eastAsia" w:ascii="Times New Roman" w:hAnsi="Times New Roman" w:eastAsia="仿宋_GB2312" w:cs="仿宋"/>
          <w:kern w:val="2"/>
          <w:sz w:val="32"/>
          <w:szCs w:val="32"/>
          <w:highlight w:val="none"/>
          <w:lang w:val="en-US" w:eastAsia="zh-CN" w:bidi="ar"/>
        </w:rPr>
        <w:t>我市新能源汽车和充电桩的发展空间和前景，我委将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会同相关部门做好</w:t>
      </w:r>
      <w:r>
        <w:rPr>
          <w:rFonts w:hint="eastAsia" w:ascii="Times New Roman" w:hAnsi="Times New Roman" w:eastAsia="仿宋_GB2312" w:cs="仿宋"/>
          <w:kern w:val="2"/>
          <w:sz w:val="32"/>
          <w:szCs w:val="32"/>
          <w:highlight w:val="none"/>
          <w:lang w:val="en-US" w:eastAsia="zh-CN" w:bidi="ar"/>
        </w:rPr>
        <w:t>以下工作。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一是继续落实“放管服”，简化充电基础设施项目审批程序。指导县区、经济区，完成地区规划编制工作和做好充电基础设施项目的备案工作，为加快充电基础设施项目的审批提供绿色通道；</w:t>
      </w:r>
      <w:r>
        <w:rPr>
          <w:rFonts w:hint="eastAsia" w:ascii="Times New Roman" w:hAnsi="Times New Roman" w:eastAsia="仿宋_GB2312" w:cs="仿宋"/>
          <w:kern w:val="2"/>
          <w:sz w:val="32"/>
          <w:szCs w:val="32"/>
          <w:highlight w:val="none"/>
          <w:lang w:val="en-US" w:eastAsia="zh-CN" w:bidi="ar"/>
        </w:rPr>
        <w:t>二是加大工作力度，做好国家相关政策和资金争取工作，按照“适度超前、布局均衡、智能高效”原则，支持充电设施体系建设；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三是加强部门联动，我委将会同住建、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  <w:t>自然资源和供电公司等部门，全力做好充电设施建设用地保障，居住社区充电设施建设和电网供电保障等工作，推动我市城乡地区充换电保障能力不断提升。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  <w:t>最后，感谢您对推进我市充电基础设施发展提出的宝贵建议，同时感谢您对我委工作的关心、重视、理解和支持。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4160" w:firstLineChars="1300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4160" w:firstLineChars="1300"/>
        <w:jc w:val="right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盘锦市发展和改革委员会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4160" w:firstLineChars="1300"/>
        <w:jc w:val="right"/>
        <w:textAlignment w:val="auto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日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MDk5NTZlZTRlZWUyMzQwYTViNTExYmNmNzQ2YzIifQ=="/>
  </w:docVars>
  <w:rsids>
    <w:rsidRoot w:val="6DC93212"/>
    <w:rsid w:val="07D72862"/>
    <w:rsid w:val="15F44E9D"/>
    <w:rsid w:val="16077093"/>
    <w:rsid w:val="1F242A63"/>
    <w:rsid w:val="2008698B"/>
    <w:rsid w:val="24CF6FCD"/>
    <w:rsid w:val="270A253F"/>
    <w:rsid w:val="29E50628"/>
    <w:rsid w:val="2AAF3B29"/>
    <w:rsid w:val="2BF65F68"/>
    <w:rsid w:val="2CB03B88"/>
    <w:rsid w:val="320F0EEA"/>
    <w:rsid w:val="334F0FC0"/>
    <w:rsid w:val="35505F08"/>
    <w:rsid w:val="38352CAE"/>
    <w:rsid w:val="38E47094"/>
    <w:rsid w:val="3FE71217"/>
    <w:rsid w:val="41725504"/>
    <w:rsid w:val="445D224B"/>
    <w:rsid w:val="45B55914"/>
    <w:rsid w:val="49496A9F"/>
    <w:rsid w:val="499B487E"/>
    <w:rsid w:val="4E4F6905"/>
    <w:rsid w:val="4E634D8B"/>
    <w:rsid w:val="59213594"/>
    <w:rsid w:val="5FE5531C"/>
    <w:rsid w:val="604858AA"/>
    <w:rsid w:val="66C46F4C"/>
    <w:rsid w:val="674F1CE3"/>
    <w:rsid w:val="67957627"/>
    <w:rsid w:val="68703BF0"/>
    <w:rsid w:val="6C6C75F3"/>
    <w:rsid w:val="6DC93212"/>
    <w:rsid w:val="6F296D23"/>
    <w:rsid w:val="75302BF3"/>
    <w:rsid w:val="765D3E25"/>
    <w:rsid w:val="77364257"/>
    <w:rsid w:val="7D69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1006</Words>
  <Characters>1042</Characters>
  <Lines>0</Lines>
  <Paragraphs>0</Paragraphs>
  <TotalTime>7</TotalTime>
  <ScaleCrop>false</ScaleCrop>
  <LinksUpToDate>false</LinksUpToDate>
  <CharactersWithSpaces>1065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2022-05-30T01:22:00Z</dcterms:created>
  <dc:creator>Mr.Fu</dc:creator>
  <cp:lastModifiedBy>裴育. </cp:lastModifiedBy>
  <cp:lastPrinted>2022-08-22T08:56:00Z</cp:lastPrinted>
  <dcterms:modified xsi:type="dcterms:W3CDTF">2022-08-26T03:03:48Z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36885E18BBF447C292A2CFF01F40B8FC</vt:lpwstr>
  </property>
</Properties>
</file>