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盘锦市林业和湿地报告管理局</w:t>
      </w:r>
    </w:p>
    <w:p>
      <w:pPr>
        <w:spacing w:line="540" w:lineRule="exact"/>
        <w:jc w:val="center"/>
        <w:rPr>
          <w:rFonts w:ascii="宋体" w:hAnsi="宋体"/>
          <w:b/>
          <w:sz w:val="52"/>
          <w:szCs w:val="52"/>
        </w:rPr>
      </w:pPr>
      <w:r>
        <w:rPr>
          <w:rFonts w:hint="eastAsia" w:ascii="宋体" w:hAnsi="宋体"/>
          <w:b/>
          <w:sz w:val="52"/>
          <w:szCs w:val="52"/>
        </w:rPr>
        <w:t>2021年度决算公开说明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宋体" w:hAnsi="宋体"/>
          <w:b/>
          <w:sz w:val="36"/>
          <w:szCs w:val="36"/>
          <w:lang w:val="en-US" w:eastAsia="zh-CN"/>
        </w:rPr>
        <w:t>林湿局</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360" w:lineRule="auto"/>
        <w:ind w:firstLine="624" w:firstLineChars="195"/>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1、主要职责</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负责林业、湿地、草原和自然保护地及其生态保护修复的监督管理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组织林业、湿地和草原生态保护修复和造林绿化工作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负责森林、湿地、草原资源的监督管理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负责监督管理荒漠化防治工作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负责林业、湿地、草原和自然保护地内野生动植物资源监督管理</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负责监督管理各类自然保护地</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负责推进林业、湿地、草原和自然保护地改革相关工作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w:t>
      </w:r>
      <w:r>
        <w:rPr>
          <w:rFonts w:hint="eastAsia" w:ascii="仿宋" w:hAnsi="仿宋" w:eastAsia="仿宋" w:cs="仿宋"/>
          <w:sz w:val="32"/>
          <w:szCs w:val="32"/>
        </w:rPr>
        <w:t>拟订林业和草原资源优化配置及木材利用政策，拟订相关林业产业市级标准并监督实施，组织、指导林产品质量监督，指导生态扶贫相关工作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rPr>
        <w:t>指导国有林场基本建设和发展，组织林木种子、草种种质资源普查，组织建立种质资源库，负责良种选育推广，管理林木种苗、草种生产经营行为，监管林木种苗、草种质量。</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负责落实综合防灾减灾规划相关要求，组织编制森林、湿地和草原火灾防治规划并指导实施，指导开展防火巡护、火源管理、防火设施建设等工作。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w:t>
      </w:r>
      <w:r>
        <w:rPr>
          <w:rFonts w:hint="eastAsia" w:ascii="仿宋" w:hAnsi="仿宋" w:eastAsia="仿宋" w:cs="仿宋"/>
          <w:sz w:val="32"/>
          <w:szCs w:val="32"/>
        </w:rPr>
        <w:t>监督管理林业、湿地、草原和自然保护地中央及省、市级资金，提出林业和湿地预算内投资、财政性资金安排建议，按市政府规定权限，审核市政府规划内和年度计划内投资项目。</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w:t>
      </w:r>
      <w:r>
        <w:rPr>
          <w:rFonts w:hint="eastAsia" w:ascii="仿宋" w:hAnsi="仿宋" w:eastAsia="仿宋" w:cs="仿宋"/>
          <w:sz w:val="32"/>
          <w:szCs w:val="32"/>
        </w:rPr>
        <w:t>负责林业和湿地科技、教育和外事工作，指导全市林业和湿地人才队伍建设，组织实施林业和湿地及野生动植物保护国际交流与合作事务，承担湿地、防治荒漠化、濒危野生动植物等国际公约履约工作。</w:t>
      </w:r>
    </w:p>
    <w:p>
      <w:pPr>
        <w:spacing w:line="360" w:lineRule="auto"/>
        <w:ind w:firstLine="624" w:firstLineChars="195"/>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完成市委、市政府交办的其他任务。</w:t>
      </w:r>
    </w:p>
    <w:p>
      <w:pPr>
        <w:spacing w:line="360" w:lineRule="auto"/>
        <w:ind w:firstLine="624" w:firstLineChars="195"/>
        <w:rPr>
          <w:rFonts w:hint="eastAsia" w:ascii="黑体" w:eastAsia="黑体"/>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职能转变。</w:t>
      </w:r>
    </w:p>
    <w:p>
      <w:pPr>
        <w:spacing w:line="540" w:lineRule="exact"/>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2、机构设置</w:t>
      </w:r>
    </w:p>
    <w:p>
      <w:pPr>
        <w:spacing w:line="540" w:lineRule="exact"/>
        <w:ind w:firstLine="640" w:firstLineChars="200"/>
        <w:jc w:val="left"/>
        <w:rPr>
          <w:rFonts w:hint="eastAsia" w:ascii="仿宋" w:hAnsi="仿宋" w:eastAsia="仿宋"/>
          <w:sz w:val="32"/>
          <w:szCs w:val="32"/>
        </w:rPr>
      </w:pPr>
      <w:r>
        <w:rPr>
          <w:rFonts w:hint="eastAsia" w:ascii="仿宋" w:hAnsi="仿宋" w:eastAsia="仿宋" w:cs="仿宋"/>
          <w:sz w:val="32"/>
          <w:szCs w:val="32"/>
          <w:lang w:eastAsia="zh-CN"/>
        </w:rPr>
        <w:t>根据本</w:t>
      </w:r>
      <w:r>
        <w:rPr>
          <w:rFonts w:hint="eastAsia" w:ascii="仿宋" w:hAnsi="仿宋" w:eastAsia="仿宋" w:cs="仿宋"/>
          <w:sz w:val="32"/>
          <w:szCs w:val="32"/>
          <w:lang w:val="en-US" w:eastAsia="zh-CN"/>
        </w:rPr>
        <w:t>单位</w:t>
      </w:r>
      <w:r>
        <w:rPr>
          <w:rFonts w:hint="eastAsia" w:ascii="仿宋" w:hAnsi="仿宋" w:eastAsia="仿宋" w:cs="仿宋"/>
          <w:sz w:val="32"/>
          <w:szCs w:val="32"/>
          <w:lang w:eastAsia="zh-CN"/>
        </w:rPr>
        <w:t>主要职责，</w:t>
      </w:r>
      <w:r>
        <w:rPr>
          <w:rFonts w:hint="eastAsia" w:ascii="仿宋" w:hAnsi="仿宋" w:eastAsia="仿宋" w:cs="仿宋"/>
          <w:sz w:val="32"/>
          <w:szCs w:val="32"/>
          <w:lang w:val="en-US" w:eastAsia="zh-CN"/>
        </w:rPr>
        <w:t>林湿局</w:t>
      </w:r>
      <w:r>
        <w:rPr>
          <w:rFonts w:hint="eastAsia" w:ascii="仿宋" w:hAnsi="仿宋" w:eastAsia="仿宋" w:cs="仿宋"/>
          <w:sz w:val="32"/>
          <w:szCs w:val="32"/>
          <w:lang w:eastAsia="zh-CN"/>
        </w:rPr>
        <w:t>内设</w:t>
      </w:r>
      <w:r>
        <w:rPr>
          <w:rFonts w:hint="eastAsia" w:ascii="仿宋" w:hAnsi="仿宋" w:eastAsia="仿宋" w:cs="仿宋"/>
          <w:sz w:val="32"/>
          <w:szCs w:val="32"/>
          <w:lang w:val="en-US" w:eastAsia="zh-CN"/>
        </w:rPr>
        <w:t>4个</w:t>
      </w:r>
      <w:r>
        <w:rPr>
          <w:rFonts w:hint="eastAsia" w:ascii="仿宋" w:hAnsi="仿宋" w:eastAsia="仿宋" w:cs="仿宋"/>
          <w:sz w:val="32"/>
          <w:szCs w:val="32"/>
          <w:lang w:eastAsia="zh-CN"/>
        </w:rPr>
        <w:t>科室，分别是</w:t>
      </w:r>
      <w:r>
        <w:rPr>
          <w:rFonts w:hint="eastAsia" w:ascii="仿宋_GB2312" w:hAnsi="仿宋" w:eastAsia="仿宋_GB2312"/>
          <w:sz w:val="32"/>
          <w:szCs w:val="32"/>
          <w:lang w:val="en-US" w:eastAsia="zh-CN"/>
        </w:rPr>
        <w:t>综合办公室（政策法规科）、林业科、湿地管理科、野生动物保护科（行政审批科）。</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ascii="仿宋_GB2312" w:eastAsia="仿宋_GB2312"/>
          <w:sz w:val="32"/>
          <w:szCs w:val="32"/>
        </w:rPr>
      </w:pPr>
      <w:r>
        <w:rPr>
          <w:rFonts w:hint="eastAsia" w:ascii="仿宋_GB2312" w:eastAsia="仿宋_GB2312"/>
          <w:b w:val="0"/>
          <w:bCs/>
          <w:sz w:val="32"/>
          <w:szCs w:val="32"/>
          <w:lang w:val="en-US" w:eastAsia="zh-CN"/>
        </w:rPr>
        <w:t>盘锦市林业和湿地保护管理局</w:t>
      </w:r>
      <w:r>
        <w:rPr>
          <w:rFonts w:hint="eastAsia" w:ascii="仿宋_GB2312" w:eastAsia="仿宋_GB2312"/>
          <w:sz w:val="32"/>
          <w:szCs w:val="32"/>
        </w:rPr>
        <w:t>本级</w:t>
      </w:r>
    </w:p>
    <w:p>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pPr>
        <w:spacing w:line="540" w:lineRule="exact"/>
        <w:rPr>
          <w:rFonts w:ascii="宋体" w:hAnsi="宋体"/>
          <w:b/>
          <w:sz w:val="36"/>
          <w:szCs w:val="36"/>
        </w:rPr>
      </w:pPr>
    </w:p>
    <w:p>
      <w:pPr>
        <w:pStyle w:val="10"/>
        <w:numPr>
          <w:ilvl w:val="0"/>
          <w:numId w:val="2"/>
        </w:numPr>
        <w:spacing w:line="540" w:lineRule="exact"/>
        <w:ind w:firstLineChars="0"/>
        <w:rPr>
          <w:rFonts w:hint="eastAsia"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607.67</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422.89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69.59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422.89</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2.23</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0.37</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野生动物省级重点巡护监测点补助及利息</w:t>
      </w:r>
      <w:r>
        <w:rPr>
          <w:rFonts w:hint="eastAsia" w:ascii="仿宋_GB2312" w:hAnsi="宋体" w:eastAsia="仿宋_GB2312"/>
          <w:sz w:val="32"/>
          <w:szCs w:val="32"/>
        </w:rPr>
        <w:t>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182.55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30.04</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各类保险等经费</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43.76</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6.7</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本年度</w:t>
      </w:r>
      <w:r>
        <w:rPr>
          <w:rFonts w:hint="eastAsia" w:ascii="仿宋" w:hAnsi="仿宋" w:eastAsia="仿宋" w:cs="仿宋"/>
          <w:b w:val="0"/>
          <w:bCs w:val="0"/>
          <w:sz w:val="32"/>
          <w:szCs w:val="32"/>
          <w:lang w:val="en-US" w:eastAsia="zh-CN"/>
        </w:rPr>
        <w:t>上级专项资金减少</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425.16</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357.22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84.02</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303.68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53.54</w:t>
      </w:r>
      <w:r>
        <w:rPr>
          <w:rFonts w:hint="eastAsia" w:ascii="仿宋_GB2312" w:hAnsi="宋体" w:eastAsia="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67.94</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15.98</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行政执法工作经费、辽河国家公园创建工作经费</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w:t>
      </w:r>
      <w:r>
        <w:rPr>
          <w:rFonts w:hint="eastAsia" w:ascii="仿宋_GB2312" w:hAnsi="宋体" w:eastAsia="仿宋_GB2312"/>
          <w:sz w:val="32"/>
          <w:szCs w:val="32"/>
          <w:lang w:val="en-US" w:eastAsia="zh-CN"/>
        </w:rPr>
        <w:t>38.1</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8.2</w:t>
      </w:r>
      <w:r>
        <w:rPr>
          <w:rFonts w:hint="eastAsia" w:ascii="仿宋_GB2312" w:hAnsi="宋体" w:eastAsia="仿宋_GB2312"/>
          <w:sz w:val="32"/>
          <w:szCs w:val="32"/>
        </w:rPr>
        <w:t>%，主要原因：</w:t>
      </w:r>
      <w:r>
        <w:rPr>
          <w:rFonts w:hint="eastAsia" w:ascii="仿宋_GB2312" w:hAnsi="宋体" w:eastAsia="仿宋_GB2312" w:cs="Times New Roman"/>
          <w:sz w:val="32"/>
          <w:szCs w:val="32"/>
          <w:lang w:val="en-US" w:eastAsia="zh-CN"/>
        </w:rPr>
        <w:t>项目支出减少</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182.52</w:t>
      </w:r>
      <w:r>
        <w:rPr>
          <w:rFonts w:hint="eastAsia" w:ascii="楷体_GB2312" w:hAnsi="宋体" w:eastAsia="楷体_GB2312"/>
          <w:b/>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人员各类保险经费结余</w:t>
      </w:r>
      <w:r>
        <w:rPr>
          <w:rFonts w:hint="eastAsia" w:ascii="仿宋_GB2312" w:hAnsi="宋体" w:eastAsia="仿宋_GB2312"/>
          <w:sz w:val="32"/>
          <w:szCs w:val="32"/>
        </w:rPr>
        <w:t>等原因形成的结余。与上年相比，今年结转结余减少</w:t>
      </w:r>
      <w:r>
        <w:rPr>
          <w:rFonts w:hint="eastAsia" w:ascii="仿宋_GB2312" w:hAnsi="宋体" w:eastAsia="仿宋_GB2312"/>
          <w:sz w:val="32"/>
          <w:szCs w:val="32"/>
          <w:lang w:val="en-US" w:eastAsia="zh-CN"/>
        </w:rPr>
        <w:t>5.65</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3</w:t>
      </w:r>
      <w:r>
        <w:rPr>
          <w:rFonts w:hint="eastAsia" w:ascii="仿宋_GB2312" w:hAnsi="宋体" w:eastAsia="仿宋_GB2312"/>
          <w:sz w:val="32"/>
          <w:szCs w:val="32"/>
        </w:rPr>
        <w:t>%，主要原因：</w:t>
      </w:r>
      <w:r>
        <w:rPr>
          <w:rFonts w:hint="eastAsia" w:ascii="仿宋" w:hAnsi="仿宋" w:eastAsia="仿宋"/>
          <w:sz w:val="32"/>
          <w:szCs w:val="32"/>
          <w:lang w:val="en-US" w:eastAsia="zh-CN"/>
        </w:rPr>
        <w:t>逐步清理以前年度往来账款</w:t>
      </w:r>
      <w:r>
        <w:rPr>
          <w:rFonts w:hint="eastAsia" w:ascii="仿宋" w:hAnsi="仿宋" w:eastAsia="仿宋"/>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w:t>
      </w:r>
      <w:r>
        <w:rPr>
          <w:rFonts w:hint="eastAsia" w:ascii="仿宋_GB2312" w:hAnsi="宋体" w:eastAsia="仿宋_GB2312"/>
          <w:sz w:val="32"/>
          <w:szCs w:val="32"/>
          <w:lang w:val="en-US" w:eastAsia="zh-CN"/>
        </w:rPr>
        <w:t>422.89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357.1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65.8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40.37</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8.7</w:t>
      </w:r>
      <w:r>
        <w:rPr>
          <w:rFonts w:hint="eastAsia" w:ascii="仿宋_GB2312" w:hAnsi="宋体" w:eastAsia="仿宋_GB2312"/>
          <w:sz w:val="32"/>
          <w:szCs w:val="32"/>
        </w:rPr>
        <w:t>%，主要原因：</w:t>
      </w:r>
      <w:r>
        <w:rPr>
          <w:rFonts w:hint="eastAsia" w:ascii="仿宋" w:hAnsi="仿宋" w:eastAsia="仿宋" w:cs="仿宋"/>
          <w:sz w:val="32"/>
          <w:szCs w:val="32"/>
          <w:lang w:val="en-US" w:eastAsia="zh-CN"/>
        </w:rPr>
        <w:t>项目支出减少</w:t>
      </w:r>
      <w:r>
        <w:rPr>
          <w:rFonts w:hint="eastAsia" w:ascii="仿宋_GB2312" w:hAnsi="宋体" w:eastAsia="仿宋_GB2312"/>
          <w:sz w:val="32"/>
          <w:szCs w:val="32"/>
        </w:rPr>
        <w:t>。与年初预算相比，2021年度财政拨款支出完成年初预算的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422.89</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社会保障和就业支出21.5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5.1</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val="en-US" w:eastAsia="zh-CN"/>
        </w:rPr>
        <w:t>卫生健康支出11万元,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2.6</w:t>
      </w:r>
      <w:r>
        <w:rPr>
          <w:rFonts w:ascii="仿宋_GB2312" w:hAnsi="宋体" w:eastAsia="仿宋_GB2312"/>
          <w:sz w:val="32"/>
          <w:szCs w:val="32"/>
        </w:rPr>
        <w:t>%</w:t>
      </w:r>
      <w:r>
        <w:rPr>
          <w:rFonts w:hint="eastAsia" w:ascii="仿宋_GB2312" w:hAnsi="宋体" w:eastAsia="仿宋_GB2312"/>
          <w:sz w:val="32"/>
          <w:szCs w:val="32"/>
          <w:lang w:val="en-US" w:eastAsia="zh-CN"/>
        </w:rPr>
        <w:t>;农林水支出368.24万元,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87.08</w:t>
      </w:r>
      <w:r>
        <w:rPr>
          <w:rFonts w:ascii="仿宋_GB2312" w:hAnsi="宋体" w:eastAsia="仿宋_GB2312"/>
          <w:sz w:val="32"/>
          <w:szCs w:val="32"/>
        </w:rPr>
        <w:t>%</w:t>
      </w:r>
      <w:r>
        <w:rPr>
          <w:rFonts w:hint="eastAsia" w:ascii="仿宋_GB2312" w:hAnsi="宋体" w:eastAsia="仿宋_GB2312"/>
          <w:sz w:val="32"/>
          <w:szCs w:val="32"/>
          <w:lang w:val="en-US" w:eastAsia="zh-CN"/>
        </w:rPr>
        <w:t>;住房保障支出17.61万元,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4.16</w:t>
      </w:r>
      <w:r>
        <w:rPr>
          <w:rFonts w:ascii="仿宋_GB2312" w:hAnsi="宋体" w:eastAsia="仿宋_GB2312"/>
          <w:sz w:val="32"/>
          <w:szCs w:val="32"/>
        </w:rPr>
        <w:t>%</w:t>
      </w:r>
      <w:r>
        <w:rPr>
          <w:rFonts w:hint="eastAsia" w:ascii="仿宋_GB2312" w:hAnsi="宋体" w:eastAsia="仿宋_GB2312"/>
          <w:sz w:val="32"/>
          <w:szCs w:val="32"/>
          <w:lang w:val="en-US" w:eastAsia="zh-CN"/>
        </w:rPr>
        <w:t>;其他支出4.54万元,</w:t>
      </w:r>
      <w:r>
        <w:rPr>
          <w:rFonts w:hint="eastAsia" w:ascii="仿宋_GB2312" w:hAnsi="宋体" w:eastAsia="仿宋_GB2312"/>
          <w:sz w:val="32"/>
          <w:szCs w:val="32"/>
        </w:rPr>
        <w:t>占</w:t>
      </w:r>
      <w:r>
        <w:rPr>
          <w:rFonts w:hint="eastAsia" w:ascii="仿宋_GB2312" w:hAnsi="宋体" w:eastAsia="仿宋_GB2312"/>
          <w:sz w:val="32"/>
          <w:szCs w:val="32"/>
          <w:lang w:val="en-US" w:eastAsia="zh-CN"/>
        </w:rPr>
        <w:t>1.06</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ascii="仿宋_GB2312" w:hAnsi="宋体" w:eastAsia="仿宋_GB2312"/>
          <w:b/>
          <w:bCs/>
          <w:sz w:val="32"/>
          <w:szCs w:val="32"/>
        </w:rPr>
      </w:pPr>
      <w:r>
        <w:rPr>
          <w:rFonts w:hint="eastAsia" w:ascii="仿宋_GB2312" w:hAnsi="宋体" w:eastAsia="仿宋_GB2312"/>
          <w:b/>
          <w:bCs/>
          <w:sz w:val="32"/>
          <w:szCs w:val="32"/>
        </w:rPr>
        <w:t>1.</w:t>
      </w:r>
      <w:r>
        <w:rPr>
          <w:rFonts w:hint="eastAsia" w:ascii="仿宋_GB2312" w:hAnsi="宋体" w:eastAsia="仿宋_GB2312"/>
          <w:b/>
          <w:bCs/>
          <w:sz w:val="32"/>
          <w:szCs w:val="32"/>
          <w:lang w:val="en-US" w:eastAsia="zh-CN"/>
        </w:rPr>
        <w:t>社会保障和就业支出21.5</w:t>
      </w:r>
      <w:r>
        <w:rPr>
          <w:rFonts w:hint="eastAsia" w:ascii="仿宋_GB2312" w:hAnsi="宋体" w:eastAsia="仿宋_GB2312"/>
          <w:b/>
          <w:bCs/>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lang w:val="en-US" w:eastAsia="zh-CN"/>
        </w:rPr>
        <w:t>社会保障和就业支出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行政事业单位养老支出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21.5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职工养老保险缴费</w:t>
      </w:r>
      <w:r>
        <w:rPr>
          <w:rFonts w:hint="eastAsia" w:ascii="仿宋_GB2312" w:hAnsi="宋体" w:eastAsia="仿宋_GB2312"/>
          <w:sz w:val="32"/>
          <w:szCs w:val="32"/>
        </w:rPr>
        <w:t>支出，完成年初预算的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rPr>
        <w:t>2.</w:t>
      </w:r>
      <w:r>
        <w:rPr>
          <w:rFonts w:hint="eastAsia" w:ascii="仿宋_GB2312" w:hAnsi="宋体" w:eastAsia="仿宋_GB2312"/>
          <w:b/>
          <w:bCs/>
          <w:sz w:val="32"/>
          <w:szCs w:val="32"/>
          <w:lang w:val="en-US" w:eastAsia="zh-CN"/>
        </w:rPr>
        <w:t>卫生健康支出11万元，具体包括：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行政事业单位医疗</w:t>
      </w:r>
      <w:r>
        <w:rPr>
          <w:rFonts w:hint="eastAsia" w:ascii="仿宋_GB2312" w:hAnsi="宋体" w:eastAsia="仿宋_GB2312"/>
          <w:sz w:val="32"/>
          <w:szCs w:val="32"/>
        </w:rPr>
        <w:t>（款）</w:t>
      </w:r>
      <w:r>
        <w:rPr>
          <w:rFonts w:hint="eastAsia" w:ascii="仿宋_GB2312" w:hAnsi="宋体" w:eastAsia="仿宋_GB2312"/>
          <w:sz w:val="32"/>
          <w:szCs w:val="32"/>
          <w:lang w:val="en-US" w:eastAsia="zh-CN"/>
        </w:rPr>
        <w:t>行政单位医疗支出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10.91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主要是职工医疗保险缴费支出，完成年初预算的100%。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（2）卫生健康支出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行政事业单位医疗</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其他行政事业单位医疗支出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0.09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主要是职工大额医疗保险缴费支出，完成年初预算的100%。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3</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农林水支出368.24万元，具体包括：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行政运行</w:t>
      </w:r>
      <w:r>
        <w:rPr>
          <w:rFonts w:hint="eastAsia" w:ascii="仿宋_GB2312" w:hAnsi="宋体" w:eastAsia="仿宋_GB2312"/>
          <w:sz w:val="32"/>
          <w:szCs w:val="32"/>
        </w:rPr>
        <w:t>（项）</w:t>
      </w:r>
      <w:r>
        <w:rPr>
          <w:rFonts w:hint="eastAsia" w:ascii="仿宋_GB2312" w:hAnsi="宋体" w:eastAsia="仿宋_GB2312"/>
          <w:sz w:val="32"/>
          <w:szCs w:val="32"/>
          <w:lang w:val="en-US" w:eastAsia="zh-CN"/>
        </w:rPr>
        <w:t>306.98</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主要是职工医疗保险缴费支出，完成年初预算的100%。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一般行政管理事务</w:t>
      </w:r>
      <w:r>
        <w:rPr>
          <w:rFonts w:hint="eastAsia" w:ascii="仿宋_GB2312" w:hAnsi="宋体" w:eastAsia="仿宋_GB2312"/>
          <w:sz w:val="32"/>
          <w:szCs w:val="32"/>
        </w:rPr>
        <w:t>（项）</w:t>
      </w:r>
      <w:r>
        <w:rPr>
          <w:rFonts w:hint="eastAsia" w:ascii="仿宋_GB2312" w:hAnsi="宋体" w:eastAsia="仿宋_GB2312"/>
          <w:sz w:val="32"/>
          <w:szCs w:val="32"/>
          <w:lang w:val="en-US" w:eastAsia="zh-CN"/>
        </w:rPr>
        <w:t>30.81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主要是辽河国家公园创建等经费支出，完成年初预算的100%。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（3）农林水支出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动植物保护</w:t>
      </w:r>
      <w:r>
        <w:rPr>
          <w:rFonts w:hint="eastAsia" w:ascii="仿宋_GB2312" w:hAnsi="宋体" w:eastAsia="仿宋_GB2312"/>
          <w:sz w:val="32"/>
          <w:szCs w:val="32"/>
        </w:rPr>
        <w:t>（项）</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主要是野生动物保护经费支出，完成年初预算的100%。</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湿地保护</w:t>
      </w:r>
      <w:r>
        <w:rPr>
          <w:rFonts w:hint="eastAsia" w:ascii="仿宋_GB2312" w:hAnsi="宋体" w:eastAsia="仿宋_GB2312"/>
          <w:sz w:val="32"/>
          <w:szCs w:val="32"/>
        </w:rPr>
        <w:t>（项）</w:t>
      </w:r>
      <w:r>
        <w:rPr>
          <w:rFonts w:hint="eastAsia" w:ascii="仿宋_GB2312" w:hAnsi="宋体" w:eastAsia="仿宋_GB2312"/>
          <w:sz w:val="32"/>
          <w:szCs w:val="32"/>
          <w:lang w:val="en-US" w:eastAsia="zh-CN"/>
        </w:rPr>
        <w:t>22.9</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主要是限标杆改造支出，完成年初预算的100%。</w:t>
      </w:r>
    </w:p>
    <w:p>
      <w:pPr>
        <w:spacing w:line="540" w:lineRule="exact"/>
        <w:ind w:firstLine="660"/>
        <w:rPr>
          <w:rFonts w:hint="eastAsia"/>
          <w:lang w:val="en-US" w:eastAsia="zh-CN"/>
        </w:rPr>
      </w:pPr>
      <w:r>
        <w:rPr>
          <w:rFonts w:hint="eastAsia" w:ascii="仿宋_GB2312" w:hAnsi="宋体" w:eastAsia="仿宋_GB2312"/>
          <w:sz w:val="32"/>
          <w:szCs w:val="32"/>
          <w:lang w:val="en-US" w:eastAsia="zh-CN"/>
        </w:rPr>
        <w:t>（5）农林水支出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林业和草原</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其他林业和草原支出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2.55</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主要是食用菌产品检测费支出，完成年初预算的100%。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4</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住房保障支出17.61万元，具体包括：</w:t>
      </w:r>
    </w:p>
    <w:p>
      <w:pPr>
        <w:spacing w:line="540" w:lineRule="exact"/>
        <w:ind w:firstLine="660"/>
        <w:rPr>
          <w:rFonts w:hint="eastAsia"/>
          <w:lang w:val="en-US" w:eastAsia="zh-CN"/>
        </w:rPr>
      </w:pPr>
      <w:r>
        <w:rPr>
          <w:rFonts w:hint="eastAsia" w:ascii="仿宋_GB2312" w:hAnsi="宋体" w:eastAsia="仿宋_GB2312"/>
          <w:sz w:val="32"/>
          <w:szCs w:val="32"/>
          <w:lang w:val="en-US" w:eastAsia="zh-CN"/>
        </w:rPr>
        <w:t>住房保障支出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住房改革支出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住房公积金</w:t>
      </w:r>
      <w:r>
        <w:rPr>
          <w:rFonts w:hint="eastAsia" w:ascii="仿宋_GB2312" w:hAnsi="宋体" w:eastAsia="仿宋_GB2312"/>
          <w:sz w:val="32"/>
          <w:szCs w:val="32"/>
        </w:rPr>
        <w:t>（项）</w:t>
      </w:r>
      <w:r>
        <w:rPr>
          <w:rFonts w:hint="eastAsia" w:ascii="仿宋_GB2312" w:hAnsi="宋体" w:eastAsia="仿宋_GB2312"/>
          <w:sz w:val="32"/>
          <w:szCs w:val="32"/>
          <w:lang w:val="en-US" w:eastAsia="zh-CN"/>
        </w:rPr>
        <w:t>17.61</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主要是职工住房公积金支出，完成年初预算的100%。</w:t>
      </w: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5</w:t>
      </w:r>
      <w:r>
        <w:rPr>
          <w:rFonts w:hint="eastAsia" w:ascii="仿宋_GB2312" w:hAnsi="宋体" w:eastAsia="仿宋_GB2312"/>
          <w:b/>
          <w:bCs/>
          <w:sz w:val="32"/>
          <w:szCs w:val="32"/>
        </w:rPr>
        <w:t>.</w:t>
      </w:r>
      <w:r>
        <w:rPr>
          <w:rFonts w:hint="eastAsia" w:ascii="仿宋_GB2312" w:hAnsi="宋体" w:eastAsia="仿宋_GB2312"/>
          <w:b/>
          <w:bCs/>
          <w:sz w:val="32"/>
          <w:szCs w:val="32"/>
          <w:lang w:val="en-US" w:eastAsia="zh-CN"/>
        </w:rPr>
        <w:t>其他支出4.54万元，具体包括：</w:t>
      </w:r>
    </w:p>
    <w:p>
      <w:pPr>
        <w:spacing w:line="540" w:lineRule="exact"/>
        <w:ind w:firstLine="660"/>
        <w:rPr>
          <w:rFonts w:hint="default"/>
          <w:lang w:val="en-US" w:eastAsia="zh-CN"/>
        </w:rPr>
      </w:pPr>
      <w:r>
        <w:rPr>
          <w:rFonts w:hint="eastAsia" w:ascii="仿宋_GB2312" w:hAnsi="宋体" w:eastAsia="仿宋_GB2312"/>
          <w:sz w:val="32"/>
          <w:szCs w:val="32"/>
          <w:lang w:val="en-US" w:eastAsia="zh-CN"/>
        </w:rPr>
        <w:t>其他支出</w:t>
      </w:r>
      <w:r>
        <w:rPr>
          <w:rFonts w:hint="eastAsia" w:ascii="仿宋_GB2312" w:hAnsi="宋体" w:eastAsia="仿宋_GB2312"/>
          <w:sz w:val="32"/>
          <w:szCs w:val="32"/>
        </w:rPr>
        <w:t>（类）</w:t>
      </w:r>
      <w:r>
        <w:rPr>
          <w:rFonts w:hint="eastAsia" w:ascii="仿宋_GB2312" w:hAnsi="宋体" w:eastAsia="仿宋_GB2312"/>
          <w:sz w:val="32"/>
          <w:szCs w:val="32"/>
          <w:lang w:val="en-US" w:eastAsia="zh-CN"/>
        </w:rPr>
        <w:t>其他支出</w:t>
      </w:r>
      <w:r>
        <w:rPr>
          <w:rFonts w:hint="eastAsia" w:ascii="仿宋_GB2312" w:hAnsi="宋体" w:eastAsia="仿宋_GB2312"/>
          <w:sz w:val="32"/>
          <w:szCs w:val="32"/>
        </w:rPr>
        <w:t>（款）</w:t>
      </w:r>
      <w:r>
        <w:rPr>
          <w:rFonts w:hint="eastAsia" w:ascii="仿宋_GB2312" w:hAnsi="宋体" w:eastAsia="仿宋_GB2312"/>
          <w:sz w:val="32"/>
          <w:szCs w:val="32"/>
          <w:lang w:val="en-US" w:eastAsia="zh-CN"/>
        </w:rPr>
        <w:t>其他支出</w:t>
      </w:r>
      <w:r>
        <w:rPr>
          <w:rFonts w:hint="eastAsia" w:ascii="仿宋_GB2312" w:hAnsi="宋体" w:eastAsia="仿宋_GB2312"/>
          <w:sz w:val="32"/>
          <w:szCs w:val="32"/>
        </w:rPr>
        <w:t>（项）</w:t>
      </w:r>
      <w:r>
        <w:rPr>
          <w:rFonts w:hint="eastAsia" w:ascii="仿宋_GB2312" w:hAnsi="宋体" w:eastAsia="仿宋_GB2312"/>
          <w:sz w:val="32"/>
          <w:szCs w:val="32"/>
          <w:lang w:val="en-US" w:eastAsia="zh-CN"/>
        </w:rPr>
        <w:t>4.54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完成年初预算的100%。</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w:t>
      </w:r>
      <w:r>
        <w:rPr>
          <w:rFonts w:hint="eastAsia" w:ascii="仿宋_GB2312" w:hAnsi="宋体" w:eastAsia="仿宋_GB2312"/>
          <w:sz w:val="32"/>
          <w:szCs w:val="32"/>
          <w:lang w:val="en-US" w:eastAsia="zh-CN"/>
        </w:rPr>
        <w:t>14.96</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99.73</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val="en-US" w:eastAsia="zh-CN"/>
        </w:rPr>
        <w:t>节省公车运行费</w:t>
      </w:r>
      <w:r>
        <w:rPr>
          <w:rFonts w:hint="eastAsia" w:ascii="仿宋_GB2312" w:hAnsi="宋体" w:eastAsia="仿宋_GB2312"/>
          <w:sz w:val="32"/>
          <w:szCs w:val="32"/>
        </w:rPr>
        <w:t>。较上年比减少</w:t>
      </w:r>
      <w:r>
        <w:rPr>
          <w:rFonts w:hint="eastAsia" w:ascii="仿宋_GB2312" w:hAnsi="宋体" w:eastAsia="仿宋_GB2312"/>
          <w:sz w:val="32"/>
          <w:szCs w:val="32"/>
          <w:lang w:val="en-US" w:eastAsia="zh-CN"/>
        </w:rPr>
        <w:t>28.11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65.26</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本年度未发生车辆购置费</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14.96</w:t>
      </w:r>
      <w:r>
        <w:rPr>
          <w:rFonts w:hint="eastAsia" w:ascii="仿宋_GB2312" w:hAnsi="宋体" w:eastAsia="仿宋_GB2312"/>
          <w:sz w:val="32"/>
          <w:szCs w:val="32"/>
        </w:rPr>
        <w:t>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 w:hAnsi="仿宋" w:eastAsia="仿宋"/>
          <w:sz w:val="32"/>
          <w:szCs w:val="32"/>
        </w:rPr>
        <w:t>决算数</w:t>
      </w:r>
      <w:r>
        <w:rPr>
          <w:rFonts w:hint="eastAsia" w:ascii="仿宋" w:hAnsi="仿宋" w:eastAsia="仿宋"/>
          <w:sz w:val="32"/>
          <w:szCs w:val="32"/>
          <w:lang w:val="en-US" w:eastAsia="zh-CN"/>
        </w:rPr>
        <w:t>与</w:t>
      </w:r>
      <w:r>
        <w:rPr>
          <w:rFonts w:hint="eastAsia" w:ascii="仿宋" w:hAnsi="仿宋" w:eastAsia="仿宋"/>
          <w:sz w:val="32"/>
          <w:szCs w:val="32"/>
        </w:rPr>
        <w:t>年初预算数</w:t>
      </w:r>
      <w:r>
        <w:rPr>
          <w:rFonts w:hint="eastAsia" w:ascii="仿宋" w:hAnsi="仿宋" w:eastAsia="仿宋"/>
          <w:sz w:val="32"/>
          <w:szCs w:val="32"/>
          <w:lang w:val="en-US" w:eastAsia="zh-CN"/>
        </w:rPr>
        <w:t>相等，均为0万元，</w:t>
      </w:r>
      <w:r>
        <w:rPr>
          <w:rFonts w:hint="eastAsia" w:ascii="仿宋" w:hAnsi="仿宋" w:eastAsia="仿宋"/>
          <w:sz w:val="32"/>
          <w:szCs w:val="32"/>
        </w:rPr>
        <w:t>主要原因是</w:t>
      </w:r>
      <w:r>
        <w:rPr>
          <w:rFonts w:hint="eastAsia" w:ascii="仿宋" w:hAnsi="仿宋" w:eastAsia="仿宋"/>
          <w:sz w:val="32"/>
          <w:szCs w:val="32"/>
          <w:lang w:val="en-US" w:eastAsia="zh-CN"/>
        </w:rPr>
        <w:t>年初未做预算，本年未发生因公出国事项</w:t>
      </w:r>
      <w:r>
        <w:rPr>
          <w:rFonts w:hint="eastAsia" w:ascii="仿宋_GB2312" w:hAnsi="宋体" w:eastAsia="仿宋_GB2312"/>
          <w:sz w:val="32"/>
          <w:szCs w:val="32"/>
        </w:rPr>
        <w:t>。2021年参加出国（境）团组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人次,主要为参加</w:t>
      </w:r>
      <w:r>
        <w:rPr>
          <w:rFonts w:ascii="仿宋_GB2312" w:hAnsi="宋体" w:eastAsia="仿宋_GB2312"/>
          <w:sz w:val="32"/>
          <w:szCs w:val="32"/>
        </w:rPr>
        <w:t>XX</w:t>
      </w:r>
      <w:r>
        <w:rPr>
          <w:rFonts w:hint="eastAsia" w:ascii="仿宋_GB2312" w:hAnsi="宋体" w:eastAsia="仿宋_GB2312"/>
          <w:sz w:val="32"/>
          <w:szCs w:val="32"/>
        </w:rPr>
        <w:t>团等。2021年因公出国（境）费比上年减少（增加）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val="en-US" w:eastAsia="zh-CN"/>
        </w:rPr>
        <w:t>,</w:t>
      </w:r>
      <w:r>
        <w:rPr>
          <w:rFonts w:hint="eastAsia" w:ascii="仿宋" w:hAnsi="仿宋" w:eastAsia="仿宋"/>
          <w:sz w:val="32"/>
          <w:szCs w:val="32"/>
        </w:rPr>
        <w:t>决算数</w:t>
      </w:r>
      <w:r>
        <w:rPr>
          <w:rFonts w:hint="eastAsia" w:ascii="仿宋" w:hAnsi="仿宋" w:eastAsia="仿宋"/>
          <w:sz w:val="32"/>
          <w:szCs w:val="32"/>
          <w:lang w:val="en-US" w:eastAsia="zh-CN"/>
        </w:rPr>
        <w:t>与</w:t>
      </w:r>
      <w:r>
        <w:rPr>
          <w:rFonts w:hint="eastAsia" w:ascii="仿宋" w:hAnsi="仿宋" w:eastAsia="仿宋"/>
          <w:sz w:val="32"/>
          <w:szCs w:val="32"/>
        </w:rPr>
        <w:t>年初预算数</w:t>
      </w:r>
      <w:r>
        <w:rPr>
          <w:rFonts w:hint="eastAsia" w:ascii="仿宋" w:hAnsi="仿宋" w:eastAsia="仿宋"/>
          <w:sz w:val="32"/>
          <w:szCs w:val="32"/>
          <w:lang w:val="en-US" w:eastAsia="zh-CN"/>
        </w:rPr>
        <w:t>相等，均为0万元，</w:t>
      </w:r>
      <w:r>
        <w:rPr>
          <w:rFonts w:hint="eastAsia" w:ascii="仿宋" w:hAnsi="仿宋" w:eastAsia="仿宋"/>
          <w:sz w:val="32"/>
          <w:szCs w:val="32"/>
        </w:rPr>
        <w:t>主要原因是</w:t>
      </w:r>
      <w:r>
        <w:rPr>
          <w:rFonts w:hint="eastAsia" w:ascii="仿宋" w:hAnsi="仿宋" w:eastAsia="仿宋"/>
          <w:sz w:val="32"/>
          <w:szCs w:val="32"/>
          <w:lang w:val="en-US" w:eastAsia="zh-CN"/>
        </w:rPr>
        <w:t>年初未做预算，本年未发生公务接待事项</w:t>
      </w:r>
      <w:r>
        <w:rPr>
          <w:rFonts w:hint="eastAsia" w:ascii="仿宋" w:hAnsi="仿宋" w:eastAsia="仿宋"/>
          <w:sz w:val="32"/>
          <w:szCs w:val="32"/>
        </w:rPr>
        <w:t>。</w:t>
      </w:r>
      <w:r>
        <w:rPr>
          <w:rFonts w:hint="eastAsia" w:ascii="仿宋_GB2312" w:hAnsi="宋体" w:eastAsia="仿宋_GB2312"/>
          <w:sz w:val="32"/>
          <w:szCs w:val="32"/>
        </w:rPr>
        <w:t>2021年国内公务接待累计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万元；其中外事接待累计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万元。2021年公务接待费比上年减少（增加）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14.96</w:t>
      </w:r>
      <w:r>
        <w:rPr>
          <w:rFonts w:hint="eastAsia" w:ascii="仿宋_GB2312" w:hAnsi="宋体" w:eastAsia="仿宋_GB2312"/>
          <w:sz w:val="32"/>
          <w:szCs w:val="32"/>
        </w:rPr>
        <w:t>万元，占“三公”经费支出的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99.73</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val="en-US" w:eastAsia="zh-CN"/>
        </w:rPr>
        <w:t>节省公车运行费</w:t>
      </w:r>
      <w:r>
        <w:rPr>
          <w:rFonts w:hint="eastAsia" w:ascii="仿宋_GB2312" w:hAnsi="宋体" w:eastAsia="仿宋_GB2312"/>
          <w:sz w:val="32"/>
          <w:szCs w:val="32"/>
        </w:rPr>
        <w:t>。比上年减少</w:t>
      </w:r>
      <w:r>
        <w:rPr>
          <w:rFonts w:hint="eastAsia" w:ascii="仿宋_GB2312" w:hAnsi="宋体" w:eastAsia="仿宋_GB2312"/>
          <w:sz w:val="32"/>
          <w:szCs w:val="32"/>
          <w:lang w:val="en-US" w:eastAsia="zh-CN"/>
        </w:rPr>
        <w:t>28.11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65.26</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本年度未发生车辆购置费</w:t>
      </w:r>
      <w:r>
        <w:rPr>
          <w:rFonts w:hint="eastAsia" w:ascii="仿宋_GB2312" w:hAnsi="宋体" w:eastAsia="仿宋_GB2312"/>
          <w:sz w:val="32"/>
          <w:szCs w:val="32"/>
        </w:rPr>
        <w:t>。</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0</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14.96</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公车燃油、保险、维修</w:t>
      </w:r>
      <w:r>
        <w:rPr>
          <w:rFonts w:hint="eastAsia" w:ascii="仿宋_GB2312" w:hAnsi="宋体" w:eastAsia="仿宋_GB2312"/>
          <w:sz w:val="32"/>
          <w:szCs w:val="32"/>
        </w:rPr>
        <w:t>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3</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w:t>
      </w:r>
      <w:r>
        <w:rPr>
          <w:rFonts w:hint="eastAsia" w:ascii="仿宋_GB2312" w:hAnsi="宋体" w:eastAsia="仿宋_GB2312"/>
          <w:sz w:val="32"/>
          <w:szCs w:val="32"/>
          <w:lang w:val="en-US" w:eastAsia="zh-CN"/>
        </w:rPr>
        <w:t>357.22</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303.68</w:t>
      </w:r>
      <w:r>
        <w:rPr>
          <w:rFonts w:hint="eastAsia" w:ascii="仿宋_GB2312" w:hAnsi="宋体" w:eastAsia="仿宋_GB2312"/>
          <w:sz w:val="32"/>
          <w:szCs w:val="32"/>
        </w:rPr>
        <w:t>万元，主要包括基本工资、津贴补贴、奖金、其他社会保障缴费、机关事业单位基本养老保险缴费、其他工资福利支出、住房公积金、采暖补贴；日常公用经费</w:t>
      </w:r>
      <w:r>
        <w:rPr>
          <w:rFonts w:hint="eastAsia" w:ascii="仿宋_GB2312" w:hAnsi="宋体" w:eastAsia="仿宋_GB2312"/>
          <w:sz w:val="32"/>
          <w:szCs w:val="32"/>
          <w:lang w:val="en-US" w:eastAsia="zh-CN"/>
        </w:rPr>
        <w:t>53.54</w:t>
      </w:r>
      <w:r>
        <w:rPr>
          <w:rFonts w:hint="eastAsia" w:ascii="仿宋_GB2312" w:hAnsi="宋体" w:eastAsia="仿宋_GB2312"/>
          <w:sz w:val="32"/>
          <w:szCs w:val="32"/>
        </w:rPr>
        <w:t>万元，主要包括办公费、印刷费、手续费、水费、电费、邮电费、取暖费、差旅费、工会经费、福利费、公务用车运行维护费、其他交通费用、办公设备购置。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宋体" w:eastAsia="仿宋_GB2312"/>
          <w:sz w:val="32"/>
          <w:szCs w:val="32"/>
        </w:rPr>
      </w:pPr>
      <w:r>
        <w:rPr>
          <w:rFonts w:hint="eastAsia" w:ascii="仿宋_GB2312" w:hAnsi="黑体" w:eastAsia="仿宋_GB2312"/>
          <w:sz w:val="32"/>
          <w:szCs w:val="32"/>
        </w:rPr>
        <w:t>2021年机关运行经费支出</w:t>
      </w:r>
      <w:r>
        <w:rPr>
          <w:rFonts w:hint="eastAsia" w:ascii="仿宋_GB2312" w:hAnsi="黑体" w:eastAsia="仿宋_GB2312"/>
          <w:sz w:val="32"/>
          <w:szCs w:val="32"/>
          <w:lang w:val="en-US" w:eastAsia="zh-CN"/>
        </w:rPr>
        <w:t>53.42</w:t>
      </w:r>
      <w:r>
        <w:rPr>
          <w:rFonts w:hint="eastAsia" w:ascii="仿宋_GB2312" w:hAnsi="黑体" w:eastAsia="仿宋_GB2312"/>
          <w:sz w:val="32"/>
          <w:szCs w:val="32"/>
        </w:rPr>
        <w:t>万元，比上年增加</w:t>
      </w:r>
      <w:r>
        <w:rPr>
          <w:rFonts w:hint="eastAsia" w:ascii="仿宋_GB2312" w:hAnsi="黑体" w:eastAsia="仿宋_GB2312"/>
          <w:sz w:val="32"/>
          <w:szCs w:val="32"/>
          <w:lang w:val="en-US" w:eastAsia="zh-CN"/>
        </w:rPr>
        <w:t>16.83</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46</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人员增加</w:t>
      </w:r>
      <w:r>
        <w:rPr>
          <w:rFonts w:hint="eastAsia" w:ascii="仿宋_GB2312" w:hAnsi="黑体" w:eastAsia="仿宋_GB2312"/>
          <w:sz w:val="32"/>
          <w:szCs w:val="32"/>
        </w:rPr>
        <w:t>。</w:t>
      </w:r>
      <w:r>
        <w:rPr>
          <w:rFonts w:hint="eastAsia" w:ascii="仿宋_GB2312" w:hAnsi="宋体" w:eastAsia="仿宋_GB2312"/>
          <w:sz w:val="32"/>
          <w:szCs w:val="32"/>
        </w:rPr>
        <w:t>主要包括</w:t>
      </w:r>
      <w:r>
        <w:rPr>
          <w:rFonts w:hint="eastAsia" w:ascii="仿宋" w:hAnsi="仿宋" w:eastAsia="仿宋"/>
          <w:sz w:val="32"/>
          <w:szCs w:val="32"/>
          <w:lang w:val="en-US" w:eastAsia="zh-CN"/>
        </w:rPr>
        <w:t>办公费12.8万元、手续费0.03万元、电费0.36万元、水费0.02万元、邮电费0.85万元、取暖费0.85万元、差旅费1.5万元、工会经费2.93万元、福利费0.2万元、公车运行维护费14.96万元、其他交通费用18.42万元、办公设备购置0.5万元</w:t>
      </w:r>
      <w:r>
        <w:rPr>
          <w:rFonts w:hint="eastAsia" w:ascii="仿宋_GB2312" w:hAnsi="宋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w:t>
      </w:r>
      <w:r>
        <w:rPr>
          <w:rFonts w:hint="eastAsia" w:ascii="仿宋" w:hAnsi="仿宋" w:eastAsia="仿宋"/>
          <w:sz w:val="32"/>
          <w:szCs w:val="32"/>
          <w:lang w:val="en-US" w:eastAsia="zh-CN"/>
        </w:rPr>
        <w:t>9</w:t>
      </w:r>
      <w:r>
        <w:rPr>
          <w:rFonts w:hint="eastAsia" w:ascii="仿宋" w:hAnsi="仿宋" w:eastAsia="仿宋"/>
          <w:sz w:val="32"/>
          <w:szCs w:val="32"/>
        </w:rPr>
        <w:t>辆，价值</w:t>
      </w:r>
      <w:r>
        <w:rPr>
          <w:rFonts w:hint="eastAsia" w:ascii="仿宋" w:hAnsi="仿宋" w:eastAsia="仿宋"/>
          <w:sz w:val="32"/>
          <w:szCs w:val="32"/>
          <w:lang w:val="en-US" w:eastAsia="zh-CN"/>
        </w:rPr>
        <w:t>174.97</w:t>
      </w:r>
      <w:r>
        <w:rPr>
          <w:rFonts w:hint="eastAsia" w:ascii="仿宋" w:hAnsi="仿宋" w:eastAsia="仿宋"/>
          <w:sz w:val="32"/>
          <w:szCs w:val="32"/>
        </w:rPr>
        <w:t>万元，其中：</w:t>
      </w:r>
      <w:r>
        <w:rPr>
          <w:rFonts w:hint="eastAsia" w:ascii="仿宋_GB2312" w:hAnsi="黑体" w:eastAsia="仿宋_GB2312"/>
          <w:sz w:val="32"/>
          <w:szCs w:val="32"/>
        </w:rPr>
        <w:t>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4</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4</w:t>
      </w:r>
      <w:r>
        <w:rPr>
          <w:rFonts w:hint="eastAsia" w:ascii="仿宋_GB2312" w:hAnsi="黑体" w:eastAsia="仿宋_GB2312"/>
          <w:sz w:val="32"/>
          <w:szCs w:val="32"/>
        </w:rPr>
        <w:t>辆，其他用车主要是</w:t>
      </w:r>
      <w:r>
        <w:rPr>
          <w:rFonts w:hint="eastAsia" w:ascii="仿宋_GB2312" w:hAnsi="黑体" w:eastAsia="仿宋_GB2312"/>
          <w:sz w:val="32"/>
          <w:szCs w:val="32"/>
          <w:lang w:eastAsia="zh-CN"/>
        </w:rPr>
        <w:t>金杯面包等</w:t>
      </w:r>
      <w:r>
        <w:rPr>
          <w:rFonts w:hint="eastAsia" w:ascii="仿宋_GB2312" w:hAnsi="黑体" w:eastAsia="仿宋_GB2312"/>
          <w:sz w:val="32"/>
          <w:szCs w:val="32"/>
        </w:rPr>
        <w:t>。</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单位</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2</w:t>
      </w:r>
      <w:bookmarkStart w:id="0" w:name="_GoBack"/>
      <w:bookmarkEnd w:id="0"/>
      <w:r>
        <w:rPr>
          <w:rFonts w:hint="eastAsia" w:ascii="仿宋_GB2312" w:hAnsi="宋体" w:eastAsia="仿宋_GB2312" w:cs="仿宋_GB2312"/>
          <w:color w:val="auto"/>
          <w:kern w:val="2"/>
          <w:sz w:val="32"/>
          <w:szCs w:val="32"/>
          <w:highlight w:val="none"/>
          <w:shd w:val="clear" w:color="auto" w:fill="auto"/>
          <w:lang w:val="en-US" w:eastAsia="zh-CN" w:bidi="ar"/>
        </w:rPr>
        <w:t>73.11</w:t>
      </w:r>
      <w:r>
        <w:rPr>
          <w:rFonts w:hint="eastAsia" w:hAnsi="宋体" w:eastAsia="仿宋_GB2312" w:cs="仿宋_GB2312"/>
          <w:color w:val="auto"/>
          <w:kern w:val="2"/>
          <w:sz w:val="32"/>
          <w:szCs w:val="32"/>
          <w:highlight w:val="none"/>
          <w:shd w:val="clear" w:color="auto" w:fill="auto"/>
          <w:lang w:val="en-US" w:eastAsia="zh-CN" w:bidi="ar"/>
        </w:rPr>
        <w:t>万元，自评得分</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hAnsi="宋体" w:eastAsia="仿宋_GB2312" w:cs="仿宋_GB2312"/>
          <w:color w:val="auto"/>
          <w:kern w:val="2"/>
          <w:sz w:val="32"/>
          <w:szCs w:val="32"/>
          <w:highlight w:val="none"/>
          <w:shd w:val="clear" w:color="auto" w:fill="auto"/>
          <w:lang w:val="en-US" w:eastAsia="zh-CN" w:bidi="ar"/>
        </w:rPr>
        <w:t>分；对2021年度特定目标类项目开展自评，</w:t>
      </w:r>
      <w:r>
        <w:rPr>
          <w:rFonts w:hint="eastAsia" w:ascii="仿宋" w:hAnsi="仿宋" w:eastAsia="仿宋" w:cs="仿宋_GB2312"/>
          <w:sz w:val="32"/>
          <w:szCs w:val="32"/>
        </w:rPr>
        <w:t>共涉及预算支出项目</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个</w:t>
      </w:r>
      <w:r>
        <w:rPr>
          <w:rFonts w:hint="eastAsia" w:ascii="仿宋" w:hAnsi="仿宋" w:eastAsia="仿宋" w:cs="仿宋_GB2312"/>
          <w:sz w:val="32"/>
          <w:szCs w:val="32"/>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0万元，自评平均得分100分。</w:t>
      </w:r>
    </w:p>
    <w:p>
      <w:pPr>
        <w:spacing w:line="560" w:lineRule="exact"/>
        <w:ind w:firstLine="643" w:firstLineChars="200"/>
        <w:outlineLvl w:val="0"/>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我单位本年度</w:t>
      </w:r>
      <w:r>
        <w:rPr>
          <w:rFonts w:hint="eastAsia" w:ascii="仿宋" w:hAnsi="仿宋" w:eastAsia="仿宋"/>
          <w:sz w:val="32"/>
          <w:highlight w:val="none"/>
          <w:lang w:eastAsia="zh-CN"/>
        </w:rPr>
        <w:t>无重点</w:t>
      </w:r>
      <w:r>
        <w:rPr>
          <w:rFonts w:hint="eastAsia" w:ascii="仿宋" w:hAnsi="仿宋" w:eastAsia="仿宋"/>
          <w:sz w:val="32"/>
          <w:highlight w:val="none"/>
        </w:rPr>
        <w:t>项目</w:t>
      </w:r>
      <w:r>
        <w:rPr>
          <w:rFonts w:hint="eastAsia" w:ascii="仿宋" w:hAnsi="仿宋" w:eastAsia="仿宋"/>
          <w:sz w:val="32"/>
          <w:highlight w:val="none"/>
          <w:lang w:eastAsia="zh-CN"/>
        </w:rPr>
        <w:t>，未</w:t>
      </w:r>
      <w:r>
        <w:rPr>
          <w:rFonts w:hint="eastAsia" w:ascii="仿宋" w:hAnsi="仿宋" w:eastAsia="仿宋"/>
          <w:sz w:val="32"/>
          <w:highlight w:val="none"/>
        </w:rPr>
        <w:t>开展</w:t>
      </w:r>
      <w:r>
        <w:rPr>
          <w:rFonts w:hint="eastAsia" w:ascii="仿宋" w:hAnsi="仿宋" w:eastAsia="仿宋"/>
          <w:sz w:val="32"/>
          <w:highlight w:val="none"/>
          <w:lang w:eastAsia="zh-CN"/>
        </w:rPr>
        <w:t>重点项目绩效</w:t>
      </w:r>
      <w:r>
        <w:rPr>
          <w:rFonts w:hint="eastAsia" w:ascii="仿宋" w:hAnsi="仿宋" w:eastAsia="仿宋"/>
          <w:sz w:val="32"/>
          <w:highlight w:val="none"/>
        </w:rPr>
        <w:t>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2.本单位决算中无特定目标类项目。</w:t>
      </w:r>
    </w:p>
    <w:p>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仿宋_GB2312" w:hAnsi="宋体" w:eastAsia="仿宋_GB2312" w:cs="仿宋_GB2312"/>
          <w:sz w:val="32"/>
          <w:szCs w:val="32"/>
        </w:rPr>
        <w:drawing>
          <wp:anchor distT="0" distB="0" distL="114300" distR="114300" simplePos="0" relativeHeight="251659264" behindDoc="0" locked="0" layoutInCell="1" allowOverlap="1">
            <wp:simplePos x="0" y="0"/>
            <wp:positionH relativeFrom="column">
              <wp:align>center</wp:align>
            </wp:positionH>
            <wp:positionV relativeFrom="paragraph">
              <wp:posOffset>80010</wp:posOffset>
            </wp:positionV>
            <wp:extent cx="6411595" cy="6794500"/>
            <wp:effectExtent l="19050" t="0" r="8255" b="0"/>
            <wp:wrapNone/>
            <wp:docPr id="2" name="图片 3"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整体自评表模版_00"/>
                    <pic:cNvPicPr>
                      <a:picLocks noChangeAspect="1" noChangeArrowheads="1"/>
                    </pic:cNvPicPr>
                  </pic:nvPicPr>
                  <pic:blipFill>
                    <a:blip r:embed="rId5" cstate="print"/>
                    <a:srcRect t="8415" b="16714"/>
                    <a:stretch>
                      <a:fillRect/>
                    </a:stretch>
                  </pic:blipFill>
                  <pic:spPr>
                    <a:xfrm>
                      <a:off x="0" y="0"/>
                      <a:ext cx="6411595" cy="6794500"/>
                    </a:xfrm>
                    <a:prstGeom prst="rect">
                      <a:avLst/>
                    </a:prstGeom>
                    <a:noFill/>
                    <a:ln w="9525" cmpd="sng">
                      <a:noFill/>
                      <a:miter lim="800000"/>
                      <a:headEnd/>
                      <a:tailEnd/>
                    </a:ln>
                  </pic:spPr>
                </pic:pic>
              </a:graphicData>
            </a:graphic>
          </wp:anchor>
        </w:drawing>
      </w:r>
      <w:r>
        <w:rPr>
          <w:rFonts w:hint="eastAsia" w:ascii="仿宋_GB2312" w:hAnsi="宋体" w:eastAsia="仿宋_GB2312" w:cs="仿宋_GB2312"/>
          <w:b/>
          <w:bCs/>
          <w:sz w:val="32"/>
          <w:szCs w:val="32"/>
        </w:rPr>
        <w:br w:type="page"/>
      </w:r>
      <w:r>
        <w:rPr>
          <w:rFonts w:ascii="宋体" w:hAnsi="宋体"/>
          <w:b/>
          <w:sz w:val="36"/>
          <w:szCs w:val="36"/>
        </w:rPr>
        <w:drawing>
          <wp:anchor distT="0" distB="0" distL="114300" distR="114300" simplePos="0" relativeHeight="251660288" behindDoc="0" locked="0" layoutInCell="1" allowOverlap="1">
            <wp:simplePos x="0" y="0"/>
            <wp:positionH relativeFrom="page">
              <wp:posOffset>852170</wp:posOffset>
            </wp:positionH>
            <wp:positionV relativeFrom="page">
              <wp:posOffset>942975</wp:posOffset>
            </wp:positionV>
            <wp:extent cx="5757545" cy="8148955"/>
            <wp:effectExtent l="19050" t="0" r="0" b="0"/>
            <wp:wrapNone/>
            <wp:docPr id="3"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模版_00"/>
                    <pic:cNvPicPr>
                      <a:picLocks noChangeAspect="1" noChangeArrowheads="1"/>
                    </pic:cNvPicPr>
                  </pic:nvPicPr>
                  <pic:blipFill>
                    <a:blip r:embed="rId6" cstate="print"/>
                    <a:srcRect/>
                    <a:stretch>
                      <a:fillRect/>
                    </a:stretch>
                  </pic:blipFill>
                  <pic:spPr>
                    <a:xfrm>
                      <a:off x="0" y="0"/>
                      <a:ext cx="5757545" cy="8148955"/>
                    </a:xfrm>
                    <a:prstGeom prst="rect">
                      <a:avLst/>
                    </a:prstGeom>
                    <a:noFill/>
                    <a:ln w="9525" cmpd="sng">
                      <a:noFill/>
                      <a:miter lim="800000"/>
                      <a:headEnd/>
                      <a:tailEnd/>
                    </a:ln>
                    <a:effectLst/>
                  </pic:spPr>
                </pic:pic>
              </a:graphicData>
            </a:graphic>
          </wp:anchor>
        </w:drawing>
      </w: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16.一般公共服务（类）财政事务（款）行政运行（项）：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详见：《XXX2021年度部门决算公开表》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1OGFjMzNiZWM1MWNjNWM4YzlkMWQyNmFhNTE5NTMifQ=="/>
  </w:docVars>
  <w:rsids>
    <w:rsidRoot w:val="00FF5E76"/>
    <w:rsid w:val="00035D14"/>
    <w:rsid w:val="004F3C27"/>
    <w:rsid w:val="006A49D0"/>
    <w:rsid w:val="007B57C4"/>
    <w:rsid w:val="00B97572"/>
    <w:rsid w:val="00BA2308"/>
    <w:rsid w:val="00BB07AC"/>
    <w:rsid w:val="00BF7800"/>
    <w:rsid w:val="00FD3F92"/>
    <w:rsid w:val="00FF5E76"/>
    <w:rsid w:val="06FD2157"/>
    <w:rsid w:val="07BE26DC"/>
    <w:rsid w:val="09183EFB"/>
    <w:rsid w:val="0D2F25C4"/>
    <w:rsid w:val="107B2A34"/>
    <w:rsid w:val="126A1D21"/>
    <w:rsid w:val="173914CE"/>
    <w:rsid w:val="182E448B"/>
    <w:rsid w:val="19EB33E5"/>
    <w:rsid w:val="1B0F4AC7"/>
    <w:rsid w:val="1D70551D"/>
    <w:rsid w:val="1E25654C"/>
    <w:rsid w:val="2199318D"/>
    <w:rsid w:val="22557EC9"/>
    <w:rsid w:val="24760AEA"/>
    <w:rsid w:val="28BA749A"/>
    <w:rsid w:val="28C902AB"/>
    <w:rsid w:val="29710E68"/>
    <w:rsid w:val="387D5A05"/>
    <w:rsid w:val="3B956633"/>
    <w:rsid w:val="3DFA7054"/>
    <w:rsid w:val="3E196CF8"/>
    <w:rsid w:val="3E7F7F08"/>
    <w:rsid w:val="4BD465C1"/>
    <w:rsid w:val="4D292E6F"/>
    <w:rsid w:val="4E701B51"/>
    <w:rsid w:val="50664AC1"/>
    <w:rsid w:val="536316F4"/>
    <w:rsid w:val="56213E4D"/>
    <w:rsid w:val="597162CA"/>
    <w:rsid w:val="5C9F505F"/>
    <w:rsid w:val="645C6945"/>
    <w:rsid w:val="734D2E14"/>
    <w:rsid w:val="7702635B"/>
    <w:rsid w:val="7747538C"/>
    <w:rsid w:val="7CB71996"/>
    <w:rsid w:val="7E5F4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pPr>
    <w:rPr>
      <w:rFonts w:ascii="Calibri" w:hAnsi="Calibri"/>
      <w:sz w:val="24"/>
      <w:szCs w:val="22"/>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5130</Words>
  <Characters>5639</Characters>
  <Lines>37</Lines>
  <Paragraphs>10</Paragraphs>
  <TotalTime>31</TotalTime>
  <ScaleCrop>false</ScaleCrop>
  <LinksUpToDate>false</LinksUpToDate>
  <CharactersWithSpaces>5664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dcterms:modified xsi:type="dcterms:W3CDTF">2022-09-14T01:46:49Z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