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23A7B">
      <w:pPr>
        <w:spacing w:line="540" w:lineRule="exact"/>
        <w:jc w:val="center"/>
        <w:rPr>
          <w:b/>
          <w:sz w:val="44"/>
          <w:szCs w:val="44"/>
          <w:u w:val="single"/>
        </w:rPr>
      </w:pPr>
    </w:p>
    <w:p w14:paraId="5FD2778F">
      <w:pPr>
        <w:spacing w:line="540" w:lineRule="exact"/>
        <w:jc w:val="center"/>
        <w:rPr>
          <w:rFonts w:hint="eastAsia" w:ascii="宋体" w:hAnsi="宋体"/>
          <w:b/>
          <w:sz w:val="52"/>
          <w:szCs w:val="52"/>
        </w:rPr>
      </w:pPr>
    </w:p>
    <w:p w14:paraId="4453B397">
      <w:pPr>
        <w:spacing w:line="540" w:lineRule="exact"/>
        <w:jc w:val="center"/>
        <w:rPr>
          <w:rFonts w:hint="eastAsia" w:ascii="宋体" w:hAnsi="宋体"/>
          <w:b/>
          <w:sz w:val="52"/>
          <w:szCs w:val="52"/>
        </w:rPr>
      </w:pPr>
    </w:p>
    <w:p w14:paraId="4A56DF5E">
      <w:pPr>
        <w:spacing w:line="540" w:lineRule="exact"/>
        <w:jc w:val="center"/>
        <w:rPr>
          <w:rFonts w:hint="eastAsia" w:ascii="宋体" w:hAnsi="宋体"/>
          <w:b/>
          <w:sz w:val="52"/>
          <w:szCs w:val="52"/>
        </w:rPr>
      </w:pPr>
    </w:p>
    <w:p w14:paraId="2D4E7D85">
      <w:pPr>
        <w:spacing w:line="540" w:lineRule="exact"/>
        <w:jc w:val="center"/>
        <w:rPr>
          <w:rFonts w:hint="eastAsia" w:ascii="宋体" w:hAnsi="宋体"/>
          <w:b/>
          <w:sz w:val="52"/>
          <w:szCs w:val="52"/>
        </w:rPr>
      </w:pPr>
    </w:p>
    <w:p w14:paraId="0B50D55E">
      <w:pPr>
        <w:spacing w:line="540" w:lineRule="exact"/>
        <w:jc w:val="center"/>
        <w:rPr>
          <w:rFonts w:ascii="宋体" w:hAnsi="宋体"/>
          <w:b/>
          <w:sz w:val="52"/>
          <w:szCs w:val="52"/>
        </w:rPr>
      </w:pPr>
      <w:r>
        <w:rPr>
          <w:rFonts w:hint="eastAsia" w:ascii="宋体" w:hAnsi="宋体" w:eastAsia="宋体" w:cs="宋体"/>
          <w:b/>
          <w:bCs/>
          <w:kern w:val="2"/>
          <w:sz w:val="52"/>
          <w:szCs w:val="52"/>
          <w:lang w:val="en-US" w:eastAsia="zh-CN" w:bidi="ar"/>
        </w:rPr>
        <w:t>盘锦市总工会</w:t>
      </w:r>
      <w:r>
        <w:rPr>
          <w:rFonts w:hint="eastAsia" w:ascii="宋体" w:hAnsi="宋体" w:cs="宋体"/>
          <w:b/>
          <w:bCs/>
          <w:kern w:val="2"/>
          <w:sz w:val="52"/>
          <w:szCs w:val="52"/>
          <w:lang w:val="en-US" w:eastAsia="zh-CN" w:bidi="ar"/>
        </w:rPr>
        <w:t>2021</w:t>
      </w:r>
      <w:r>
        <w:rPr>
          <w:rFonts w:hint="eastAsia" w:ascii="宋体" w:hAnsi="宋体"/>
          <w:b/>
          <w:sz w:val="52"/>
          <w:szCs w:val="52"/>
        </w:rPr>
        <w:t>年度部门决算</w:t>
      </w:r>
    </w:p>
    <w:p w14:paraId="0BEFF634">
      <w:pPr>
        <w:spacing w:line="540" w:lineRule="exact"/>
        <w:jc w:val="center"/>
        <w:rPr>
          <w:rFonts w:ascii="宋体" w:hAnsi="宋体"/>
          <w:b/>
          <w:sz w:val="52"/>
          <w:szCs w:val="52"/>
        </w:rPr>
      </w:pPr>
      <w:r>
        <w:rPr>
          <w:rFonts w:hint="eastAsia" w:ascii="宋体" w:hAnsi="宋体"/>
          <w:b/>
          <w:sz w:val="52"/>
          <w:szCs w:val="52"/>
        </w:rPr>
        <w:t>公开说明</w:t>
      </w:r>
    </w:p>
    <w:p w14:paraId="47E5F4AE">
      <w:pPr>
        <w:spacing w:line="540" w:lineRule="exact"/>
        <w:jc w:val="center"/>
        <w:rPr>
          <w:b/>
          <w:sz w:val="44"/>
          <w:szCs w:val="44"/>
          <w:u w:val="single"/>
        </w:rPr>
      </w:pPr>
    </w:p>
    <w:p w14:paraId="150E8D7A">
      <w:pPr>
        <w:spacing w:line="540" w:lineRule="exact"/>
        <w:jc w:val="center"/>
        <w:rPr>
          <w:b/>
          <w:sz w:val="44"/>
          <w:szCs w:val="44"/>
          <w:u w:val="single"/>
        </w:rPr>
      </w:pPr>
    </w:p>
    <w:p w14:paraId="705F37D9">
      <w:pPr>
        <w:spacing w:line="540" w:lineRule="exact"/>
        <w:jc w:val="center"/>
        <w:rPr>
          <w:b/>
          <w:sz w:val="44"/>
          <w:szCs w:val="44"/>
          <w:u w:val="single"/>
        </w:rPr>
      </w:pPr>
    </w:p>
    <w:p w14:paraId="7DEAE960">
      <w:pPr>
        <w:spacing w:line="540" w:lineRule="exact"/>
        <w:jc w:val="center"/>
        <w:rPr>
          <w:b/>
          <w:sz w:val="44"/>
          <w:szCs w:val="44"/>
          <w:u w:val="single"/>
        </w:rPr>
      </w:pPr>
    </w:p>
    <w:p w14:paraId="16866D77">
      <w:pPr>
        <w:spacing w:line="540" w:lineRule="exact"/>
        <w:jc w:val="center"/>
        <w:rPr>
          <w:b/>
          <w:sz w:val="44"/>
          <w:szCs w:val="44"/>
          <w:u w:val="single"/>
        </w:rPr>
      </w:pPr>
    </w:p>
    <w:p w14:paraId="4BB5D40A">
      <w:pPr>
        <w:spacing w:line="540" w:lineRule="exact"/>
        <w:jc w:val="center"/>
        <w:rPr>
          <w:b/>
          <w:sz w:val="44"/>
          <w:szCs w:val="44"/>
          <w:u w:val="single"/>
        </w:rPr>
      </w:pPr>
    </w:p>
    <w:p w14:paraId="71DE1140">
      <w:pPr>
        <w:spacing w:line="540" w:lineRule="exact"/>
        <w:jc w:val="center"/>
        <w:rPr>
          <w:b/>
          <w:sz w:val="44"/>
          <w:szCs w:val="44"/>
          <w:u w:val="single"/>
        </w:rPr>
      </w:pPr>
    </w:p>
    <w:p w14:paraId="16BE821D">
      <w:pPr>
        <w:spacing w:line="540" w:lineRule="exact"/>
        <w:jc w:val="center"/>
        <w:rPr>
          <w:b/>
          <w:sz w:val="44"/>
          <w:szCs w:val="44"/>
          <w:u w:val="single"/>
        </w:rPr>
      </w:pPr>
    </w:p>
    <w:p w14:paraId="721DF650">
      <w:pPr>
        <w:spacing w:line="540" w:lineRule="exact"/>
        <w:jc w:val="center"/>
        <w:rPr>
          <w:b/>
          <w:sz w:val="44"/>
          <w:szCs w:val="44"/>
          <w:u w:val="single"/>
        </w:rPr>
      </w:pPr>
    </w:p>
    <w:p w14:paraId="1A6223C3">
      <w:pPr>
        <w:spacing w:line="540" w:lineRule="exact"/>
        <w:jc w:val="center"/>
        <w:rPr>
          <w:b/>
          <w:sz w:val="44"/>
          <w:szCs w:val="44"/>
          <w:u w:val="single"/>
        </w:rPr>
      </w:pPr>
    </w:p>
    <w:p w14:paraId="786BFCAF">
      <w:pPr>
        <w:spacing w:line="540" w:lineRule="exact"/>
        <w:jc w:val="center"/>
        <w:rPr>
          <w:b/>
          <w:sz w:val="44"/>
          <w:szCs w:val="44"/>
          <w:u w:val="single"/>
        </w:rPr>
      </w:pPr>
    </w:p>
    <w:p w14:paraId="17C088AF">
      <w:pPr>
        <w:spacing w:line="540" w:lineRule="exact"/>
        <w:jc w:val="center"/>
        <w:rPr>
          <w:b/>
          <w:sz w:val="44"/>
          <w:szCs w:val="44"/>
          <w:u w:val="single"/>
        </w:rPr>
      </w:pPr>
    </w:p>
    <w:p w14:paraId="6646AF57">
      <w:pPr>
        <w:spacing w:line="540" w:lineRule="exact"/>
        <w:jc w:val="center"/>
        <w:rPr>
          <w:b/>
          <w:sz w:val="44"/>
          <w:szCs w:val="44"/>
          <w:u w:val="single"/>
        </w:rPr>
      </w:pPr>
    </w:p>
    <w:p w14:paraId="0891A0FD">
      <w:pPr>
        <w:spacing w:line="540" w:lineRule="exact"/>
        <w:jc w:val="both"/>
        <w:rPr>
          <w:rFonts w:hint="eastAsia"/>
          <w:b/>
          <w:sz w:val="44"/>
          <w:szCs w:val="44"/>
        </w:rPr>
      </w:pPr>
    </w:p>
    <w:p w14:paraId="3DCB1A58">
      <w:pPr>
        <w:spacing w:line="540" w:lineRule="exact"/>
        <w:jc w:val="center"/>
        <w:rPr>
          <w:rFonts w:hint="eastAsia"/>
          <w:b/>
          <w:sz w:val="44"/>
          <w:szCs w:val="44"/>
        </w:rPr>
      </w:pPr>
    </w:p>
    <w:p w14:paraId="6BC1AADF">
      <w:pPr>
        <w:spacing w:line="540" w:lineRule="exact"/>
        <w:jc w:val="center"/>
        <w:rPr>
          <w:rFonts w:hint="eastAsia"/>
          <w:b/>
          <w:sz w:val="44"/>
          <w:szCs w:val="44"/>
        </w:rPr>
      </w:pPr>
    </w:p>
    <w:p w14:paraId="792A91D6">
      <w:pPr>
        <w:spacing w:line="540" w:lineRule="exact"/>
        <w:jc w:val="center"/>
        <w:rPr>
          <w:rFonts w:hint="eastAsia"/>
          <w:b/>
          <w:sz w:val="44"/>
          <w:szCs w:val="44"/>
        </w:rPr>
      </w:pPr>
    </w:p>
    <w:p w14:paraId="4C1E37F1">
      <w:pPr>
        <w:spacing w:line="540" w:lineRule="exact"/>
        <w:jc w:val="center"/>
        <w:rPr>
          <w:b/>
          <w:sz w:val="44"/>
          <w:szCs w:val="44"/>
          <w:u w:val="single"/>
        </w:rPr>
      </w:pPr>
      <w:r>
        <w:rPr>
          <w:rFonts w:hint="eastAsia"/>
          <w:b/>
          <w:sz w:val="44"/>
          <w:szCs w:val="44"/>
        </w:rPr>
        <w:t>目    录</w:t>
      </w:r>
    </w:p>
    <w:p w14:paraId="1DD9E037">
      <w:pPr>
        <w:spacing w:line="540" w:lineRule="exact"/>
        <w:rPr>
          <w:rFonts w:ascii="黑体" w:hAnsi="黑体" w:eastAsia="黑体"/>
          <w:sz w:val="32"/>
          <w:szCs w:val="32"/>
        </w:rPr>
      </w:pPr>
      <w:r>
        <w:rPr>
          <w:rFonts w:hint="eastAsia" w:ascii="黑体" w:hAnsi="黑体" w:eastAsia="黑体"/>
          <w:sz w:val="32"/>
          <w:szCs w:val="32"/>
        </w:rPr>
        <w:t>第一部分    部门概况</w:t>
      </w:r>
    </w:p>
    <w:p w14:paraId="1B75F352">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14:paraId="1E884E8F">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675038F5">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14:paraId="52F4DC53">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14:paraId="27BCD4BA">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14:paraId="00441B2A">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75422F01">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5A93890">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0AFB216F">
      <w:pPr>
        <w:spacing w:line="540" w:lineRule="exact"/>
        <w:rPr>
          <w:rFonts w:ascii="黑体" w:hAnsi="黑体" w:eastAsia="黑体"/>
          <w:sz w:val="32"/>
          <w:szCs w:val="32"/>
        </w:rPr>
      </w:pPr>
      <w:r>
        <w:rPr>
          <w:rFonts w:hint="eastAsia" w:ascii="黑体" w:hAnsi="黑体" w:eastAsia="黑体"/>
          <w:sz w:val="32"/>
          <w:szCs w:val="32"/>
        </w:rPr>
        <w:t>第三部分    名词解释</w:t>
      </w:r>
    </w:p>
    <w:p w14:paraId="7889B02D">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14:paraId="27D985DF">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1E69966">
      <w:pPr>
        <w:spacing w:line="540" w:lineRule="exact"/>
        <w:rPr>
          <w:rFonts w:ascii="仿宋_GB2312" w:eastAsia="仿宋_GB2312"/>
          <w:sz w:val="32"/>
          <w:szCs w:val="32"/>
        </w:rPr>
      </w:pPr>
      <w:r>
        <w:rPr>
          <w:rFonts w:hint="eastAsia" w:ascii="仿宋_GB2312" w:eastAsia="仿宋_GB2312"/>
          <w:sz w:val="32"/>
          <w:szCs w:val="32"/>
        </w:rPr>
        <w:t>二、收入决算表</w:t>
      </w:r>
    </w:p>
    <w:p w14:paraId="1DE51CC6">
      <w:pPr>
        <w:spacing w:line="540" w:lineRule="exact"/>
        <w:rPr>
          <w:rFonts w:ascii="仿宋_GB2312" w:eastAsia="仿宋_GB2312"/>
          <w:sz w:val="32"/>
          <w:szCs w:val="32"/>
        </w:rPr>
      </w:pPr>
      <w:r>
        <w:rPr>
          <w:rFonts w:hint="eastAsia" w:ascii="仿宋_GB2312" w:eastAsia="仿宋_GB2312"/>
          <w:sz w:val="32"/>
          <w:szCs w:val="32"/>
        </w:rPr>
        <w:t>三、支出决算表</w:t>
      </w:r>
    </w:p>
    <w:p w14:paraId="7C7581A3">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4A31C7DD">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C8E33AC">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62ABC58">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14:paraId="7162446F">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14:paraId="59CA0916">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50C982AC">
      <w:pPr>
        <w:spacing w:line="540" w:lineRule="exact"/>
        <w:jc w:val="center"/>
        <w:rPr>
          <w:rFonts w:ascii="黑体" w:hAnsi="黑体" w:eastAsia="黑体"/>
          <w:b/>
          <w:sz w:val="44"/>
          <w:szCs w:val="44"/>
          <w:u w:val="single"/>
        </w:rPr>
      </w:pPr>
    </w:p>
    <w:p w14:paraId="323557CE">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14:paraId="2FDDB3D6">
      <w:pPr>
        <w:spacing w:line="540" w:lineRule="exact"/>
        <w:ind w:firstLine="640" w:firstLineChars="200"/>
        <w:jc w:val="left"/>
        <w:rPr>
          <w:rFonts w:ascii="黑体" w:eastAsia="黑体"/>
          <w:sz w:val="32"/>
          <w:szCs w:val="32"/>
        </w:rPr>
      </w:pPr>
    </w:p>
    <w:p w14:paraId="2952532D">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14:paraId="0847E5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pPr>
      <w:r>
        <w:rPr>
          <w:rFonts w:ascii="仿宋_GB2312" w:hAnsi="仿宋" w:eastAsia="仿宋_GB2312" w:cs="仿宋_GB2312"/>
          <w:kern w:val="2"/>
          <w:sz w:val="32"/>
          <w:szCs w:val="32"/>
          <w:lang w:val="en-US" w:eastAsia="zh-CN" w:bidi="ar"/>
        </w:rPr>
        <w:t>部门主要职责：</w:t>
      </w:r>
    </w:p>
    <w:p w14:paraId="589C11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highlight w:val="none"/>
        </w:rPr>
      </w:pPr>
      <w:r>
        <w:rPr>
          <w:rFonts w:hint="eastAsia" w:ascii="仿宋_GB2312" w:hAnsi="仿宋" w:eastAsia="仿宋_GB2312" w:cs="仿宋_GB2312"/>
          <w:kern w:val="2"/>
          <w:sz w:val="32"/>
          <w:szCs w:val="32"/>
          <w:lang w:val="en-US" w:eastAsia="zh-CN" w:bidi="ar"/>
        </w:rPr>
        <w:t>市总工会在中共盘锦市委和省总工会的领导下，是全市各级工会的领导机关。主要职责是：根据党的基本理论、基本路线、基本纲领和工运方针，围绕党和全市工作大局，贯彻执行市委的指示、决议和省工会代表大会、市工会代表大会确定的方针任务和做出的决议；依照法律和工会章程，组织和指导全市各级工会推进</w:t>
      </w:r>
      <w:r>
        <w:rPr>
          <w:rFonts w:hint="eastAsia" w:ascii="仿宋_GB2312" w:hAnsi="仿宋" w:eastAsia="仿宋_GB2312" w:cs="仿宋_GB2312"/>
          <w:kern w:val="2"/>
          <w:sz w:val="32"/>
          <w:szCs w:val="32"/>
          <w:highlight w:val="none"/>
          <w:lang w:val="en-US" w:eastAsia="zh-CN" w:bidi="ar"/>
        </w:rPr>
        <w:t>全心全意依靠工人阶级的根本指导方针的落实，以维护职工合法权益为基本职责，同时履行好建设、参与、教育等社会职能；研究制定我市工会的组织制度和民主制度，指导全市各级工会依法推进工会组织建设，开展以职工代表大会为基本制度的民主管理工作，推动劳动合同制度和平等协商、集体合同制度的实施，开展困难职工救助和帮扶工作，开展群众性经济技术创新和建功立业活动、群众性安全生产监督活动，推进企业文化职工文化建设；协助政府做好全国劳动模范及省劳动模范的推荐、管理和省、市劳动模范的评选、表彰、管理工作；承担厂务公开的具体组织实施和推进、职工法律援助等工作；负责全市工会经费和工会资产的管理、审查、审计工作；负责全市工会的国际联络和对外交流工作；承担市委、市政府和省总工会交办的其他事项。</w:t>
      </w:r>
    </w:p>
    <w:p w14:paraId="187DA4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highlight w:val="none"/>
        </w:rPr>
      </w:pPr>
      <w:r>
        <w:rPr>
          <w:rFonts w:hint="eastAsia" w:ascii="仿宋_GB2312" w:hAnsi="仿宋" w:eastAsia="仿宋_GB2312" w:cs="仿宋_GB2312"/>
          <w:color w:val="000000"/>
          <w:kern w:val="2"/>
          <w:sz w:val="32"/>
          <w:szCs w:val="32"/>
          <w:highlight w:val="none"/>
          <w:lang w:val="en-US" w:eastAsia="zh-CN" w:bidi="ar"/>
        </w:rPr>
        <w:t>根据本部门主要职责，内设机构如下：</w:t>
      </w:r>
    </w:p>
    <w:p w14:paraId="107F4A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highlight w:val="none"/>
        </w:rPr>
      </w:pPr>
      <w:r>
        <w:rPr>
          <w:rFonts w:hint="eastAsia" w:ascii="仿宋_GB2312" w:hAnsi="仿宋" w:eastAsia="仿宋_GB2312" w:cs="仿宋_GB2312"/>
          <w:color w:val="000000"/>
          <w:kern w:val="2"/>
          <w:sz w:val="32"/>
          <w:szCs w:val="32"/>
          <w:highlight w:val="none"/>
          <w:lang w:val="en-US" w:eastAsia="zh-CN" w:bidi="ar"/>
        </w:rPr>
        <w:t>办公室、组织部、宣教部、民管部、生活部、生产部、法律部、女工部、财务部、经审办</w:t>
      </w:r>
    </w:p>
    <w:p w14:paraId="5566FB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highlight w:val="none"/>
        </w:rPr>
      </w:pPr>
      <w:r>
        <w:rPr>
          <w:rFonts w:hint="eastAsia" w:ascii="仿宋_GB2312" w:hAnsi="仿宋" w:eastAsia="仿宋_GB2312" w:cs="仿宋_GB2312"/>
          <w:kern w:val="2"/>
          <w:sz w:val="32"/>
          <w:szCs w:val="32"/>
          <w:highlight w:val="none"/>
          <w:lang w:val="en-US" w:eastAsia="zh-CN" w:bidi="ar"/>
        </w:rPr>
        <w:t>所属事业单位情况：</w:t>
      </w:r>
    </w:p>
    <w:p w14:paraId="3D3931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highlight w:val="none"/>
        </w:rPr>
      </w:pPr>
      <w:r>
        <w:rPr>
          <w:rFonts w:hint="eastAsia" w:ascii="仿宋_GB2312" w:hAnsi="仿宋" w:eastAsia="仿宋_GB2312" w:cs="仿宋_GB2312"/>
          <w:kern w:val="2"/>
          <w:sz w:val="32"/>
          <w:szCs w:val="32"/>
          <w:highlight w:val="none"/>
          <w:lang w:val="en-US" w:eastAsia="zh-CN" w:bidi="ar"/>
        </w:rPr>
        <w:t>根据盘委办[2018]86号中共盘锦市委办公室关于印发《盘锦市总工会服务中心主要职责、内设机构和人员编制规定》的通知，盘锦市总工会服务中心由市总工会所属盘锦市总工会干部学校、盘锦市职工文体活动中心、盘锦市劳动模范工作办公室、盘锦市总工会困难职工帮扶中心整合组建。</w:t>
      </w:r>
    </w:p>
    <w:p w14:paraId="6066C62E">
      <w:pPr>
        <w:spacing w:line="540" w:lineRule="exact"/>
        <w:ind w:firstLine="640" w:firstLineChars="200"/>
        <w:jc w:val="left"/>
        <w:rPr>
          <w:rFonts w:ascii="黑体" w:eastAsia="黑体"/>
          <w:sz w:val="32"/>
          <w:szCs w:val="32"/>
          <w:highlight w:val="none"/>
        </w:rPr>
      </w:pPr>
      <w:r>
        <w:rPr>
          <w:rFonts w:hint="eastAsia" w:ascii="黑体" w:eastAsia="黑体"/>
          <w:sz w:val="32"/>
          <w:szCs w:val="32"/>
          <w:highlight w:val="none"/>
        </w:rPr>
        <w:t>二、部门决算单位构成</w:t>
      </w:r>
    </w:p>
    <w:p w14:paraId="365D35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rPr>
          <w:rFonts w:hint="eastAsia" w:ascii="仿宋_GB2312" w:hAnsi="仿宋" w:eastAsia="仿宋_GB2312" w:cs="仿宋_GB2312"/>
          <w:kern w:val="2"/>
          <w:sz w:val="32"/>
          <w:szCs w:val="32"/>
          <w:highlight w:val="none"/>
          <w:lang w:val="en-US" w:eastAsia="zh-CN" w:bidi="ar"/>
        </w:rPr>
      </w:pPr>
      <w:r>
        <w:rPr>
          <w:rFonts w:hint="eastAsia" w:ascii="仿宋" w:hAnsi="仿宋" w:eastAsia="仿宋" w:cs="仿宋"/>
          <w:b/>
          <w:bCs/>
          <w:kern w:val="2"/>
          <w:sz w:val="32"/>
          <w:szCs w:val="32"/>
          <w:highlight w:val="none"/>
          <w:lang w:val="en-US" w:eastAsia="zh-CN" w:bidi="ar"/>
        </w:rPr>
        <w:t>纳入盘锦市总工会2021年部门决算编制范围的预算单位包括：</w:t>
      </w:r>
      <w:r>
        <w:rPr>
          <w:rFonts w:hint="eastAsia" w:ascii="仿宋_GB2312" w:hAnsi="仿宋" w:eastAsia="仿宋_GB2312" w:cs="仿宋_GB2312"/>
          <w:kern w:val="2"/>
          <w:sz w:val="32"/>
          <w:szCs w:val="32"/>
          <w:highlight w:val="none"/>
          <w:lang w:val="en-US" w:eastAsia="zh-CN" w:bidi="ar"/>
        </w:rPr>
        <w:t>盘锦市总工会（一户单位）</w:t>
      </w:r>
    </w:p>
    <w:p w14:paraId="22AED7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0" w:firstLineChars="200"/>
        <w:jc w:val="left"/>
        <w:rPr>
          <w:rFonts w:hint="eastAsia" w:ascii="仿宋_GB2312" w:hAnsi="仿宋" w:eastAsia="仿宋_GB2312" w:cs="仿宋_GB2312"/>
          <w:kern w:val="2"/>
          <w:sz w:val="32"/>
          <w:szCs w:val="32"/>
          <w:highlight w:val="none"/>
          <w:lang w:val="en-US" w:eastAsia="zh-CN" w:bidi="ar"/>
        </w:rPr>
      </w:pPr>
    </w:p>
    <w:p w14:paraId="0E7A724A">
      <w:pPr>
        <w:spacing w:line="540" w:lineRule="exact"/>
        <w:ind w:left="319" w:leftChars="152" w:firstLine="361" w:firstLineChars="100"/>
        <w:jc w:val="center"/>
        <w:rPr>
          <w:rFonts w:ascii="宋体" w:hAnsi="宋体"/>
          <w:b/>
          <w:sz w:val="36"/>
          <w:szCs w:val="36"/>
          <w:highlight w:val="none"/>
        </w:rPr>
      </w:pPr>
      <w:r>
        <w:rPr>
          <w:rFonts w:hint="eastAsia" w:ascii="宋体" w:hAnsi="宋体"/>
          <w:b/>
          <w:sz w:val="36"/>
          <w:szCs w:val="36"/>
          <w:highlight w:val="none"/>
        </w:rPr>
        <w:t>第二部分 2021年度部门决算情况说明</w:t>
      </w:r>
    </w:p>
    <w:p w14:paraId="27FB9C42">
      <w:pPr>
        <w:spacing w:line="540" w:lineRule="exact"/>
        <w:rPr>
          <w:rFonts w:ascii="宋体" w:hAnsi="宋体"/>
          <w:b/>
          <w:sz w:val="36"/>
          <w:szCs w:val="36"/>
          <w:highlight w:val="none"/>
        </w:rPr>
      </w:pPr>
    </w:p>
    <w:p w14:paraId="46FBA833">
      <w:pPr>
        <w:pStyle w:val="18"/>
        <w:numPr>
          <w:ilvl w:val="0"/>
          <w:numId w:val="2"/>
        </w:numPr>
        <w:spacing w:line="540" w:lineRule="exact"/>
        <w:ind w:firstLineChars="0"/>
        <w:rPr>
          <w:rFonts w:hint="eastAsia" w:ascii="黑体" w:hAnsi="黑体" w:eastAsia="黑体"/>
          <w:sz w:val="32"/>
          <w:szCs w:val="32"/>
          <w:highlight w:val="none"/>
        </w:rPr>
      </w:pPr>
      <w:r>
        <w:rPr>
          <w:rFonts w:hint="eastAsia" w:ascii="黑体" w:hAnsi="黑体" w:eastAsia="黑体"/>
          <w:sz w:val="32"/>
          <w:szCs w:val="32"/>
          <w:highlight w:val="none"/>
        </w:rPr>
        <w:t>收入支出决算总体情况说明</w:t>
      </w:r>
    </w:p>
    <w:p w14:paraId="412125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60"/>
        <w:jc w:val="left"/>
        <w:rPr>
          <w:highlight w:val="none"/>
        </w:rPr>
      </w:pPr>
      <w:r>
        <w:rPr>
          <w:rFonts w:hint="eastAsia" w:ascii="仿宋" w:hAnsi="仿宋" w:eastAsia="仿宋" w:cs="仿宋"/>
          <w:b/>
          <w:bCs/>
          <w:kern w:val="2"/>
          <w:sz w:val="32"/>
          <w:szCs w:val="32"/>
          <w:highlight w:val="none"/>
          <w:lang w:val="en-US" w:eastAsia="zh-CN" w:bidi="ar"/>
        </w:rPr>
        <w:t>（一）收入总计244.29万元，包括：</w:t>
      </w:r>
    </w:p>
    <w:p w14:paraId="77DBA2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6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1.财政拨款收入244.29万元，占收入总计的100%。其中：一般公共预算财政拨款收入244.29万元</w:t>
      </w:r>
      <w:r>
        <w:rPr>
          <w:rFonts w:hint="eastAsia" w:ascii="仿宋_GB2312" w:hAnsi="宋体" w:eastAsia="仿宋_GB2312"/>
          <w:sz w:val="32"/>
          <w:szCs w:val="32"/>
          <w:highlight w:val="none"/>
        </w:rPr>
        <w:t>，政府性基金收入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万元，国有资本经营预算财政拨款收入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r>
        <w:rPr>
          <w:rFonts w:hint="eastAsia" w:ascii="仿宋" w:hAnsi="仿宋" w:eastAsia="仿宋" w:cs="仿宋"/>
          <w:kern w:val="2"/>
          <w:sz w:val="32"/>
          <w:szCs w:val="32"/>
          <w:highlight w:val="none"/>
          <w:lang w:val="en-US" w:eastAsia="zh-CN" w:bidi="ar"/>
        </w:rPr>
        <w:t>。</w:t>
      </w:r>
    </w:p>
    <w:p w14:paraId="565CBB3C">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2.上级补助收入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14:paraId="3D1A0FE6">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3.事业收入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14:paraId="68CED2FA">
      <w:pPr>
        <w:spacing w:line="540" w:lineRule="exact"/>
        <w:ind w:firstLine="66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4.经营收入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14:paraId="2BBBDFD5">
      <w:pPr>
        <w:spacing w:line="540" w:lineRule="exact"/>
        <w:ind w:firstLine="66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5.附属单位上缴收入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14:paraId="7791FE21">
      <w:pPr>
        <w:spacing w:line="54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6.其他收入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14:paraId="1595936E">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7.使用非财政拨款结余</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14:paraId="7543A5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60"/>
        <w:jc w:val="left"/>
        <w:rPr>
          <w:rFonts w:hint="eastAsia" w:ascii="仿宋_GB2312" w:hAnsi="宋体" w:eastAsia="仿宋_GB2312"/>
          <w:sz w:val="32"/>
          <w:szCs w:val="32"/>
          <w:highlight w:val="none"/>
        </w:rPr>
      </w:pPr>
      <w:r>
        <w:rPr>
          <w:rFonts w:hint="eastAsia" w:ascii="仿宋_GB2312" w:hAnsi="宋体" w:eastAsia="仿宋_GB2312"/>
          <w:sz w:val="32"/>
          <w:szCs w:val="32"/>
          <w:highlight w:val="none"/>
        </w:rPr>
        <w:t>8.上年结转和结余</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14:paraId="514280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60"/>
        <w:jc w:val="left"/>
        <w:rPr>
          <w:rFonts w:hint="default" w:ascii="楷体_GB2312" w:hAnsi="宋体" w:eastAsia="楷体_GB2312"/>
          <w:b/>
          <w:sz w:val="32"/>
          <w:szCs w:val="32"/>
          <w:highlight w:val="none"/>
          <w:lang w:val="en-US" w:eastAsia="zh-CN"/>
        </w:rPr>
      </w:pPr>
      <w:r>
        <w:rPr>
          <w:rFonts w:hint="eastAsia" w:ascii="仿宋" w:hAnsi="仿宋" w:eastAsia="仿宋" w:cs="仿宋"/>
          <w:kern w:val="2"/>
          <w:sz w:val="32"/>
          <w:szCs w:val="32"/>
          <w:highlight w:val="none"/>
          <w:lang w:val="en-US" w:eastAsia="zh-CN" w:bidi="ar"/>
        </w:rPr>
        <w:t>与上年相比，今年收入减少169.41万元，减少40.95%，主要原因：项目支出减少。</w:t>
      </w:r>
      <w:r>
        <w:rPr>
          <w:rFonts w:hint="eastAsia" w:ascii="楷体_GB2312" w:hAnsi="宋体" w:eastAsia="楷体_GB2312"/>
          <w:b/>
          <w:sz w:val="32"/>
          <w:szCs w:val="32"/>
          <w:highlight w:val="none"/>
          <w:lang w:val="en-US" w:eastAsia="zh-CN"/>
        </w:rPr>
        <w:t xml:space="preserve">  </w:t>
      </w:r>
    </w:p>
    <w:p w14:paraId="2E7498F4">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（二）支出总计</w:t>
      </w:r>
      <w:r>
        <w:rPr>
          <w:rFonts w:hint="eastAsia" w:ascii="楷体_GB2312" w:hAnsi="宋体" w:eastAsia="楷体_GB2312"/>
          <w:b/>
          <w:sz w:val="32"/>
          <w:szCs w:val="32"/>
          <w:highlight w:val="none"/>
          <w:lang w:val="en-US" w:eastAsia="zh-CN"/>
        </w:rPr>
        <w:t>244.29</w:t>
      </w:r>
      <w:r>
        <w:rPr>
          <w:rFonts w:hint="eastAsia" w:ascii="楷体_GB2312" w:hAnsi="宋体" w:eastAsia="楷体_GB2312"/>
          <w:b/>
          <w:sz w:val="32"/>
          <w:szCs w:val="32"/>
          <w:highlight w:val="none"/>
        </w:rPr>
        <w:t>万元，包括：</w:t>
      </w:r>
    </w:p>
    <w:p w14:paraId="030F59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60"/>
        <w:jc w:val="left"/>
        <w:rPr>
          <w:highlight w:val="none"/>
        </w:rPr>
      </w:pPr>
      <w:r>
        <w:rPr>
          <w:rFonts w:hint="eastAsia" w:ascii="仿宋" w:hAnsi="仿宋" w:eastAsia="仿宋" w:cs="仿宋"/>
          <w:kern w:val="2"/>
          <w:sz w:val="32"/>
          <w:szCs w:val="32"/>
          <w:highlight w:val="none"/>
          <w:lang w:val="en-US" w:eastAsia="zh-CN" w:bidi="ar"/>
        </w:rPr>
        <w:t>1.基本支出230.39万元，占支出总计的94.31%。主要是为保障机构正常运转、完成日常工作任务而发生的各项支出，其中：工资福利支出175.45万元，对个人和家庭的补助支出42.44万元，商品和服务支出12.50万元。</w:t>
      </w:r>
    </w:p>
    <w:p w14:paraId="685286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60"/>
        <w:jc w:val="left"/>
        <w:rPr>
          <w:highlight w:val="none"/>
        </w:rPr>
      </w:pPr>
      <w:r>
        <w:rPr>
          <w:rFonts w:hint="eastAsia" w:ascii="仿宋" w:hAnsi="仿宋" w:eastAsia="仿宋" w:cs="仿宋"/>
          <w:kern w:val="2"/>
          <w:sz w:val="32"/>
          <w:szCs w:val="32"/>
          <w:highlight w:val="none"/>
          <w:lang w:val="en-US" w:eastAsia="zh-CN" w:bidi="ar"/>
        </w:rPr>
        <w:t>2.项目支出13.90万元，占支出总计的5.69%。主要包括盘锦市劳动模范荣誉津贴和特困劳模采暖补贴业务支出。</w:t>
      </w:r>
    </w:p>
    <w:p w14:paraId="3452FCEE">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3.上缴上级支出</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14:paraId="2CDD1083">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4.经营支出</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14:paraId="37E51B88">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5.对附属单位补助支出</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14:paraId="72ACA3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60"/>
        <w:jc w:val="left"/>
        <w:rPr>
          <w:highlight w:val="none"/>
        </w:rPr>
      </w:pPr>
      <w:r>
        <w:rPr>
          <w:rFonts w:hint="eastAsia" w:ascii="仿宋" w:hAnsi="仿宋" w:eastAsia="仿宋" w:cs="仿宋"/>
          <w:kern w:val="2"/>
          <w:sz w:val="32"/>
          <w:szCs w:val="32"/>
          <w:highlight w:val="none"/>
          <w:lang w:val="en-US" w:eastAsia="zh-CN" w:bidi="ar"/>
        </w:rPr>
        <w:t>与上年相比，今年支出减少163.53万元，减少40.10%，主要原因：项目支出减少。</w:t>
      </w:r>
    </w:p>
    <w:p w14:paraId="3687A7F3">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（三）年末结转和结余</w:t>
      </w:r>
      <w:r>
        <w:rPr>
          <w:rFonts w:hint="eastAsia" w:ascii="楷体_GB2312" w:hAnsi="宋体" w:eastAsia="楷体_GB2312"/>
          <w:b/>
          <w:sz w:val="32"/>
          <w:szCs w:val="32"/>
          <w:highlight w:val="none"/>
          <w:lang w:val="en-US" w:eastAsia="zh-CN"/>
        </w:rPr>
        <w:t>0</w:t>
      </w:r>
      <w:r>
        <w:rPr>
          <w:rFonts w:hint="eastAsia" w:ascii="楷体_GB2312" w:hAnsi="宋体" w:eastAsia="楷体_GB2312"/>
          <w:b/>
          <w:sz w:val="32"/>
          <w:szCs w:val="32"/>
          <w:highlight w:val="none"/>
        </w:rPr>
        <w:t>万元。</w:t>
      </w:r>
    </w:p>
    <w:p w14:paraId="572252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60"/>
        <w:jc w:val="left"/>
        <w:rPr>
          <w:rFonts w:hint="default"/>
          <w:highlight w:val="none"/>
          <w:lang w:val="en-US"/>
        </w:rPr>
      </w:pPr>
      <w:r>
        <w:rPr>
          <w:rFonts w:hint="eastAsia" w:ascii="仿宋" w:hAnsi="仿宋" w:eastAsia="仿宋" w:cs="仿宋"/>
          <w:kern w:val="2"/>
          <w:sz w:val="32"/>
          <w:szCs w:val="32"/>
          <w:highlight w:val="none"/>
          <w:lang w:val="en-US" w:eastAsia="zh-CN" w:bidi="ar"/>
        </w:rPr>
        <w:t>与上年相比，今年结转结余减少6万元，减少100%。主要是本年的收入都在当年支出。</w:t>
      </w:r>
    </w:p>
    <w:p w14:paraId="4BCCF651">
      <w:pPr>
        <w:spacing w:line="540" w:lineRule="exact"/>
        <w:ind w:firstLine="660"/>
        <w:rPr>
          <w:rFonts w:ascii="黑体" w:hAnsi="黑体" w:eastAsia="黑体"/>
          <w:sz w:val="32"/>
          <w:szCs w:val="32"/>
          <w:highlight w:val="none"/>
        </w:rPr>
      </w:pPr>
      <w:r>
        <w:rPr>
          <w:rFonts w:hint="eastAsia" w:ascii="黑体" w:hAnsi="黑体" w:eastAsia="黑体"/>
          <w:sz w:val="32"/>
          <w:szCs w:val="32"/>
          <w:highlight w:val="none"/>
        </w:rPr>
        <w:t>二、财政拨款支出决算情况说明</w:t>
      </w:r>
    </w:p>
    <w:p w14:paraId="03A96CAF">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（一）总体情况。</w:t>
      </w:r>
    </w:p>
    <w:p w14:paraId="48622387">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2021年度财政拨款支出</w:t>
      </w:r>
      <w:r>
        <w:rPr>
          <w:rFonts w:hint="eastAsia" w:ascii="仿宋_GB2312" w:hAnsi="宋体" w:eastAsia="仿宋_GB2312"/>
          <w:sz w:val="32"/>
          <w:szCs w:val="32"/>
          <w:highlight w:val="none"/>
          <w:lang w:val="en-US" w:eastAsia="zh-CN"/>
        </w:rPr>
        <w:t>244.29</w:t>
      </w:r>
      <w:r>
        <w:rPr>
          <w:rFonts w:hint="eastAsia" w:ascii="仿宋_GB2312" w:hAnsi="宋体" w:eastAsia="仿宋_GB2312"/>
          <w:sz w:val="32"/>
          <w:szCs w:val="32"/>
          <w:highlight w:val="none"/>
        </w:rPr>
        <w:t>万元，其中：基本支出</w:t>
      </w:r>
      <w:r>
        <w:rPr>
          <w:rFonts w:hint="eastAsia" w:ascii="仿宋_GB2312" w:hAnsi="宋体" w:eastAsia="仿宋_GB2312"/>
          <w:sz w:val="32"/>
          <w:szCs w:val="32"/>
          <w:highlight w:val="none"/>
          <w:lang w:val="en-US" w:eastAsia="zh-CN"/>
        </w:rPr>
        <w:t>230.39</w:t>
      </w:r>
      <w:r>
        <w:rPr>
          <w:rFonts w:hint="eastAsia" w:ascii="仿宋_GB2312" w:hAnsi="宋体" w:eastAsia="仿宋_GB2312"/>
          <w:sz w:val="32"/>
          <w:szCs w:val="32"/>
          <w:highlight w:val="none"/>
        </w:rPr>
        <w:t>万元，项目支出</w:t>
      </w:r>
      <w:r>
        <w:rPr>
          <w:rFonts w:hint="eastAsia" w:ascii="仿宋_GB2312" w:hAnsi="宋体" w:eastAsia="仿宋_GB2312"/>
          <w:sz w:val="32"/>
          <w:szCs w:val="32"/>
          <w:highlight w:val="none"/>
          <w:lang w:val="en-US" w:eastAsia="zh-CN"/>
        </w:rPr>
        <w:t>13.90</w:t>
      </w:r>
      <w:r>
        <w:rPr>
          <w:rFonts w:hint="eastAsia" w:ascii="仿宋_GB2312" w:hAnsi="宋体" w:eastAsia="仿宋_GB2312"/>
          <w:sz w:val="32"/>
          <w:szCs w:val="32"/>
          <w:highlight w:val="none"/>
        </w:rPr>
        <w:t>万元。与</w:t>
      </w:r>
      <w:r>
        <w:rPr>
          <w:rFonts w:ascii="仿宋_GB2312" w:hAnsi="宋体" w:eastAsia="仿宋_GB2312"/>
          <w:sz w:val="32"/>
          <w:szCs w:val="32"/>
          <w:highlight w:val="none"/>
        </w:rPr>
        <w:t>上年相比，</w:t>
      </w:r>
      <w:r>
        <w:rPr>
          <w:rFonts w:hint="eastAsia" w:ascii="仿宋_GB2312" w:hAnsi="宋体" w:eastAsia="仿宋_GB2312"/>
          <w:sz w:val="32"/>
          <w:szCs w:val="32"/>
          <w:highlight w:val="none"/>
        </w:rPr>
        <w:t>财政拨款支出减少</w:t>
      </w:r>
      <w:r>
        <w:rPr>
          <w:rFonts w:hint="eastAsia" w:ascii="仿宋_GB2312" w:hAnsi="宋体" w:eastAsia="仿宋_GB2312"/>
          <w:sz w:val="32"/>
          <w:szCs w:val="32"/>
          <w:highlight w:val="none"/>
          <w:lang w:val="en-US" w:eastAsia="zh-CN"/>
        </w:rPr>
        <w:t>163.53</w:t>
      </w:r>
      <w:r>
        <w:rPr>
          <w:rFonts w:hint="eastAsia" w:ascii="仿宋_GB2312" w:hAnsi="宋体" w:eastAsia="仿宋_GB2312"/>
          <w:sz w:val="32"/>
          <w:szCs w:val="32"/>
          <w:highlight w:val="none"/>
        </w:rPr>
        <w:t>万元，降低</w:t>
      </w:r>
      <w:r>
        <w:rPr>
          <w:rFonts w:hint="eastAsia" w:ascii="仿宋_GB2312" w:hAnsi="宋体" w:eastAsia="仿宋_GB2312"/>
          <w:sz w:val="32"/>
          <w:szCs w:val="32"/>
          <w:highlight w:val="none"/>
          <w:lang w:val="en-US" w:eastAsia="zh-CN"/>
        </w:rPr>
        <w:t>40.10</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eastAsia="zh-CN"/>
        </w:rPr>
        <w:t>项目支出减少</w:t>
      </w:r>
      <w:r>
        <w:rPr>
          <w:rFonts w:hint="eastAsia" w:ascii="仿宋_GB2312" w:hAnsi="宋体" w:eastAsia="仿宋_GB2312"/>
          <w:sz w:val="32"/>
          <w:szCs w:val="32"/>
          <w:highlight w:val="none"/>
        </w:rPr>
        <w:t>。与年初预算相比，2021年度财政拨款支出完成年初预算的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%，其中：基本支出完成年初预算的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%，项目完成年初预算的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p>
    <w:p w14:paraId="0BE827FB">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（二）一般公共预算财政拨款支出情况。</w:t>
      </w:r>
    </w:p>
    <w:p w14:paraId="04564636">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2021年度一般公共预算财政拨款支出</w:t>
      </w:r>
      <w:r>
        <w:rPr>
          <w:rFonts w:hint="eastAsia" w:ascii="仿宋_GB2312" w:hAnsi="宋体" w:eastAsia="仿宋_GB2312"/>
          <w:color w:val="000000" w:themeColor="text1"/>
          <w:sz w:val="32"/>
          <w:szCs w:val="32"/>
          <w:highlight w:val="none"/>
          <w:lang w:val="en-US" w:eastAsia="zh-CN"/>
        </w:rPr>
        <w:t>244.29</w:t>
      </w:r>
      <w:r>
        <w:rPr>
          <w:rFonts w:hint="eastAsia" w:ascii="仿宋_GB2312" w:hAnsi="宋体" w:eastAsia="仿宋_GB2312"/>
          <w:sz w:val="32"/>
          <w:szCs w:val="32"/>
          <w:highlight w:val="none"/>
        </w:rPr>
        <w:t>万元，按支出功能分类科目分，包括：一般公共服务支出</w:t>
      </w:r>
      <w:r>
        <w:rPr>
          <w:rFonts w:hint="eastAsia" w:ascii="仿宋_GB2312" w:hAnsi="宋体" w:eastAsia="仿宋_GB2312"/>
          <w:sz w:val="32"/>
          <w:szCs w:val="32"/>
          <w:highlight w:val="none"/>
          <w:lang w:val="en-US" w:eastAsia="zh-CN"/>
        </w:rPr>
        <w:t>189.13</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val="en-US" w:eastAsia="zh-CN"/>
        </w:rPr>
        <w:t>77.42</w:t>
      </w:r>
      <w:r>
        <w:rPr>
          <w:rFonts w:ascii="仿宋_GB2312" w:hAnsi="宋体" w:eastAsia="仿宋_GB2312"/>
          <w:sz w:val="32"/>
          <w:szCs w:val="32"/>
          <w:highlight w:val="none"/>
        </w:rPr>
        <w:t>%</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社会保障和就业支出</w:t>
      </w:r>
      <w:r>
        <w:rPr>
          <w:rFonts w:hint="eastAsia" w:ascii="仿宋_GB2312" w:hAnsi="宋体" w:eastAsia="仿宋_GB2312"/>
          <w:sz w:val="32"/>
          <w:szCs w:val="32"/>
          <w:highlight w:val="none"/>
          <w:lang w:val="en-US" w:eastAsia="zh-CN"/>
        </w:rPr>
        <w:t>43.12万元，占17.65</w:t>
      </w:r>
      <w:r>
        <w:rPr>
          <w:rFonts w:ascii="仿宋_GB2312" w:hAnsi="宋体" w:eastAsia="仿宋_GB2312"/>
          <w:sz w:val="32"/>
          <w:szCs w:val="32"/>
          <w:highlight w:val="none"/>
        </w:rPr>
        <w:t>%</w:t>
      </w:r>
      <w:r>
        <w:rPr>
          <w:rFonts w:hint="eastAsia" w:ascii="仿宋_GB2312" w:hAnsi="宋体" w:eastAsia="仿宋_GB2312"/>
          <w:sz w:val="32"/>
          <w:szCs w:val="32"/>
          <w:highlight w:val="none"/>
          <w:lang w:eastAsia="zh-CN"/>
        </w:rPr>
        <w:t>；卫生健康支出</w:t>
      </w:r>
      <w:r>
        <w:rPr>
          <w:rFonts w:hint="eastAsia" w:ascii="仿宋_GB2312" w:hAnsi="宋体" w:eastAsia="仿宋_GB2312"/>
          <w:sz w:val="32"/>
          <w:szCs w:val="32"/>
          <w:highlight w:val="none"/>
          <w:lang w:val="en-US" w:eastAsia="zh-CN"/>
        </w:rPr>
        <w:t>0.22万元，占0.9</w:t>
      </w:r>
      <w:r>
        <w:rPr>
          <w:rFonts w:ascii="仿宋_GB2312" w:hAnsi="宋体" w:eastAsia="仿宋_GB2312"/>
          <w:sz w:val="32"/>
          <w:szCs w:val="32"/>
          <w:highlight w:val="none"/>
        </w:rPr>
        <w:t>%</w:t>
      </w:r>
      <w:r>
        <w:rPr>
          <w:rFonts w:hint="eastAsia" w:ascii="仿宋_GB2312" w:hAnsi="宋体" w:eastAsia="仿宋_GB2312"/>
          <w:sz w:val="32"/>
          <w:szCs w:val="32"/>
          <w:highlight w:val="none"/>
          <w:lang w:eastAsia="zh-CN"/>
        </w:rPr>
        <w:t>；其他支出</w:t>
      </w:r>
      <w:r>
        <w:rPr>
          <w:rFonts w:hint="eastAsia" w:ascii="仿宋_GB2312" w:hAnsi="宋体" w:eastAsia="仿宋_GB2312"/>
          <w:sz w:val="32"/>
          <w:szCs w:val="32"/>
          <w:highlight w:val="none"/>
          <w:lang w:val="en-US" w:eastAsia="zh-CN"/>
        </w:rPr>
        <w:t>11.81万元，占4.83</w:t>
      </w:r>
      <w:r>
        <w:rPr>
          <w:rFonts w:ascii="仿宋_GB2312" w:hAnsi="宋体" w:eastAsia="仿宋_GB2312"/>
          <w:sz w:val="32"/>
          <w:szCs w:val="32"/>
          <w:highlight w:val="none"/>
        </w:rPr>
        <w:t>%</w:t>
      </w:r>
      <w:r>
        <w:rPr>
          <w:rFonts w:hint="eastAsia" w:ascii="仿宋_GB2312" w:hAnsi="宋体" w:eastAsia="仿宋_GB2312"/>
          <w:sz w:val="32"/>
          <w:szCs w:val="32"/>
          <w:highlight w:val="none"/>
        </w:rPr>
        <w:t>。</w:t>
      </w:r>
    </w:p>
    <w:p w14:paraId="782AB17E">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1.一般公共服务支出</w:t>
      </w:r>
      <w:r>
        <w:rPr>
          <w:rFonts w:hint="eastAsia" w:ascii="仿宋_GB2312" w:hAnsi="宋体" w:eastAsia="仿宋_GB2312"/>
          <w:sz w:val="32"/>
          <w:szCs w:val="32"/>
          <w:highlight w:val="none"/>
          <w:lang w:val="en-US" w:eastAsia="zh-CN"/>
        </w:rPr>
        <w:t>189.13</w:t>
      </w:r>
      <w:r>
        <w:rPr>
          <w:rFonts w:hint="eastAsia" w:ascii="仿宋_GB2312" w:hAnsi="宋体" w:eastAsia="仿宋_GB2312"/>
          <w:sz w:val="32"/>
          <w:szCs w:val="32"/>
          <w:highlight w:val="none"/>
        </w:rPr>
        <w:t>万元，具体包括：</w:t>
      </w:r>
    </w:p>
    <w:p w14:paraId="3C30B97B">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（1）一般公共服务支出（类）</w:t>
      </w:r>
      <w:r>
        <w:rPr>
          <w:rFonts w:hint="eastAsia" w:ascii="仿宋_GB2312" w:hAnsi="宋体" w:eastAsia="仿宋_GB2312"/>
          <w:sz w:val="32"/>
          <w:szCs w:val="32"/>
          <w:highlight w:val="none"/>
          <w:lang w:eastAsia="zh-CN"/>
        </w:rPr>
        <w:t>群众团体事务</w:t>
      </w:r>
      <w:r>
        <w:rPr>
          <w:rFonts w:hint="eastAsia" w:ascii="仿宋_GB2312" w:hAnsi="宋体" w:eastAsia="仿宋_GB2312"/>
          <w:sz w:val="32"/>
          <w:szCs w:val="32"/>
          <w:highlight w:val="none"/>
        </w:rPr>
        <w:t>（款）</w:t>
      </w:r>
      <w:r>
        <w:rPr>
          <w:rFonts w:hint="eastAsia" w:ascii="仿宋" w:hAnsi="仿宋" w:eastAsia="仿宋" w:cs="仿宋"/>
          <w:kern w:val="2"/>
          <w:sz w:val="32"/>
          <w:szCs w:val="32"/>
          <w:highlight w:val="none"/>
          <w:lang w:val="en-US" w:eastAsia="zh-CN" w:bidi="ar"/>
        </w:rPr>
        <w:t>其他群众团体事务支出</w:t>
      </w:r>
      <w:r>
        <w:rPr>
          <w:rFonts w:hint="eastAsia" w:ascii="仿宋_GB2312" w:hAnsi="宋体" w:eastAsia="仿宋_GB2312"/>
          <w:sz w:val="32"/>
          <w:szCs w:val="32"/>
          <w:highlight w:val="none"/>
        </w:rPr>
        <w:t>（项）</w:t>
      </w:r>
      <w:r>
        <w:rPr>
          <w:rFonts w:hint="eastAsia" w:ascii="仿宋_GB2312" w:hAnsi="宋体" w:eastAsia="仿宋_GB2312"/>
          <w:sz w:val="32"/>
          <w:szCs w:val="32"/>
          <w:highlight w:val="none"/>
          <w:lang w:val="en-US" w:eastAsia="zh-CN"/>
        </w:rPr>
        <w:t>189.13</w:t>
      </w:r>
      <w:r>
        <w:rPr>
          <w:rFonts w:hint="eastAsia" w:ascii="仿宋_GB2312" w:hAnsi="宋体" w:eastAsia="仿宋_GB2312"/>
          <w:sz w:val="32"/>
          <w:szCs w:val="32"/>
          <w:highlight w:val="none"/>
        </w:rPr>
        <w:t>万元，主要是</w:t>
      </w:r>
      <w:r>
        <w:rPr>
          <w:rFonts w:hint="eastAsia" w:ascii="仿宋" w:hAnsi="仿宋" w:eastAsia="仿宋" w:cs="仿宋"/>
          <w:kern w:val="2"/>
          <w:sz w:val="32"/>
          <w:szCs w:val="32"/>
          <w:highlight w:val="none"/>
          <w:lang w:val="en-US" w:eastAsia="zh-CN" w:bidi="ar"/>
        </w:rPr>
        <w:t>盘锦市劳动模范荣誉津贴和特困劳模采暖补贴、绩效考核奖金</w:t>
      </w:r>
      <w:r>
        <w:rPr>
          <w:rFonts w:hint="eastAsia" w:ascii="仿宋_GB2312" w:hAnsi="宋体" w:eastAsia="仿宋_GB2312"/>
          <w:sz w:val="32"/>
          <w:szCs w:val="32"/>
          <w:highlight w:val="none"/>
        </w:rPr>
        <w:t>等支出。</w:t>
      </w:r>
    </w:p>
    <w:p w14:paraId="1FF1C2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60"/>
        <w:jc w:val="left"/>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2.社会保障和就业支出43.12万元，具体包括：</w:t>
      </w:r>
    </w:p>
    <w:p w14:paraId="63371B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60"/>
        <w:jc w:val="left"/>
        <w:rPr>
          <w:rFonts w:hint="eastAsia" w:ascii="仿宋" w:hAnsi="仿宋" w:eastAsia="仿宋" w:cs="仿宋"/>
          <w:kern w:val="2"/>
          <w:sz w:val="32"/>
          <w:szCs w:val="32"/>
          <w:highlight w:val="none"/>
          <w:lang w:val="en-US" w:eastAsia="zh-CN" w:bidi="ar"/>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w:t>
      </w:r>
      <w:r>
        <w:rPr>
          <w:rFonts w:hint="eastAsia" w:ascii="仿宋" w:hAnsi="仿宋" w:eastAsia="仿宋" w:cs="仿宋"/>
          <w:kern w:val="2"/>
          <w:sz w:val="32"/>
          <w:szCs w:val="32"/>
          <w:highlight w:val="none"/>
          <w:lang w:val="en-US" w:eastAsia="zh-CN" w:bidi="ar"/>
        </w:rPr>
        <w:t>社会保障和就业支出（类）行政事业单位养老支出（款）行政单位离退休（项）11.81万元，主要是退休人员经费支出。</w:t>
      </w:r>
    </w:p>
    <w:p w14:paraId="7DC034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60"/>
        <w:jc w:val="left"/>
        <w:rPr>
          <w:rFonts w:hint="eastAsia" w:ascii="仿宋" w:hAnsi="仿宋" w:eastAsia="仿宋" w:cs="仿宋"/>
          <w:kern w:val="2"/>
          <w:sz w:val="32"/>
          <w:szCs w:val="32"/>
          <w:highlight w:val="none"/>
          <w:lang w:val="en-US" w:eastAsia="zh-CN" w:bidi="ar"/>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w:t>
      </w:r>
      <w:r>
        <w:rPr>
          <w:rFonts w:hint="eastAsia" w:ascii="仿宋" w:hAnsi="仿宋" w:eastAsia="仿宋" w:cs="仿宋"/>
          <w:kern w:val="2"/>
          <w:sz w:val="32"/>
          <w:szCs w:val="32"/>
          <w:highlight w:val="none"/>
          <w:lang w:val="en-US" w:eastAsia="zh-CN" w:bidi="ar"/>
        </w:rPr>
        <w:t>社会保障和就业支出（类）抚恤（款）死亡抚恤（项）31.31万元，主要是丧葬费抚恤金支出。</w:t>
      </w:r>
    </w:p>
    <w:p w14:paraId="2866D1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60"/>
        <w:jc w:val="left"/>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3.卫生健康支出0.22万元，具体包括：</w:t>
      </w:r>
    </w:p>
    <w:p w14:paraId="7BBB70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60"/>
        <w:jc w:val="left"/>
        <w:rPr>
          <w:rFonts w:hint="eastAsia" w:ascii="仿宋" w:hAnsi="仿宋" w:eastAsia="仿宋" w:cs="仿宋"/>
          <w:kern w:val="2"/>
          <w:sz w:val="32"/>
          <w:szCs w:val="32"/>
          <w:highlight w:val="none"/>
          <w:lang w:val="en-US" w:eastAsia="zh-CN" w:bidi="ar"/>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w:t>
      </w:r>
      <w:r>
        <w:rPr>
          <w:rFonts w:hint="eastAsia" w:ascii="仿宋" w:hAnsi="仿宋" w:eastAsia="仿宋" w:cs="仿宋"/>
          <w:kern w:val="2"/>
          <w:sz w:val="32"/>
          <w:szCs w:val="32"/>
          <w:highlight w:val="none"/>
          <w:lang w:val="en-US" w:eastAsia="zh-CN" w:bidi="ar"/>
        </w:rPr>
        <w:t>卫生健康支出（类）行政事业单位医疗（款）事业单位医疗（项）0.22万元，主要是生育费支出。</w:t>
      </w:r>
    </w:p>
    <w:p w14:paraId="422367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60"/>
        <w:jc w:val="left"/>
        <w:rPr>
          <w:rFonts w:hint="default" w:ascii="仿宋" w:hAnsi="仿宋" w:eastAsia="仿宋" w:cs="仿宋"/>
          <w:kern w:val="2"/>
          <w:sz w:val="32"/>
          <w:szCs w:val="32"/>
          <w:highlight w:val="none"/>
          <w:lang w:val="en-US" w:eastAsia="zh-CN" w:bidi="ar"/>
        </w:rPr>
      </w:pPr>
      <w:r>
        <w:rPr>
          <w:rFonts w:hint="eastAsia" w:ascii="仿宋_GB2312" w:hAnsi="宋体" w:eastAsia="仿宋_GB2312"/>
          <w:sz w:val="32"/>
          <w:szCs w:val="32"/>
          <w:highlight w:val="none"/>
          <w:lang w:val="en-US" w:eastAsia="zh-CN"/>
        </w:rPr>
        <w:t>4.</w:t>
      </w:r>
      <w:r>
        <w:rPr>
          <w:rFonts w:hint="eastAsia" w:ascii="仿宋" w:hAnsi="仿宋" w:eastAsia="仿宋" w:cs="仿宋"/>
          <w:kern w:val="2"/>
          <w:sz w:val="32"/>
          <w:szCs w:val="32"/>
          <w:highlight w:val="none"/>
          <w:lang w:val="en-US" w:eastAsia="zh-CN" w:bidi="ar"/>
        </w:rPr>
        <w:t>其他支出（类）11.81万元（涉密）。</w:t>
      </w:r>
    </w:p>
    <w:p w14:paraId="0E279429">
      <w:pPr>
        <w:spacing w:line="540" w:lineRule="exact"/>
        <w:ind w:firstLine="643" w:firstLineChars="20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（三）政府性基金预算财政拨款支出情况。</w:t>
      </w:r>
    </w:p>
    <w:p w14:paraId="45B9AC7F">
      <w:pPr>
        <w:spacing w:line="540" w:lineRule="exact"/>
        <w:ind w:firstLine="660"/>
        <w:rPr>
          <w:rFonts w:hint="eastAsia" w:ascii="仿宋" w:hAnsi="仿宋" w:eastAsia="仿宋"/>
          <w:sz w:val="32"/>
          <w:szCs w:val="32"/>
          <w:highlight w:val="none"/>
        </w:rPr>
      </w:pPr>
      <w:r>
        <w:rPr>
          <w:rFonts w:hint="eastAsia" w:ascii="仿宋" w:hAnsi="仿宋" w:eastAsia="仿宋"/>
          <w:sz w:val="32"/>
          <w:szCs w:val="32"/>
          <w:highlight w:val="none"/>
        </w:rPr>
        <w:t>2021年度政府性基金预算财政拨款支出0万元，</w:t>
      </w:r>
      <w:r>
        <w:rPr>
          <w:rFonts w:hint="eastAsia" w:ascii="仿宋" w:hAnsi="仿宋" w:eastAsia="仿宋"/>
          <w:sz w:val="32"/>
          <w:szCs w:val="32"/>
          <w:highlight w:val="none"/>
          <w:lang w:val="en-US" w:eastAsia="zh-CN"/>
        </w:rPr>
        <w:t>盘锦市总工会</w:t>
      </w:r>
      <w:r>
        <w:rPr>
          <w:rFonts w:hint="eastAsia" w:ascii="仿宋" w:hAnsi="仿宋" w:eastAsia="仿宋"/>
          <w:sz w:val="32"/>
          <w:szCs w:val="32"/>
          <w:highlight w:val="none"/>
        </w:rPr>
        <w:t>2021年度无政府性基金预算财政拨款支出，无此类资金收支余。</w:t>
      </w:r>
    </w:p>
    <w:p w14:paraId="5B0C20A3">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（四）国有资本经营预算财政拨款支出情况。</w:t>
      </w:r>
    </w:p>
    <w:p w14:paraId="6D1514B0">
      <w:pPr>
        <w:spacing w:line="540" w:lineRule="exact"/>
        <w:ind w:firstLine="660"/>
        <w:rPr>
          <w:rFonts w:hint="eastAsia" w:ascii="仿宋" w:hAnsi="仿宋" w:eastAsia="仿宋"/>
          <w:sz w:val="32"/>
          <w:szCs w:val="32"/>
          <w:highlight w:val="none"/>
        </w:rPr>
      </w:pPr>
      <w:r>
        <w:rPr>
          <w:rFonts w:hint="eastAsia" w:ascii="仿宋" w:hAnsi="仿宋" w:eastAsia="仿宋"/>
          <w:sz w:val="32"/>
          <w:szCs w:val="32"/>
          <w:highlight w:val="none"/>
        </w:rPr>
        <w:t>2021年度国有资本经营预算财政拨款支出0万元，</w:t>
      </w:r>
      <w:r>
        <w:rPr>
          <w:rFonts w:hint="eastAsia" w:ascii="仿宋" w:hAnsi="仿宋" w:eastAsia="仿宋"/>
          <w:sz w:val="32"/>
          <w:szCs w:val="32"/>
          <w:highlight w:val="none"/>
          <w:lang w:val="en-US" w:eastAsia="zh-CN"/>
        </w:rPr>
        <w:t>盘锦市总工会</w:t>
      </w:r>
      <w:r>
        <w:rPr>
          <w:rFonts w:hint="eastAsia" w:ascii="仿宋" w:hAnsi="仿宋" w:eastAsia="仿宋"/>
          <w:sz w:val="32"/>
          <w:szCs w:val="32"/>
          <w:highlight w:val="none"/>
        </w:rPr>
        <w:t>2021年度无国有资本经营预算财政拨款支出，无此类资金收支余。</w:t>
      </w:r>
    </w:p>
    <w:p w14:paraId="57C87AB7">
      <w:pPr>
        <w:spacing w:line="540" w:lineRule="exact"/>
        <w:ind w:firstLine="660"/>
        <w:rPr>
          <w:rFonts w:ascii="黑体" w:hAnsi="黑体" w:eastAsia="黑体"/>
          <w:sz w:val="32"/>
          <w:szCs w:val="32"/>
          <w:highlight w:val="none"/>
        </w:rPr>
      </w:pPr>
      <w:r>
        <w:rPr>
          <w:rFonts w:hint="eastAsia" w:ascii="黑体" w:hAnsi="黑体" w:eastAsia="黑体"/>
          <w:sz w:val="32"/>
          <w:szCs w:val="32"/>
          <w:highlight w:val="none"/>
        </w:rPr>
        <w:t>三、一般公共预算财政拨款“三公”经费支出决算情况说明</w:t>
      </w:r>
    </w:p>
    <w:p w14:paraId="1A30AA1E">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2021年度一般公共预算财政拨款安排的“三公”经费支出</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万元，完成年初预算的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%，决算数</w:t>
      </w:r>
      <w:r>
        <w:rPr>
          <w:rFonts w:hint="eastAsia" w:ascii="仿宋_GB2312" w:hAnsi="宋体" w:eastAsia="仿宋_GB2312"/>
          <w:sz w:val="32"/>
          <w:szCs w:val="32"/>
          <w:highlight w:val="none"/>
          <w:lang w:eastAsia="zh-CN"/>
        </w:rPr>
        <w:t>与</w:t>
      </w:r>
      <w:r>
        <w:rPr>
          <w:rFonts w:hint="eastAsia" w:ascii="仿宋_GB2312" w:hAnsi="宋体" w:eastAsia="仿宋_GB2312"/>
          <w:sz w:val="32"/>
          <w:szCs w:val="32"/>
          <w:highlight w:val="none"/>
        </w:rPr>
        <w:t>年初预算数</w:t>
      </w:r>
      <w:r>
        <w:rPr>
          <w:rFonts w:ascii="仿宋" w:hAnsi="仿宋" w:eastAsia="仿宋" w:cs="仿宋"/>
          <w:kern w:val="2"/>
          <w:sz w:val="32"/>
          <w:szCs w:val="32"/>
          <w:highlight w:val="none"/>
          <w:lang w:val="en-US" w:eastAsia="zh-CN" w:bidi="ar"/>
        </w:rPr>
        <w:t>相等，均为0万元，</w:t>
      </w:r>
      <w:r>
        <w:rPr>
          <w:rFonts w:hint="eastAsia" w:ascii="仿宋_GB2312" w:hAnsi="宋体" w:eastAsia="仿宋_GB2312"/>
          <w:sz w:val="32"/>
          <w:szCs w:val="32"/>
          <w:highlight w:val="none"/>
        </w:rPr>
        <w:t>主要原因是</w:t>
      </w:r>
      <w:r>
        <w:rPr>
          <w:rFonts w:ascii="仿宋" w:hAnsi="仿宋" w:eastAsia="仿宋" w:cs="仿宋"/>
          <w:kern w:val="2"/>
          <w:sz w:val="32"/>
          <w:szCs w:val="32"/>
          <w:highlight w:val="none"/>
          <w:lang w:val="en-US" w:eastAsia="zh-CN" w:bidi="ar"/>
        </w:rPr>
        <w:t>年初</w:t>
      </w:r>
      <w:r>
        <w:rPr>
          <w:rFonts w:hint="eastAsia" w:ascii="仿宋" w:hAnsi="仿宋" w:eastAsia="仿宋" w:cs="仿宋"/>
          <w:kern w:val="2"/>
          <w:sz w:val="32"/>
          <w:szCs w:val="32"/>
          <w:highlight w:val="none"/>
          <w:lang w:val="en-US" w:eastAsia="zh-CN" w:bidi="ar"/>
        </w:rPr>
        <w:t>未做预算，本年无支出</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和上年相比，无任何增减变动，均为0万元，主要是2020、2021年无相关支出。</w:t>
      </w:r>
      <w:r>
        <w:rPr>
          <w:rFonts w:hint="eastAsia" w:ascii="仿宋_GB2312" w:hAnsi="宋体" w:eastAsia="仿宋_GB2312"/>
          <w:sz w:val="32"/>
          <w:szCs w:val="32"/>
          <w:highlight w:val="none"/>
        </w:rPr>
        <w:t>其中：因公出国（境）费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万元，公务接待费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万元，公务用车购置及运行维护费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66AC2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5"/>
        <w:jc w:val="left"/>
        <w:rPr>
          <w:highlight w:val="none"/>
        </w:rPr>
      </w:pPr>
      <w:r>
        <w:rPr>
          <w:rFonts w:hint="eastAsia" w:ascii="仿宋_GB2312" w:hAnsi="宋体" w:eastAsia="仿宋_GB2312"/>
          <w:sz w:val="32"/>
          <w:szCs w:val="32"/>
          <w:highlight w:val="none"/>
        </w:rPr>
        <w:t>1.因公出国（境）费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万元，占“三公”经费支出的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%。完成年初预算的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r>
        <w:rPr>
          <w:rFonts w:hint="eastAsia" w:ascii="仿宋" w:hAnsi="仿宋" w:eastAsia="仿宋" w:cs="仿宋"/>
          <w:kern w:val="2"/>
          <w:sz w:val="32"/>
          <w:szCs w:val="32"/>
          <w:highlight w:val="none"/>
          <w:lang w:val="en-US" w:eastAsia="zh-CN" w:bidi="ar"/>
        </w:rPr>
        <w:t>决算数与年初预算数相等，均为0万元，主要原因是年初未做预算，本年未发生因公出国事项</w:t>
      </w:r>
      <w:r>
        <w:rPr>
          <w:rFonts w:hint="eastAsia" w:ascii="仿宋_GB2312" w:hAnsi="宋体" w:eastAsia="仿宋_GB2312"/>
          <w:sz w:val="32"/>
          <w:szCs w:val="32"/>
          <w:highlight w:val="none"/>
        </w:rPr>
        <w:t>。2021年参加出国（境）团组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个，累计</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人次,</w:t>
      </w:r>
      <w:r>
        <w:rPr>
          <w:rFonts w:hint="eastAsia" w:ascii="仿宋" w:hAnsi="仿宋" w:eastAsia="仿宋" w:cs="仿宋"/>
          <w:kern w:val="2"/>
          <w:sz w:val="32"/>
          <w:szCs w:val="32"/>
          <w:highlight w:val="none"/>
          <w:lang w:val="en-US" w:eastAsia="zh-CN" w:bidi="ar"/>
        </w:rPr>
        <w:t>未参加任何团组</w:t>
      </w:r>
      <w:r>
        <w:rPr>
          <w:rFonts w:hint="eastAsia" w:ascii="仿宋_GB2312" w:hAnsi="宋体" w:eastAsia="仿宋_GB2312"/>
          <w:sz w:val="32"/>
          <w:szCs w:val="32"/>
          <w:highlight w:val="none"/>
        </w:rPr>
        <w:t>。2021年因公出国（境）费比上年增减</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万元，增减</w:t>
      </w:r>
      <w:r>
        <w:rPr>
          <w:rFonts w:hint="eastAsia" w:ascii="仿宋" w:hAnsi="仿宋" w:eastAsia="仿宋" w:cs="仿宋"/>
          <w:kern w:val="2"/>
          <w:sz w:val="32"/>
          <w:szCs w:val="32"/>
          <w:highlight w:val="none"/>
          <w:lang w:val="en-US" w:eastAsia="zh-CN" w:bidi="ar"/>
        </w:rPr>
        <w:t>0%，均为0，无任何变动，主要原因是2020年和2021年本单位均为发生因公出国事项，无因公出国（境）支出。</w:t>
      </w:r>
    </w:p>
    <w:p w14:paraId="583AB2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5"/>
        <w:jc w:val="left"/>
        <w:rPr>
          <w:highlight w:val="none"/>
        </w:rPr>
      </w:pPr>
      <w:r>
        <w:rPr>
          <w:rFonts w:hint="eastAsia" w:ascii="仿宋_GB2312" w:hAnsi="宋体" w:eastAsia="仿宋_GB2312"/>
          <w:sz w:val="32"/>
          <w:szCs w:val="32"/>
          <w:highlight w:val="none"/>
        </w:rPr>
        <w:t>2.公务接待费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万元，占“三公”经费支出的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%。完成年初预算的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r>
        <w:rPr>
          <w:rFonts w:hint="eastAsia" w:ascii="仿宋" w:hAnsi="仿宋" w:eastAsia="仿宋" w:cs="仿宋"/>
          <w:kern w:val="2"/>
          <w:sz w:val="32"/>
          <w:szCs w:val="32"/>
          <w:highlight w:val="none"/>
          <w:lang w:val="en-US" w:eastAsia="zh-CN" w:bidi="ar"/>
        </w:rPr>
        <w:t>决算数与年初预算数相等，均为0万元，主要原因是年初未做预算，本年未发生公务接待事项</w:t>
      </w:r>
      <w:r>
        <w:rPr>
          <w:rFonts w:hint="eastAsia" w:ascii="仿宋_GB2312" w:hAnsi="宋体" w:eastAsia="仿宋_GB2312"/>
          <w:sz w:val="32"/>
          <w:szCs w:val="32"/>
          <w:highlight w:val="none"/>
        </w:rPr>
        <w:t>。2021年国内公务接待累计</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批次、</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人、</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r>
        <w:rPr>
          <w:rFonts w:hint="eastAsia" w:ascii="仿宋" w:hAnsi="仿宋" w:eastAsia="仿宋" w:cs="仿宋"/>
          <w:kern w:val="2"/>
          <w:sz w:val="32"/>
          <w:szCs w:val="32"/>
          <w:highlight w:val="none"/>
          <w:lang w:val="en-US" w:eastAsia="zh-CN" w:bidi="ar"/>
        </w:rPr>
        <w:t>无国内公务接待支出事项和用途；其中外事接待累计0批次、0人、0万元，无外事接待支出事项和用途。2021年公务接待费比上年</w:t>
      </w:r>
      <w:r>
        <w:rPr>
          <w:rFonts w:hint="eastAsia" w:ascii="仿宋_GB2312" w:hAnsi="宋体" w:eastAsia="仿宋_GB2312"/>
          <w:sz w:val="32"/>
          <w:szCs w:val="32"/>
          <w:highlight w:val="none"/>
        </w:rPr>
        <w:t>增减</w:t>
      </w:r>
      <w:r>
        <w:rPr>
          <w:rFonts w:hint="eastAsia" w:ascii="仿宋" w:hAnsi="仿宋" w:eastAsia="仿宋" w:cs="仿宋"/>
          <w:kern w:val="2"/>
          <w:sz w:val="32"/>
          <w:szCs w:val="32"/>
          <w:highlight w:val="none"/>
          <w:lang w:val="en-US" w:eastAsia="zh-CN" w:bidi="ar"/>
        </w:rPr>
        <w:t>0万元，</w:t>
      </w:r>
      <w:r>
        <w:rPr>
          <w:rFonts w:hint="eastAsia" w:ascii="仿宋_GB2312" w:hAnsi="宋体" w:eastAsia="仿宋_GB2312"/>
          <w:sz w:val="32"/>
          <w:szCs w:val="32"/>
          <w:highlight w:val="none"/>
        </w:rPr>
        <w:t>增减</w:t>
      </w:r>
      <w:r>
        <w:rPr>
          <w:rFonts w:hint="eastAsia" w:ascii="仿宋" w:hAnsi="仿宋" w:eastAsia="仿宋" w:cs="仿宋"/>
          <w:kern w:val="2"/>
          <w:sz w:val="32"/>
          <w:szCs w:val="32"/>
          <w:highlight w:val="none"/>
          <w:lang w:val="en-US" w:eastAsia="zh-CN" w:bidi="ar"/>
        </w:rPr>
        <w:t>0%，均为0，无任何变动，主要是2020、2021两年无公务接待事宜支出。</w:t>
      </w:r>
    </w:p>
    <w:p w14:paraId="3BA82F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5"/>
        <w:jc w:val="left"/>
        <w:rPr>
          <w:highlight w:val="none"/>
        </w:rPr>
      </w:pPr>
      <w:r>
        <w:rPr>
          <w:rFonts w:hint="eastAsia" w:ascii="仿宋_GB2312" w:hAnsi="宋体" w:eastAsia="仿宋_GB2312"/>
          <w:sz w:val="32"/>
          <w:szCs w:val="32"/>
          <w:highlight w:val="none"/>
        </w:rPr>
        <w:t>3.公务用车购置及</w:t>
      </w:r>
      <w:r>
        <w:rPr>
          <w:rFonts w:ascii="仿宋_GB2312" w:hAnsi="宋体" w:eastAsia="仿宋_GB2312"/>
          <w:sz w:val="32"/>
          <w:szCs w:val="32"/>
          <w:highlight w:val="none"/>
        </w:rPr>
        <w:t>运行费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万元，占“三公”经费支出的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%。完成年初预算的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r>
        <w:rPr>
          <w:rFonts w:hint="eastAsia" w:ascii="仿宋" w:hAnsi="仿宋" w:eastAsia="仿宋" w:cs="仿宋"/>
          <w:kern w:val="2"/>
          <w:sz w:val="32"/>
          <w:szCs w:val="32"/>
          <w:highlight w:val="none"/>
          <w:lang w:val="en-US" w:eastAsia="zh-CN" w:bidi="ar"/>
        </w:rPr>
        <w:t>决算数与年初预算数相等，均为0万元，主要原因是年初未做预算，本年无支出。与上年相比，无任何增减变动，均为0万元，主要是2020、2021年无公务用车购置及运行费支出。</w:t>
      </w:r>
    </w:p>
    <w:p w14:paraId="7896ACB5">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其中：公务用车购置费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万元，当年购置公务用车</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辆。公务用车运行维护费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万元，截至年末使用</w:t>
      </w:r>
      <w:r>
        <w:rPr>
          <w:rFonts w:ascii="仿宋_GB2312" w:hAnsi="宋体" w:eastAsia="仿宋_GB2312"/>
          <w:sz w:val="32"/>
          <w:szCs w:val="32"/>
          <w:highlight w:val="none"/>
        </w:rPr>
        <w:t>一般公共预算财政拨款开支</w:t>
      </w:r>
      <w:r>
        <w:rPr>
          <w:rFonts w:hint="eastAsia" w:ascii="仿宋_GB2312" w:hAnsi="宋体" w:eastAsia="仿宋_GB2312"/>
          <w:sz w:val="32"/>
          <w:szCs w:val="32"/>
          <w:highlight w:val="none"/>
        </w:rPr>
        <w:t>运行维护费</w:t>
      </w:r>
      <w:r>
        <w:rPr>
          <w:rFonts w:ascii="仿宋_GB2312" w:hAnsi="宋体" w:eastAsia="仿宋_GB2312"/>
          <w:sz w:val="32"/>
          <w:szCs w:val="32"/>
          <w:highlight w:val="none"/>
        </w:rPr>
        <w:t>的</w:t>
      </w:r>
      <w:r>
        <w:rPr>
          <w:rFonts w:hint="eastAsia" w:ascii="仿宋_GB2312" w:hAnsi="宋体" w:eastAsia="仿宋_GB2312"/>
          <w:sz w:val="32"/>
          <w:szCs w:val="32"/>
          <w:highlight w:val="none"/>
        </w:rPr>
        <w:t>公务用车保有量</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辆。</w:t>
      </w:r>
    </w:p>
    <w:p w14:paraId="4ED3B67B">
      <w:pPr>
        <w:spacing w:line="540" w:lineRule="exact"/>
        <w:ind w:firstLine="645"/>
        <w:rPr>
          <w:rFonts w:hint="eastAsia" w:ascii="黑体" w:hAnsi="黑体" w:eastAsia="黑体"/>
          <w:sz w:val="32"/>
          <w:szCs w:val="32"/>
          <w:highlight w:val="none"/>
        </w:rPr>
      </w:pPr>
      <w:r>
        <w:rPr>
          <w:rFonts w:hint="eastAsia" w:ascii="黑体" w:hAnsi="黑体" w:eastAsia="黑体"/>
          <w:sz w:val="32"/>
          <w:szCs w:val="32"/>
          <w:highlight w:val="none"/>
        </w:rPr>
        <w:t>四、一般公共预算财政拨款基本支出决算情况说明</w:t>
      </w:r>
    </w:p>
    <w:p w14:paraId="5325DD88">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2021年度一般公共预算财政拨款基本支出</w:t>
      </w:r>
      <w:r>
        <w:rPr>
          <w:rFonts w:hint="eastAsia" w:ascii="仿宋_GB2312" w:hAnsi="宋体" w:eastAsia="仿宋_GB2312"/>
          <w:sz w:val="32"/>
          <w:szCs w:val="32"/>
          <w:highlight w:val="none"/>
          <w:lang w:val="en-US" w:eastAsia="zh-CN"/>
        </w:rPr>
        <w:t>230.39</w:t>
      </w:r>
      <w:r>
        <w:rPr>
          <w:rFonts w:hint="eastAsia" w:ascii="仿宋_GB2312" w:hAnsi="宋体" w:eastAsia="仿宋_GB2312"/>
          <w:sz w:val="32"/>
          <w:szCs w:val="32"/>
          <w:highlight w:val="none"/>
        </w:rPr>
        <w:t>万元，其中：人员经费</w:t>
      </w:r>
      <w:r>
        <w:rPr>
          <w:rFonts w:hint="eastAsia" w:ascii="仿宋_GB2312" w:hAnsi="宋体" w:eastAsia="仿宋_GB2312"/>
          <w:sz w:val="32"/>
          <w:szCs w:val="32"/>
          <w:highlight w:val="none"/>
          <w:lang w:val="en-US" w:eastAsia="zh-CN"/>
        </w:rPr>
        <w:t>217.89</w:t>
      </w:r>
      <w:r>
        <w:rPr>
          <w:rFonts w:hint="eastAsia" w:ascii="仿宋_GB2312" w:hAnsi="宋体" w:eastAsia="仿宋_GB2312"/>
          <w:sz w:val="32"/>
          <w:szCs w:val="32"/>
          <w:highlight w:val="none"/>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highlight w:val="none"/>
          <w:lang w:val="en-US" w:eastAsia="zh-CN"/>
        </w:rPr>
        <w:t>12.50</w:t>
      </w:r>
      <w:r>
        <w:rPr>
          <w:rFonts w:hint="eastAsia" w:ascii="仿宋_GB2312" w:hAnsi="宋体" w:eastAsia="仿宋_GB2312"/>
          <w:sz w:val="32"/>
          <w:szCs w:val="32"/>
          <w:highlight w:val="none"/>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198E8FB8">
      <w:pPr>
        <w:spacing w:line="5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五、其他重要事项的情况说明</w:t>
      </w:r>
    </w:p>
    <w:p w14:paraId="4170AB9B">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（一）机关运行经费支出情况。</w:t>
      </w:r>
    </w:p>
    <w:p w14:paraId="770E6C4E">
      <w:pPr>
        <w:spacing w:line="540" w:lineRule="exact"/>
        <w:ind w:firstLine="640" w:firstLineChars="200"/>
        <w:rPr>
          <w:rFonts w:hint="eastAsia" w:ascii="仿宋_GB2312" w:hAnsi="宋体" w:eastAsia="仿宋_GB2312"/>
          <w:sz w:val="32"/>
          <w:szCs w:val="32"/>
          <w:highlight w:val="none"/>
        </w:rPr>
      </w:pPr>
      <w:r>
        <w:rPr>
          <w:rFonts w:hint="eastAsia" w:ascii="仿宋_GB2312" w:hAnsi="黑体" w:eastAsia="仿宋_GB2312"/>
          <w:sz w:val="32"/>
          <w:szCs w:val="32"/>
          <w:highlight w:val="none"/>
        </w:rPr>
        <w:t>2021年机关运行经费支出</w:t>
      </w:r>
      <w:r>
        <w:rPr>
          <w:rFonts w:hint="eastAsia" w:ascii="仿宋_GB2312" w:hAnsi="黑体" w:eastAsia="仿宋_GB2312"/>
          <w:sz w:val="32"/>
          <w:szCs w:val="32"/>
          <w:highlight w:val="none"/>
          <w:lang w:val="en-US" w:eastAsia="zh-CN"/>
        </w:rPr>
        <w:t>12.49</w:t>
      </w:r>
      <w:r>
        <w:rPr>
          <w:rFonts w:hint="eastAsia" w:ascii="仿宋_GB2312" w:hAnsi="黑体" w:eastAsia="仿宋_GB2312"/>
          <w:sz w:val="32"/>
          <w:szCs w:val="32"/>
          <w:highlight w:val="none"/>
        </w:rPr>
        <w:t>万元，比上年增加</w:t>
      </w:r>
      <w:r>
        <w:rPr>
          <w:rFonts w:hint="eastAsia" w:ascii="仿宋_GB2312" w:hAnsi="黑体" w:eastAsia="仿宋_GB2312"/>
          <w:sz w:val="32"/>
          <w:szCs w:val="32"/>
          <w:highlight w:val="none"/>
          <w:lang w:val="en-US" w:eastAsia="zh-CN"/>
        </w:rPr>
        <w:t>10.02</w:t>
      </w:r>
      <w:r>
        <w:rPr>
          <w:rFonts w:hint="eastAsia" w:ascii="仿宋_GB2312" w:hAnsi="黑体" w:eastAsia="仿宋_GB2312"/>
          <w:sz w:val="32"/>
          <w:szCs w:val="32"/>
          <w:highlight w:val="none"/>
        </w:rPr>
        <w:t>万元，增长</w:t>
      </w:r>
      <w:r>
        <w:rPr>
          <w:rFonts w:hint="eastAsia" w:ascii="仿宋_GB2312" w:hAnsi="黑体" w:eastAsia="仿宋_GB2312"/>
          <w:sz w:val="32"/>
          <w:szCs w:val="32"/>
          <w:highlight w:val="none"/>
          <w:lang w:val="en-US" w:eastAsia="zh-CN"/>
        </w:rPr>
        <w:t>405.67</w:t>
      </w:r>
      <w:r>
        <w:rPr>
          <w:rFonts w:hint="eastAsia" w:ascii="仿宋_GB2312" w:hAnsi="黑体" w:eastAsia="仿宋_GB2312"/>
          <w:sz w:val="32"/>
          <w:szCs w:val="32"/>
          <w:highlight w:val="none"/>
        </w:rPr>
        <w:t>%，主要原因是</w:t>
      </w:r>
      <w:r>
        <w:rPr>
          <w:rFonts w:hint="eastAsia" w:ascii="仿宋_GB2312" w:hAnsi="黑体" w:eastAsia="仿宋_GB2312"/>
          <w:sz w:val="32"/>
          <w:szCs w:val="32"/>
          <w:highlight w:val="none"/>
          <w:lang w:val="en-US" w:eastAsia="zh-CN"/>
        </w:rPr>
        <w:t>本年</w:t>
      </w:r>
      <w:r>
        <w:rPr>
          <w:rFonts w:hint="eastAsia" w:ascii="仿宋_GB2312" w:hAnsi="黑体" w:eastAsia="仿宋_GB2312"/>
          <w:sz w:val="32"/>
          <w:szCs w:val="32"/>
          <w:highlight w:val="none"/>
          <w:lang w:eastAsia="zh-CN"/>
        </w:rPr>
        <w:t>设备购置增加</w:t>
      </w:r>
      <w:r>
        <w:rPr>
          <w:rFonts w:hint="eastAsia" w:ascii="仿宋_GB2312" w:hAnsi="黑体" w:eastAsia="仿宋_GB2312"/>
          <w:sz w:val="32"/>
          <w:szCs w:val="32"/>
          <w:highlight w:val="none"/>
        </w:rPr>
        <w:t>。</w:t>
      </w:r>
    </w:p>
    <w:p w14:paraId="676E0F3D">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（二）政府采购支出情况。</w:t>
      </w:r>
    </w:p>
    <w:p w14:paraId="0F90ADD5">
      <w:pPr>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2021年政府采购支出总额</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万元，其中：政府采购货物支出</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万元，政府采购工程支出</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万元，政府采购服务支出</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%；货物采购授予中小企业合同金额占货物支出金额的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%；工程采购授予中小企业合同金额占货物支出金额的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%；服务采购授予中小企业合同金额占货物支出金额的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p>
    <w:p w14:paraId="5F091E3C">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（三）国有资产占用情况。</w:t>
      </w:r>
    </w:p>
    <w:p w14:paraId="0A961C37">
      <w:pPr>
        <w:spacing w:line="5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截至2021年12月31日，</w:t>
      </w:r>
    </w:p>
    <w:p w14:paraId="02C6A5EA">
      <w:pPr>
        <w:spacing w:line="5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1.房屋情况：部门房屋面积</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万元，其中：办公用房面积</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万元；业务用房面积</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万元；其他（不含构筑物）面积</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w:t>
      </w:r>
    </w:p>
    <w:p w14:paraId="06CDC02C">
      <w:pPr>
        <w:spacing w:line="540" w:lineRule="exact"/>
        <w:ind w:firstLine="640" w:firstLineChars="200"/>
        <w:rPr>
          <w:rFonts w:ascii="楷体_GB2312" w:hAnsi="黑体" w:eastAsia="楷体_GB2312"/>
          <w:b/>
          <w:sz w:val="32"/>
          <w:szCs w:val="32"/>
          <w:highlight w:val="none"/>
        </w:rPr>
      </w:pPr>
      <w:r>
        <w:rPr>
          <w:rFonts w:hint="eastAsia" w:ascii="仿宋" w:hAnsi="仿宋" w:eastAsia="仿宋"/>
          <w:sz w:val="32"/>
          <w:szCs w:val="32"/>
          <w:highlight w:val="none"/>
        </w:rPr>
        <w:t>2.车辆情况：共有车辆</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辆，价值</w:t>
      </w:r>
      <w:r>
        <w:rPr>
          <w:rFonts w:hint="eastAsia" w:ascii="仿宋" w:hAnsi="仿宋" w:eastAsia="仿宋"/>
          <w:sz w:val="32"/>
          <w:szCs w:val="32"/>
          <w:highlight w:val="none"/>
          <w:lang w:val="en-US" w:eastAsia="zh-CN"/>
        </w:rPr>
        <w:t>19.52</w:t>
      </w:r>
      <w:r>
        <w:rPr>
          <w:rFonts w:hint="eastAsia" w:ascii="仿宋" w:hAnsi="仿宋" w:eastAsia="仿宋"/>
          <w:sz w:val="32"/>
          <w:szCs w:val="32"/>
          <w:highlight w:val="none"/>
        </w:rPr>
        <w:t>万元，其中：</w:t>
      </w:r>
      <w:r>
        <w:rPr>
          <w:rFonts w:hint="eastAsia" w:ascii="仿宋_GB2312" w:hAnsi="黑体" w:eastAsia="仿宋_GB2312"/>
          <w:sz w:val="32"/>
          <w:szCs w:val="32"/>
          <w:highlight w:val="none"/>
        </w:rPr>
        <w:t>副省级以上领导干部用车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辆，主要</w:t>
      </w:r>
      <w:r>
        <w:rPr>
          <w:rFonts w:ascii="仿宋_GB2312" w:hAnsi="黑体" w:eastAsia="仿宋_GB2312"/>
          <w:sz w:val="32"/>
          <w:szCs w:val="32"/>
          <w:highlight w:val="none"/>
        </w:rPr>
        <w:t>领导干部</w:t>
      </w:r>
      <w:r>
        <w:rPr>
          <w:rFonts w:hint="eastAsia" w:ascii="仿宋_GB2312" w:hAnsi="黑体" w:eastAsia="仿宋_GB2312"/>
          <w:sz w:val="32"/>
          <w:szCs w:val="32"/>
          <w:highlight w:val="none"/>
        </w:rPr>
        <w:t>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辆，机要通讯用车</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辆，应急</w:t>
      </w:r>
      <w:r>
        <w:rPr>
          <w:rFonts w:ascii="仿宋_GB2312" w:hAnsi="黑体" w:eastAsia="仿宋_GB2312"/>
          <w:sz w:val="32"/>
          <w:szCs w:val="32"/>
          <w:highlight w:val="none"/>
        </w:rPr>
        <w:t>保障用车</w:t>
      </w:r>
      <w:r>
        <w:rPr>
          <w:rFonts w:hint="eastAsia" w:ascii="仿宋_GB2312" w:hAnsi="黑体" w:eastAsia="仿宋_GB2312"/>
          <w:sz w:val="32"/>
          <w:szCs w:val="32"/>
          <w:highlight w:val="none"/>
          <w:lang w:val="en-US" w:eastAsia="zh-CN"/>
        </w:rPr>
        <w:t>0</w:t>
      </w:r>
      <w:r>
        <w:rPr>
          <w:rFonts w:ascii="仿宋_GB2312" w:hAnsi="黑体" w:eastAsia="仿宋_GB2312"/>
          <w:sz w:val="32"/>
          <w:szCs w:val="32"/>
          <w:highlight w:val="none"/>
        </w:rPr>
        <w:t>辆，</w:t>
      </w:r>
      <w:r>
        <w:rPr>
          <w:rFonts w:hint="eastAsia" w:ascii="仿宋_GB2312" w:hAnsi="黑体" w:eastAsia="仿宋_GB2312"/>
          <w:sz w:val="32"/>
          <w:szCs w:val="32"/>
          <w:highlight w:val="none"/>
        </w:rPr>
        <w:t>执法执勤</w:t>
      </w:r>
      <w:r>
        <w:rPr>
          <w:rFonts w:ascii="仿宋_GB2312" w:hAnsi="黑体" w:eastAsia="仿宋_GB2312"/>
          <w:sz w:val="32"/>
          <w:szCs w:val="32"/>
          <w:highlight w:val="none"/>
        </w:rPr>
        <w:t>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特种专业技术用车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辆，离退休</w:t>
      </w:r>
      <w:r>
        <w:rPr>
          <w:rFonts w:ascii="仿宋_GB2312" w:hAnsi="黑体" w:eastAsia="仿宋_GB2312"/>
          <w:sz w:val="32"/>
          <w:szCs w:val="32"/>
          <w:highlight w:val="none"/>
        </w:rPr>
        <w:t>干部用车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其他用车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w:t>
      </w:r>
    </w:p>
    <w:p w14:paraId="7E5C2D2B">
      <w:pPr>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3.设备情况：单位价值50万元以上通用设备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台（套），单价100万元以上专用设备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w:t>
      </w:r>
    </w:p>
    <w:p w14:paraId="5F68D593">
      <w:pPr>
        <w:widowControl/>
        <w:spacing w:line="540" w:lineRule="exact"/>
        <w:ind w:firstLine="643" w:firstLineChars="200"/>
        <w:jc w:val="left"/>
        <w:rPr>
          <w:color w:val="000000" w:themeColor="text1"/>
          <w:highlight w:val="none"/>
        </w:rPr>
      </w:pPr>
      <w:r>
        <w:rPr>
          <w:rFonts w:ascii="楷体_GB2312" w:hAnsi="宋体" w:eastAsia="楷体_GB2312" w:cs="楷体_GB2312"/>
          <w:b/>
          <w:color w:val="000000" w:themeColor="text1"/>
          <w:sz w:val="32"/>
          <w:szCs w:val="32"/>
          <w:highlight w:val="none"/>
        </w:rPr>
        <w:t>（四）预算绩效情况。</w:t>
      </w:r>
    </w:p>
    <w:p w14:paraId="4DAE26E3">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1.预算绩效管理工作开展情况。</w:t>
      </w:r>
    </w:p>
    <w:p w14:paraId="11E4C1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color w:val="auto"/>
          <w:highlight w:val="none"/>
          <w:shd w:val="clear" w:color="auto" w:fill="auto"/>
          <w:lang w:val="en-US"/>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部门</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w:t>
      </w:r>
      <w:r>
        <w:rPr>
          <w:rFonts w:hint="eastAsia" w:hAnsi="宋体" w:eastAsia="仿宋_GB2312" w:cs="仿宋_GB2312"/>
          <w:color w:val="auto"/>
          <w:kern w:val="2"/>
          <w:sz w:val="32"/>
          <w:szCs w:val="32"/>
          <w:highlight w:val="none"/>
          <w:shd w:val="clear" w:color="auto" w:fill="auto"/>
          <w:lang w:val="en-US" w:eastAsia="zh-CN" w:bidi="ar"/>
        </w:rPr>
        <w:t>开展整体绩效自评，涉及资金48</w:t>
      </w:r>
      <w:r>
        <w:rPr>
          <w:rFonts w:hint="eastAsia" w:ascii="仿宋_GB2312" w:hAnsi="宋体" w:eastAsia="仿宋_GB2312" w:cs="仿宋_GB2312"/>
          <w:color w:val="auto"/>
          <w:kern w:val="2"/>
          <w:sz w:val="32"/>
          <w:szCs w:val="32"/>
          <w:highlight w:val="none"/>
          <w:shd w:val="clear" w:color="auto" w:fill="auto"/>
          <w:lang w:val="en-US" w:eastAsia="zh-CN" w:bidi="ar"/>
        </w:rPr>
        <w:t>.17</w:t>
      </w:r>
      <w:r>
        <w:rPr>
          <w:rFonts w:hint="eastAsia" w:hAnsi="宋体" w:eastAsia="仿宋_GB2312" w:cs="仿宋_GB2312"/>
          <w:color w:val="auto"/>
          <w:kern w:val="2"/>
          <w:sz w:val="32"/>
          <w:szCs w:val="32"/>
          <w:highlight w:val="none"/>
          <w:shd w:val="clear" w:color="auto" w:fill="auto"/>
          <w:lang w:val="en-US" w:eastAsia="zh-CN" w:bidi="ar"/>
        </w:rPr>
        <w:t>万元，自评得分92分；对2021年度特定目标类项目开展自评，</w:t>
      </w:r>
      <w:r>
        <w:rPr>
          <w:rFonts w:hint="eastAsia" w:ascii="仿宋" w:hAnsi="仿宋" w:eastAsia="仿宋" w:cs="仿宋_GB2312"/>
          <w:sz w:val="32"/>
          <w:szCs w:val="32"/>
          <w:highlight w:val="none"/>
        </w:rPr>
        <w:t>共涉及预算支出项目</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rPr>
        <w:t>个</w:t>
      </w:r>
      <w:r>
        <w:rPr>
          <w:rFonts w:hint="eastAsia" w:ascii="仿宋" w:hAnsi="仿宋" w:eastAsia="仿宋" w:cs="仿宋_GB2312"/>
          <w:sz w:val="32"/>
          <w:szCs w:val="32"/>
          <w:highlight w:val="none"/>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0万元。</w:t>
      </w:r>
    </w:p>
    <w:p w14:paraId="378E882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（2）重点项目评价情况。</w:t>
      </w:r>
      <w:r>
        <w:rPr>
          <w:rFonts w:hint="eastAsia" w:hAnsi="宋体" w:eastAsia="仿宋_GB2312" w:cs="仿宋_GB2312"/>
          <w:color w:val="auto"/>
          <w:kern w:val="2"/>
          <w:sz w:val="32"/>
          <w:szCs w:val="32"/>
          <w:highlight w:val="none"/>
          <w:shd w:val="clear" w:color="auto" w:fill="auto"/>
          <w:lang w:val="en-US" w:eastAsia="zh-CN" w:bidi="ar"/>
        </w:rPr>
        <w:t>我部门2021年度没有开展重点项目绩效批评工作</w:t>
      </w:r>
      <w:r>
        <w:rPr>
          <w:rFonts w:hint="eastAsia" w:ascii="仿宋_GB2312" w:hAnsi="宋体" w:eastAsia="仿宋_GB2312" w:cs="仿宋_GB2312"/>
          <w:color w:val="auto"/>
          <w:kern w:val="2"/>
          <w:sz w:val="32"/>
          <w:szCs w:val="32"/>
          <w:highlight w:val="none"/>
          <w:shd w:val="clear" w:color="auto" w:fill="auto"/>
          <w:lang w:val="en-US" w:eastAsia="zh-CN" w:bidi="ar"/>
        </w:rPr>
        <w:t>。</w:t>
      </w:r>
    </w:p>
    <w:p w14:paraId="25C80A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2.部门决算中特定目标类项目绩效自评结果。</w:t>
      </w:r>
    </w:p>
    <w:p w14:paraId="101FB4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盘锦市总工会2021年度没有对部门决算中特定目标类项目开展绩效自评工作。</w:t>
      </w:r>
    </w:p>
    <w:p w14:paraId="51AD50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1"/>
        <w:gridCol w:w="419"/>
        <w:gridCol w:w="423"/>
        <w:gridCol w:w="627"/>
        <w:gridCol w:w="419"/>
        <w:gridCol w:w="518"/>
        <w:gridCol w:w="419"/>
        <w:gridCol w:w="1028"/>
        <w:gridCol w:w="419"/>
        <w:gridCol w:w="516"/>
        <w:gridCol w:w="516"/>
        <w:gridCol w:w="426"/>
        <w:gridCol w:w="426"/>
        <w:gridCol w:w="426"/>
        <w:gridCol w:w="486"/>
        <w:gridCol w:w="447"/>
        <w:gridCol w:w="419"/>
        <w:gridCol w:w="419"/>
        <w:gridCol w:w="421"/>
      </w:tblGrid>
      <w:tr w14:paraId="0EA5B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9"/>
            <w:vMerge w:val="restart"/>
            <w:tcBorders>
              <w:top w:val="nil"/>
              <w:left w:val="nil"/>
              <w:bottom w:val="nil"/>
              <w:right w:val="nil"/>
            </w:tcBorders>
            <w:shd w:val="clear" w:color="auto" w:fill="FFFFFF"/>
            <w:vAlign w:val="center"/>
          </w:tcPr>
          <w:p w14:paraId="53FE710B">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部门（单位）整体绩效自评表</w:t>
            </w:r>
            <w:r>
              <w:rPr>
                <w:rFonts w:hint="eastAsia" w:ascii="宋体" w:hAnsi="宋体" w:eastAsia="宋体" w:cs="宋体"/>
                <w:b/>
                <w:bCs/>
                <w:i w:val="0"/>
                <w:iCs w:val="0"/>
                <w:color w:val="000000"/>
                <w:kern w:val="0"/>
                <w:sz w:val="32"/>
                <w:szCs w:val="32"/>
                <w:highlight w:val="none"/>
                <w:u w:val="none"/>
                <w:lang w:val="en-US" w:eastAsia="zh-CN" w:bidi="ar"/>
              </w:rPr>
              <w:br w:type="textWrapping"/>
            </w:r>
            <w:r>
              <w:rPr>
                <w:rStyle w:val="31"/>
                <w:highlight w:val="none"/>
                <w:lang w:val="en-US" w:eastAsia="zh-CN" w:bidi="ar"/>
              </w:rPr>
              <w:t>（2021年度）</w:t>
            </w:r>
          </w:p>
        </w:tc>
      </w:tr>
      <w:tr w14:paraId="3B2B1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14:paraId="6318C2AA">
            <w:pPr>
              <w:jc w:val="center"/>
              <w:rPr>
                <w:rFonts w:hint="eastAsia" w:ascii="宋体" w:hAnsi="宋体" w:eastAsia="宋体" w:cs="宋体"/>
                <w:b/>
                <w:bCs/>
                <w:i w:val="0"/>
                <w:iCs w:val="0"/>
                <w:color w:val="000000"/>
                <w:sz w:val="32"/>
                <w:szCs w:val="32"/>
                <w:highlight w:val="none"/>
                <w:u w:val="none"/>
              </w:rPr>
            </w:pPr>
          </w:p>
        </w:tc>
      </w:tr>
      <w:tr w14:paraId="3BC90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14:paraId="25C3B8A1">
            <w:pPr>
              <w:jc w:val="center"/>
              <w:rPr>
                <w:rFonts w:hint="eastAsia" w:ascii="宋体" w:hAnsi="宋体" w:eastAsia="宋体" w:cs="宋体"/>
                <w:b/>
                <w:bCs/>
                <w:i w:val="0"/>
                <w:iCs w:val="0"/>
                <w:color w:val="000000"/>
                <w:sz w:val="32"/>
                <w:szCs w:val="32"/>
                <w:highlight w:val="none"/>
                <w:u w:val="none"/>
              </w:rPr>
            </w:pPr>
          </w:p>
        </w:tc>
      </w:tr>
      <w:tr w14:paraId="079AE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B15D24A">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部门（单位）名称</w:t>
            </w:r>
          </w:p>
        </w:tc>
        <w:tc>
          <w:tcPr>
            <w:tcW w:w="0" w:type="auto"/>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3DE173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140011盘锦市总工会-211100000</w:t>
            </w:r>
          </w:p>
        </w:tc>
      </w:tr>
      <w:tr w14:paraId="53094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CAEC2B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部门年初预算收入金额（万元）</w:t>
            </w:r>
          </w:p>
        </w:tc>
        <w:tc>
          <w:tcPr>
            <w:tcW w:w="0" w:type="auto"/>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EF4DC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48.17</w:t>
            </w:r>
          </w:p>
        </w:tc>
      </w:tr>
      <w:tr w14:paraId="6BE93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96EE18E">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部门年初预算支出金额（万元）</w:t>
            </w:r>
          </w:p>
        </w:tc>
        <w:tc>
          <w:tcPr>
            <w:tcW w:w="0" w:type="auto"/>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374E8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48.17</w:t>
            </w:r>
          </w:p>
        </w:tc>
      </w:tr>
      <w:tr w14:paraId="1539E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ADA81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年度主要任务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FE88C1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工作名称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C0EF2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对应项目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A4CCA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项目下达金额（万元）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A8C15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项目执行金额（万元）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E8CD7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E3C2C3">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8A772C">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A80E8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完成情况</w:t>
            </w:r>
          </w:p>
        </w:tc>
      </w:tr>
      <w:tr w14:paraId="7F615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A6844">
            <w:pPr>
              <w:jc w:val="center"/>
              <w:rPr>
                <w:rFonts w:hint="eastAsia" w:ascii="宋体" w:hAnsi="宋体" w:eastAsia="宋体" w:cs="宋体"/>
                <w:b/>
                <w:bCs/>
                <w:i w:val="0"/>
                <w:iCs w:val="0"/>
                <w:color w:val="000000"/>
                <w:sz w:val="20"/>
                <w:szCs w:val="20"/>
                <w:highlight w:val="none"/>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D1DF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对已离（退）休困难企业劳动模范，先进工作者及无工资收入的劳动模范给予的生活补贴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C623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劳动模范荣誉津贴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91E5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5C4F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5A93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128E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4907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3E42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已完成</w:t>
            </w:r>
          </w:p>
        </w:tc>
      </w:tr>
      <w:tr w14:paraId="07B4F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CBCB0">
            <w:pPr>
              <w:jc w:val="center"/>
              <w:rPr>
                <w:rFonts w:hint="eastAsia" w:ascii="宋体" w:hAnsi="宋体" w:eastAsia="宋体" w:cs="宋体"/>
                <w:b/>
                <w:bCs/>
                <w:i w:val="0"/>
                <w:iCs w:val="0"/>
                <w:color w:val="000000"/>
                <w:sz w:val="20"/>
                <w:szCs w:val="20"/>
                <w:highlight w:val="none"/>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B1F5D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对劳模的关爱</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66F4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盘锦市劳模疗休养经费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EC96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D01D2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A67B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3FE1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B0AE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AB32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已完成</w:t>
            </w:r>
          </w:p>
        </w:tc>
      </w:tr>
      <w:tr w14:paraId="5D562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0DFD2">
            <w:pPr>
              <w:jc w:val="center"/>
              <w:rPr>
                <w:rFonts w:hint="eastAsia" w:ascii="宋体" w:hAnsi="宋体" w:eastAsia="宋体" w:cs="宋体"/>
                <w:b/>
                <w:bCs/>
                <w:i w:val="0"/>
                <w:iCs w:val="0"/>
                <w:color w:val="000000"/>
                <w:sz w:val="20"/>
                <w:szCs w:val="20"/>
                <w:highlight w:val="none"/>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F8F2A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对企业特困职工，特困劳模，</w:t>
            </w:r>
            <w:r>
              <w:rPr>
                <w:rFonts w:hint="eastAsia" w:ascii="宋体" w:hAnsi="宋体" w:cs="宋体"/>
                <w:i w:val="0"/>
                <w:iCs w:val="0"/>
                <w:color w:val="000000"/>
                <w:kern w:val="0"/>
                <w:sz w:val="20"/>
                <w:szCs w:val="20"/>
                <w:highlight w:val="none"/>
                <w:u w:val="none"/>
                <w:lang w:val="en-US" w:eastAsia="zh-CN" w:bidi="ar"/>
              </w:rPr>
              <w:t>中华人民共和国成立</w:t>
            </w:r>
            <w:r>
              <w:rPr>
                <w:rFonts w:hint="eastAsia" w:ascii="宋体" w:hAnsi="宋体" w:eastAsia="宋体" w:cs="宋体"/>
                <w:i w:val="0"/>
                <w:iCs w:val="0"/>
                <w:color w:val="000000"/>
                <w:kern w:val="0"/>
                <w:sz w:val="20"/>
                <w:szCs w:val="20"/>
                <w:highlight w:val="none"/>
                <w:u w:val="none"/>
                <w:lang w:val="en-US" w:eastAsia="zh-CN" w:bidi="ar"/>
              </w:rPr>
              <w:t>前老工人给予的采暖补贴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1192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特困劳模和中华人民共和国成立前老工人冬季采暖费补贴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E4D6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C6BD4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67B0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8433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011B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42BC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已完成</w:t>
            </w:r>
          </w:p>
        </w:tc>
      </w:tr>
      <w:tr w14:paraId="4E844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25F58">
            <w:pPr>
              <w:jc w:val="center"/>
              <w:rPr>
                <w:rFonts w:hint="eastAsia" w:ascii="宋体" w:hAnsi="宋体" w:eastAsia="宋体" w:cs="宋体"/>
                <w:b/>
                <w:bCs/>
                <w:i w:val="0"/>
                <w:iCs w:val="0"/>
                <w:color w:val="000000"/>
                <w:sz w:val="20"/>
                <w:szCs w:val="20"/>
                <w:highlight w:val="none"/>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5FE20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对单位退休人员的支出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BA214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公用经费项目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D79F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C449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0.68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23AED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0C64C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7654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89EA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已完成</w:t>
            </w:r>
          </w:p>
        </w:tc>
      </w:tr>
      <w:tr w14:paraId="4B48C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1A619">
            <w:pPr>
              <w:jc w:val="center"/>
              <w:rPr>
                <w:rFonts w:hint="eastAsia" w:ascii="宋体" w:hAnsi="宋体" w:eastAsia="宋体" w:cs="宋体"/>
                <w:b/>
                <w:bCs/>
                <w:i w:val="0"/>
                <w:iCs w:val="0"/>
                <w:color w:val="000000"/>
                <w:sz w:val="20"/>
                <w:szCs w:val="20"/>
                <w:highlight w:val="none"/>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4C4D6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对单位退休人员的公用项目支出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4294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人员类项目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5EA4D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217.89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1B49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217.88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01462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5A41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15B8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0B47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已完成</w:t>
            </w:r>
          </w:p>
        </w:tc>
      </w:tr>
      <w:tr w14:paraId="68A1C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78C52E">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年度目标</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A82E3B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年初总体目标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4D0F7C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全年完成情况</w:t>
            </w:r>
          </w:p>
        </w:tc>
      </w:tr>
      <w:tr w14:paraId="0931A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E66D0">
            <w:pPr>
              <w:jc w:val="center"/>
              <w:rPr>
                <w:rFonts w:hint="eastAsia" w:ascii="宋体" w:hAnsi="宋体" w:eastAsia="宋体" w:cs="宋体"/>
                <w:b/>
                <w:bCs/>
                <w:i w:val="0"/>
                <w:iCs w:val="0"/>
                <w:color w:val="000000"/>
                <w:sz w:val="20"/>
                <w:szCs w:val="20"/>
                <w:highlight w:val="none"/>
                <w:u w:val="none"/>
              </w:rPr>
            </w:pP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E31AA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对已离（退）休困难企业劳动模范，先进工作者及无工资收入的劳动模范给予的生活补贴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对企业特困职工，特困劳模，</w:t>
            </w:r>
            <w:r>
              <w:rPr>
                <w:rFonts w:hint="eastAsia" w:ascii="宋体" w:hAnsi="宋体" w:cs="宋体"/>
                <w:i w:val="0"/>
                <w:iCs w:val="0"/>
                <w:color w:val="000000"/>
                <w:kern w:val="0"/>
                <w:sz w:val="20"/>
                <w:szCs w:val="20"/>
                <w:highlight w:val="none"/>
                <w:u w:val="none"/>
                <w:lang w:val="en-US" w:eastAsia="zh-CN" w:bidi="ar"/>
              </w:rPr>
              <w:t>中华人民共和国成立</w:t>
            </w:r>
            <w:r>
              <w:rPr>
                <w:rFonts w:hint="eastAsia" w:ascii="宋体" w:hAnsi="宋体" w:eastAsia="宋体" w:cs="宋体"/>
                <w:i w:val="0"/>
                <w:iCs w:val="0"/>
                <w:color w:val="000000"/>
                <w:kern w:val="0"/>
                <w:sz w:val="20"/>
                <w:szCs w:val="20"/>
                <w:highlight w:val="none"/>
                <w:u w:val="none"/>
                <w:lang w:val="en-US" w:eastAsia="zh-CN" w:bidi="ar"/>
              </w:rPr>
              <w:t>前老工人给予的采暖补贴。</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2DC53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全部完成，已经对已离(退）休困难企业劳动模范。先进工作者及无工资收入的劳动模范给予生活补贴和对企业特困职工，特困劳模，</w:t>
            </w:r>
            <w:bookmarkStart w:id="0" w:name="_GoBack"/>
            <w:bookmarkEnd w:id="0"/>
            <w:r>
              <w:rPr>
                <w:rFonts w:hint="eastAsia" w:ascii="宋体" w:hAnsi="宋体" w:cs="宋体"/>
                <w:i w:val="0"/>
                <w:iCs w:val="0"/>
                <w:color w:val="000000"/>
                <w:kern w:val="0"/>
                <w:sz w:val="20"/>
                <w:szCs w:val="20"/>
                <w:highlight w:val="none"/>
                <w:u w:val="none"/>
                <w:lang w:val="en-US" w:eastAsia="zh-CN" w:bidi="ar"/>
              </w:rPr>
              <w:t>中华人民共和国成立</w:t>
            </w:r>
            <w:r>
              <w:rPr>
                <w:rFonts w:hint="eastAsia" w:ascii="宋体" w:hAnsi="宋体" w:eastAsia="宋体" w:cs="宋体"/>
                <w:i w:val="0"/>
                <w:iCs w:val="0"/>
                <w:color w:val="000000"/>
                <w:kern w:val="0"/>
                <w:sz w:val="20"/>
                <w:szCs w:val="20"/>
                <w:highlight w:val="none"/>
                <w:u w:val="none"/>
                <w:lang w:val="en-US" w:eastAsia="zh-CN" w:bidi="ar"/>
              </w:rPr>
              <w:t>前老工人给予采暖补贴</w:t>
            </w:r>
          </w:p>
        </w:tc>
      </w:tr>
      <w:tr w14:paraId="085D0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vAlign w:val="center"/>
          </w:tcPr>
          <w:p w14:paraId="3FFCF1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272011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6DDEF8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357427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683996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0D33DC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4119A0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54233B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1BB8A2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7E9E56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4E22D8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0" w:type="auto"/>
            <w:gridSpan w:val="5"/>
            <w:tcBorders>
              <w:top w:val="nil"/>
              <w:left w:val="single" w:color="000000" w:sz="4" w:space="0"/>
              <w:bottom w:val="single" w:color="000000" w:sz="4" w:space="0"/>
              <w:right w:val="single" w:color="000000" w:sz="4" w:space="0"/>
            </w:tcBorders>
            <w:shd w:val="clear" w:color="auto" w:fill="FFFFFF"/>
            <w:vAlign w:val="center"/>
          </w:tcPr>
          <w:p w14:paraId="51C087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31A9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864C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33070FE4">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440A16B9">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764DFB1B">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3C8DB744">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780BB7F3">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7E0735A5">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27EE1AAD">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456A45B1">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7310EA04">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201DD906">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0BBF52A2">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130D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A460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505F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3D1E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0EAB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B4BED">
            <w:pPr>
              <w:jc w:val="center"/>
              <w:rPr>
                <w:rFonts w:hint="eastAsia" w:ascii="宋体" w:hAnsi="宋体" w:eastAsia="宋体" w:cs="宋体"/>
                <w:b/>
                <w:bCs/>
                <w:i w:val="0"/>
                <w:iCs w:val="0"/>
                <w:color w:val="000000"/>
                <w:sz w:val="20"/>
                <w:szCs w:val="20"/>
                <w:u w:val="none"/>
              </w:rPr>
            </w:pPr>
          </w:p>
        </w:tc>
      </w:tr>
      <w:tr w14:paraId="09ED5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0E0C43B8">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6D2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1DA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A0D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6A8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22D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F2B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607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B3B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654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3CE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254FF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CDB28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57BAC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4C068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B987A3">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721032">
            <w:pPr>
              <w:jc w:val="center"/>
              <w:rPr>
                <w:rFonts w:hint="eastAsia" w:ascii="宋体" w:hAnsi="宋体" w:eastAsia="宋体" w:cs="宋体"/>
                <w:i w:val="0"/>
                <w:iCs w:val="0"/>
                <w:color w:val="000000"/>
                <w:sz w:val="20"/>
                <w:szCs w:val="20"/>
                <w:u w:val="none"/>
              </w:rPr>
            </w:pPr>
          </w:p>
        </w:tc>
      </w:tr>
      <w:tr w14:paraId="45BAA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ADA7A1B">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C069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7CC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7A0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A47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211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88D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0AE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196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72F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D1A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AC2F7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9C6F9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EF4FC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6467E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29E57C">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6B479A">
            <w:pPr>
              <w:jc w:val="center"/>
              <w:rPr>
                <w:rFonts w:hint="eastAsia" w:ascii="宋体" w:hAnsi="宋体" w:eastAsia="宋体" w:cs="宋体"/>
                <w:i w:val="0"/>
                <w:iCs w:val="0"/>
                <w:color w:val="000000"/>
                <w:sz w:val="20"/>
                <w:szCs w:val="20"/>
                <w:u w:val="none"/>
              </w:rPr>
            </w:pPr>
          </w:p>
        </w:tc>
      </w:tr>
      <w:tr w14:paraId="3E951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634B80DF">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7D66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301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67B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8C109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B5D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84B2D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CF2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A92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F75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E07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8E869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B9C22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8AE9C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3FD5E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49DA27">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AFC58B">
            <w:pPr>
              <w:jc w:val="center"/>
              <w:rPr>
                <w:rFonts w:hint="eastAsia" w:ascii="宋体" w:hAnsi="宋体" w:eastAsia="宋体" w:cs="宋体"/>
                <w:i w:val="0"/>
                <w:iCs w:val="0"/>
                <w:color w:val="000000"/>
                <w:sz w:val="20"/>
                <w:szCs w:val="20"/>
                <w:u w:val="none"/>
              </w:rPr>
            </w:pPr>
          </w:p>
        </w:tc>
      </w:tr>
      <w:tr w14:paraId="25FE0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71B60963">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BF4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195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7C3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A58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A76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2F6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94D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A4F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471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1C9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30D02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8B1C8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99439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B0312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C91DC7">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03DC83">
            <w:pPr>
              <w:jc w:val="center"/>
              <w:rPr>
                <w:rFonts w:hint="eastAsia" w:ascii="宋体" w:hAnsi="宋体" w:eastAsia="宋体" w:cs="宋体"/>
                <w:i w:val="0"/>
                <w:iCs w:val="0"/>
                <w:color w:val="000000"/>
                <w:sz w:val="20"/>
                <w:szCs w:val="20"/>
                <w:u w:val="none"/>
              </w:rPr>
            </w:pPr>
          </w:p>
        </w:tc>
      </w:tr>
      <w:tr w14:paraId="2CB89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3FDF711A">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AAC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D89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423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7BD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171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9AD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756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F27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F6C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CC5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BEC3C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B976B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1824F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0A908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6307BE">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40A278">
            <w:pPr>
              <w:jc w:val="center"/>
              <w:rPr>
                <w:rFonts w:hint="eastAsia" w:ascii="宋体" w:hAnsi="宋体" w:eastAsia="宋体" w:cs="宋体"/>
                <w:i w:val="0"/>
                <w:iCs w:val="0"/>
                <w:color w:val="000000"/>
                <w:sz w:val="20"/>
                <w:szCs w:val="20"/>
                <w:u w:val="none"/>
              </w:rPr>
            </w:pPr>
          </w:p>
        </w:tc>
      </w:tr>
      <w:tr w14:paraId="72C99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200665E">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F3DF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735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16D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D042A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376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0FCF3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DEE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7CA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722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E48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D33C0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69A30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541CB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D1886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DD1E86">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B03FB5">
            <w:pPr>
              <w:jc w:val="center"/>
              <w:rPr>
                <w:rFonts w:hint="eastAsia" w:ascii="宋体" w:hAnsi="宋体" w:eastAsia="宋体" w:cs="宋体"/>
                <w:i w:val="0"/>
                <w:iCs w:val="0"/>
                <w:color w:val="000000"/>
                <w:sz w:val="20"/>
                <w:szCs w:val="20"/>
                <w:u w:val="none"/>
              </w:rPr>
            </w:pPr>
          </w:p>
        </w:tc>
      </w:tr>
      <w:tr w14:paraId="2A2CD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331090D4">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12EEB">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2DE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C6F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3D9BD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A71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A64F4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151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844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DBF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176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BEB17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402F8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2D0ED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0661E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64EA0B">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5F22ED">
            <w:pPr>
              <w:jc w:val="center"/>
              <w:rPr>
                <w:rFonts w:hint="eastAsia" w:ascii="宋体" w:hAnsi="宋体" w:eastAsia="宋体" w:cs="宋体"/>
                <w:i w:val="0"/>
                <w:iCs w:val="0"/>
                <w:color w:val="000000"/>
                <w:sz w:val="20"/>
                <w:szCs w:val="20"/>
                <w:u w:val="none"/>
              </w:rPr>
            </w:pPr>
          </w:p>
        </w:tc>
      </w:tr>
      <w:tr w14:paraId="3D74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E342AAF">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5DFA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B0ED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1F9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98303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52A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DA2DA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427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A9C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472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445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8CA46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135DF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2E589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97E22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2ABB51">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F980B8">
            <w:pPr>
              <w:jc w:val="center"/>
              <w:rPr>
                <w:rFonts w:hint="eastAsia" w:ascii="宋体" w:hAnsi="宋体" w:eastAsia="宋体" w:cs="宋体"/>
                <w:i w:val="0"/>
                <w:iCs w:val="0"/>
                <w:color w:val="000000"/>
                <w:sz w:val="20"/>
                <w:szCs w:val="20"/>
                <w:u w:val="none"/>
              </w:rPr>
            </w:pPr>
          </w:p>
        </w:tc>
      </w:tr>
      <w:tr w14:paraId="7E893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0314F80F">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176A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C20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16A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EF36C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55D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E99BA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AF9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891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E37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726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1E81A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0EED0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F6C24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98A58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11C934">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47A033">
            <w:pPr>
              <w:jc w:val="center"/>
              <w:rPr>
                <w:rFonts w:hint="eastAsia" w:ascii="宋体" w:hAnsi="宋体" w:eastAsia="宋体" w:cs="宋体"/>
                <w:i w:val="0"/>
                <w:iCs w:val="0"/>
                <w:color w:val="000000"/>
                <w:sz w:val="20"/>
                <w:szCs w:val="20"/>
                <w:u w:val="none"/>
              </w:rPr>
            </w:pPr>
          </w:p>
        </w:tc>
      </w:tr>
      <w:tr w14:paraId="7DD8E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3B1E628D">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59CD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30D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285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FC3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6C9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C12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A9C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FFA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41A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A3C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4F8C9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0D104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AAFF1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58071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DC41BA">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2AA449">
            <w:pPr>
              <w:jc w:val="center"/>
              <w:rPr>
                <w:rFonts w:hint="eastAsia" w:ascii="宋体" w:hAnsi="宋体" w:eastAsia="宋体" w:cs="宋体"/>
                <w:i w:val="0"/>
                <w:iCs w:val="0"/>
                <w:color w:val="000000"/>
                <w:sz w:val="20"/>
                <w:szCs w:val="20"/>
                <w:u w:val="none"/>
              </w:rPr>
            </w:pPr>
          </w:p>
        </w:tc>
      </w:tr>
      <w:tr w14:paraId="4FDB6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693872C6">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BB3C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142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8EF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6BA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432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F46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E6F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C53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7B2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A9F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490AB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C2854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0934D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CBF8B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9307DE">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A9A64F">
            <w:pPr>
              <w:jc w:val="center"/>
              <w:rPr>
                <w:rFonts w:hint="eastAsia" w:ascii="宋体" w:hAnsi="宋体" w:eastAsia="宋体" w:cs="宋体"/>
                <w:i w:val="0"/>
                <w:iCs w:val="0"/>
                <w:color w:val="000000"/>
                <w:sz w:val="20"/>
                <w:szCs w:val="20"/>
                <w:u w:val="none"/>
              </w:rPr>
            </w:pPr>
          </w:p>
        </w:tc>
      </w:tr>
      <w:tr w14:paraId="23532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7F73DD8F">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267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D2F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B6C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101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70B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563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B07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3A4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EBA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6E1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C57D5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0BF88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773F7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DB341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CD4292">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F4F504">
            <w:pPr>
              <w:jc w:val="center"/>
              <w:rPr>
                <w:rFonts w:hint="eastAsia" w:ascii="宋体" w:hAnsi="宋体" w:eastAsia="宋体" w:cs="宋体"/>
                <w:i w:val="0"/>
                <w:iCs w:val="0"/>
                <w:color w:val="000000"/>
                <w:sz w:val="20"/>
                <w:szCs w:val="20"/>
                <w:u w:val="none"/>
              </w:rPr>
            </w:pPr>
          </w:p>
        </w:tc>
      </w:tr>
      <w:tr w14:paraId="3C5A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4E849884">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795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01C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81A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参与活动青年满意度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AB9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AE7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054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279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AA9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FB4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035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AA214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840AB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FCE94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87D43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A5DB4C">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CEB952">
            <w:pPr>
              <w:jc w:val="center"/>
              <w:rPr>
                <w:rFonts w:hint="eastAsia" w:ascii="宋体" w:hAnsi="宋体" w:eastAsia="宋体" w:cs="宋体"/>
                <w:i w:val="0"/>
                <w:iCs w:val="0"/>
                <w:color w:val="000000"/>
                <w:sz w:val="20"/>
                <w:szCs w:val="20"/>
                <w:u w:val="none"/>
              </w:rPr>
            </w:pPr>
          </w:p>
        </w:tc>
      </w:tr>
      <w:tr w14:paraId="1D0EF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5DA3042E">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B1463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A13A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E7B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对口帮扶企业职工满意度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62B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AC2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A9D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4F3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5B3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F78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13B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9A7AE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D4BC2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22B4B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2E882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2CF458">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8BEC9A">
            <w:pPr>
              <w:jc w:val="center"/>
              <w:rPr>
                <w:rFonts w:hint="eastAsia" w:ascii="宋体" w:hAnsi="宋体" w:eastAsia="宋体" w:cs="宋体"/>
                <w:i w:val="0"/>
                <w:iCs w:val="0"/>
                <w:color w:val="000000"/>
                <w:sz w:val="20"/>
                <w:szCs w:val="20"/>
                <w:u w:val="none"/>
              </w:rPr>
            </w:pPr>
          </w:p>
        </w:tc>
      </w:tr>
      <w:tr w14:paraId="08850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32B5E336">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71E0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E4C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2E7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877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A28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641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D8F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862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4F3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261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F2F96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BC449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7C468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E939B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5AEAE5">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407BAA">
            <w:pPr>
              <w:jc w:val="center"/>
              <w:rPr>
                <w:rFonts w:hint="eastAsia" w:ascii="宋体" w:hAnsi="宋体" w:eastAsia="宋体" w:cs="宋体"/>
                <w:i w:val="0"/>
                <w:iCs w:val="0"/>
                <w:color w:val="000000"/>
                <w:sz w:val="20"/>
                <w:szCs w:val="20"/>
                <w:u w:val="none"/>
              </w:rPr>
            </w:pPr>
          </w:p>
        </w:tc>
      </w:tr>
      <w:tr w14:paraId="0061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1902DA4D">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5AC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37C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3A0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建立重点项目督导与监督机制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CFC4C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978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监督有效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92299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B4E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A0A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02C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FF9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D56F2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0B7E2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10848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16F58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F04B74">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52C2CD">
            <w:pPr>
              <w:jc w:val="center"/>
              <w:rPr>
                <w:rFonts w:hint="eastAsia" w:ascii="宋体" w:hAnsi="宋体" w:eastAsia="宋体" w:cs="宋体"/>
                <w:i w:val="0"/>
                <w:iCs w:val="0"/>
                <w:color w:val="000000"/>
                <w:sz w:val="20"/>
                <w:szCs w:val="20"/>
                <w:u w:val="none"/>
              </w:rPr>
            </w:pPr>
          </w:p>
        </w:tc>
      </w:tr>
      <w:tr w14:paraId="194B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8F8F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0" w:type="auto"/>
            <w:gridSpan w:val="8"/>
            <w:tcBorders>
              <w:top w:val="single" w:color="000000" w:sz="4" w:space="0"/>
              <w:left w:val="nil"/>
              <w:bottom w:val="single" w:color="000000" w:sz="4" w:space="0"/>
              <w:right w:val="single" w:color="000000" w:sz="4" w:space="0"/>
            </w:tcBorders>
            <w:shd w:val="clear" w:color="auto" w:fill="auto"/>
            <w:noWrap/>
            <w:vAlign w:val="bottom"/>
          </w:tcPr>
          <w:p w14:paraId="7FEF23D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92.00</w:t>
            </w:r>
          </w:p>
        </w:tc>
      </w:tr>
    </w:tbl>
    <w:p w14:paraId="6FF2DFFF">
      <w:pPr>
        <w:widowControl/>
        <w:ind w:firstLine="640" w:firstLineChars="200"/>
        <w:jc w:val="both"/>
        <w:rPr>
          <w:rFonts w:ascii="仿宋_GB2312" w:hAnsi="宋体" w:eastAsia="仿宋_GB2312" w:cs="仿宋_GB2312"/>
          <w:sz w:val="32"/>
          <w:szCs w:val="32"/>
        </w:rPr>
      </w:pPr>
      <w:r>
        <w:rPr>
          <w:rFonts w:hint="eastAsia" w:ascii="仿宋_GB2312" w:hAnsi="宋体" w:eastAsia="仿宋_GB2312" w:cs="仿宋_GB2312"/>
          <w:sz w:val="32"/>
          <w:szCs w:val="32"/>
        </w:rPr>
        <w:br w:type="page"/>
      </w:r>
      <w:r>
        <w:rPr>
          <w:rFonts w:hint="eastAsia" w:ascii="宋体" w:hAnsi="宋体"/>
          <w:b/>
          <w:sz w:val="36"/>
          <w:szCs w:val="36"/>
        </w:rPr>
        <w:t>第三部分 名词解释</w:t>
      </w:r>
    </w:p>
    <w:p w14:paraId="03427723">
      <w:pPr>
        <w:spacing w:line="540" w:lineRule="exact"/>
        <w:jc w:val="center"/>
        <w:rPr>
          <w:rFonts w:ascii="宋体" w:hAnsi="宋体"/>
          <w:b/>
          <w:sz w:val="36"/>
          <w:szCs w:val="36"/>
        </w:rPr>
      </w:pPr>
    </w:p>
    <w:p w14:paraId="5AA86D71">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56EEAD9F">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EB17627">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0E27980">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AC05846">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5136050">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5AAA3452">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AA2BC2B">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48336E4">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469870E">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15C365BF">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9BBAA81">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E05F28A">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5516BAA">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F65A972">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F3698EE">
      <w:pPr>
        <w:numPr>
          <w:ilvl w:val="0"/>
          <w:numId w:val="0"/>
        </w:numPr>
        <w:spacing w:line="540" w:lineRule="exact"/>
        <w:ind w:firstLine="643" w:firstLineChars="200"/>
        <w:rPr>
          <w:rFonts w:hint="eastAsia" w:ascii="仿宋_GB2312" w:eastAsia="仿宋_GB2312"/>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6</w:t>
      </w:r>
      <w:r>
        <w:rPr>
          <w:rFonts w:hint="eastAsia" w:ascii="仿宋_GB2312" w:eastAsia="仿宋_GB2312"/>
          <w:b/>
          <w:bCs/>
          <w:sz w:val="32"/>
          <w:szCs w:val="32"/>
        </w:rPr>
        <w:t>.</w:t>
      </w:r>
      <w:r>
        <w:rPr>
          <w:rFonts w:hint="eastAsia" w:ascii="仿宋_GB2312" w:eastAsia="仿宋_GB2312"/>
          <w:b/>
          <w:sz w:val="32"/>
          <w:szCs w:val="32"/>
        </w:rPr>
        <w:t>一般公共服务支出（类）</w:t>
      </w:r>
      <w:r>
        <w:rPr>
          <w:rFonts w:hint="eastAsia" w:ascii="仿宋_GB2312" w:eastAsia="仿宋_GB2312"/>
          <w:b/>
          <w:sz w:val="32"/>
          <w:szCs w:val="32"/>
          <w:lang w:eastAsia="zh-CN"/>
        </w:rPr>
        <w:t>群众团体事务</w:t>
      </w:r>
      <w:r>
        <w:rPr>
          <w:rFonts w:hint="eastAsia" w:ascii="仿宋_GB2312" w:eastAsia="仿宋_GB2312"/>
          <w:b/>
          <w:sz w:val="32"/>
          <w:szCs w:val="32"/>
        </w:rPr>
        <w:t>（款）</w:t>
      </w:r>
      <w:r>
        <w:rPr>
          <w:rFonts w:hint="eastAsia" w:ascii="仿宋_GB2312" w:eastAsia="仿宋_GB2312"/>
          <w:b/>
          <w:sz w:val="32"/>
          <w:szCs w:val="32"/>
          <w:lang w:val="en-US" w:eastAsia="zh-CN"/>
        </w:rPr>
        <w:t>其他群众团体事务支出</w:t>
      </w:r>
      <w:r>
        <w:rPr>
          <w:rFonts w:hint="eastAsia" w:ascii="仿宋_GB2312" w:eastAsia="仿宋_GB2312"/>
          <w:b/>
          <w:sz w:val="32"/>
          <w:szCs w:val="32"/>
        </w:rPr>
        <w:t>（项）：</w:t>
      </w:r>
      <w:r>
        <w:rPr>
          <w:rFonts w:hint="eastAsia" w:ascii="仿宋_GB2312" w:eastAsia="仿宋_GB2312"/>
          <w:sz w:val="32"/>
          <w:szCs w:val="32"/>
          <w:lang w:val="en-US" w:eastAsia="zh-CN"/>
        </w:rPr>
        <w:t>反映除上述项目以外其他用于群众团体事务方面的支出</w:t>
      </w:r>
      <w:r>
        <w:rPr>
          <w:rFonts w:hint="eastAsia" w:ascii="仿宋_GB2312" w:eastAsia="仿宋_GB2312"/>
          <w:sz w:val="32"/>
          <w:szCs w:val="32"/>
        </w:rPr>
        <w:t>。</w:t>
      </w:r>
    </w:p>
    <w:p w14:paraId="0BA91366">
      <w:pPr>
        <w:ind w:firstLine="643" w:firstLineChars="200"/>
        <w:jc w:val="left"/>
        <w:rPr>
          <w:rFonts w:hint="eastAsia" w:ascii="仿宋" w:hAnsi="仿宋" w:eastAsia="仿宋"/>
          <w:b/>
          <w:sz w:val="32"/>
          <w:szCs w:val="32"/>
        </w:rPr>
      </w:pPr>
      <w:r>
        <w:rPr>
          <w:rFonts w:hint="eastAsia" w:ascii="仿宋_GB2312" w:eastAsia="仿宋_GB2312"/>
          <w:b/>
          <w:bCs/>
          <w:sz w:val="32"/>
          <w:szCs w:val="32"/>
          <w:lang w:val="en-US" w:eastAsia="zh-CN"/>
        </w:rPr>
        <w:t>17.</w:t>
      </w:r>
      <w:r>
        <w:rPr>
          <w:rFonts w:hint="eastAsia" w:ascii="仿宋" w:hAnsi="仿宋" w:eastAsia="仿宋"/>
          <w:b/>
          <w:sz w:val="32"/>
          <w:szCs w:val="32"/>
        </w:rPr>
        <w:t>社会保障和就业（类）行政事业单位离退休（款）行政单位离退休（项）：</w:t>
      </w:r>
      <w:r>
        <w:rPr>
          <w:rFonts w:hint="eastAsia" w:ascii="仿宋" w:hAnsi="仿宋" w:eastAsia="仿宋"/>
          <w:sz w:val="32"/>
          <w:szCs w:val="32"/>
        </w:rPr>
        <w:t>反映实行归口管理的行政单位（包括实行公务员管理的事业单位）开支的离退休经费。</w:t>
      </w:r>
    </w:p>
    <w:p w14:paraId="709785E3">
      <w:pPr>
        <w:numPr>
          <w:ilvl w:val="0"/>
          <w:numId w:val="0"/>
        </w:numPr>
        <w:spacing w:line="540" w:lineRule="exact"/>
        <w:ind w:firstLine="643" w:firstLineChars="200"/>
        <w:rPr>
          <w:rFonts w:hint="eastAsia" w:ascii="仿宋" w:hAnsi="仿宋" w:eastAsia="仿宋" w:cs="仿宋"/>
          <w:b/>
          <w:bCs/>
          <w:kern w:val="2"/>
          <w:sz w:val="32"/>
          <w:szCs w:val="32"/>
          <w:lang w:val="en-US" w:eastAsia="zh-CN" w:bidi="ar"/>
        </w:rPr>
      </w:pPr>
    </w:p>
    <w:p w14:paraId="7B8C565F">
      <w:pPr>
        <w:pStyle w:val="4"/>
        <w:keepNext w:val="0"/>
        <w:keepLines w:val="0"/>
        <w:widowControl/>
        <w:numPr>
          <w:ilvl w:val="0"/>
          <w:numId w:val="3"/>
        </w:numPr>
        <w:suppressLineNumbers w:val="0"/>
        <w:spacing w:after="360" w:afterAutospacing="0" w:line="21" w:lineRule="atLeast"/>
        <w:ind w:left="-13" w:leftChars="0" w:right="150" w:firstLine="643" w:firstLineChars="0"/>
        <w:rPr>
          <w:rFonts w:hint="eastAsia" w:ascii="仿宋" w:hAnsi="仿宋" w:eastAsia="仿宋" w:cs="仿宋"/>
          <w:b w:val="0"/>
          <w:bCs w:val="0"/>
          <w:kern w:val="2"/>
          <w:sz w:val="32"/>
          <w:szCs w:val="32"/>
          <w:lang w:val="en-US" w:eastAsia="zh-CN" w:bidi="ar"/>
        </w:rPr>
      </w:pPr>
      <w:r>
        <w:rPr>
          <w:rFonts w:hint="eastAsia" w:ascii="仿宋" w:hAnsi="仿宋" w:eastAsia="仿宋"/>
          <w:b/>
          <w:sz w:val="32"/>
          <w:szCs w:val="32"/>
        </w:rPr>
        <w:t>社会保障和就业支出（类）抚恤（款）死亡抚恤（项）：</w:t>
      </w:r>
      <w:r>
        <w:rPr>
          <w:rFonts w:hint="eastAsia" w:ascii="仿宋" w:hAnsi="仿宋" w:eastAsia="仿宋"/>
          <w:bCs/>
          <w:sz w:val="32"/>
          <w:szCs w:val="32"/>
        </w:rPr>
        <w:t>反映按规定用于烈士和牺牲病故人员家属的一次性和定期补助费。</w:t>
      </w:r>
      <w:r>
        <w:rPr>
          <w:rFonts w:hint="eastAsia" w:ascii="仿宋" w:hAnsi="仿宋" w:eastAsia="仿宋" w:cs="仿宋"/>
          <w:b w:val="0"/>
          <w:bCs w:val="0"/>
          <w:kern w:val="2"/>
          <w:sz w:val="32"/>
          <w:szCs w:val="32"/>
          <w:lang w:val="en-US" w:eastAsia="zh-CN" w:bidi="ar"/>
        </w:rPr>
        <w:t xml:space="preserve">                                                 </w:t>
      </w:r>
    </w:p>
    <w:p w14:paraId="06F38676">
      <w:pPr>
        <w:pStyle w:val="4"/>
        <w:keepNext w:val="0"/>
        <w:keepLines w:val="0"/>
        <w:widowControl/>
        <w:numPr>
          <w:ilvl w:val="0"/>
          <w:numId w:val="0"/>
        </w:numPr>
        <w:suppressLineNumbers w:val="0"/>
        <w:spacing w:after="360" w:afterAutospacing="0" w:line="21" w:lineRule="atLeast"/>
        <w:ind w:right="150" w:rightChars="0" w:firstLine="643" w:firstLineChars="200"/>
        <w:rPr>
          <w:rFonts w:hint="eastAsia" w:ascii="仿宋" w:hAnsi="仿宋" w:eastAsia="仿宋" w:cs="仿宋"/>
          <w:b w:val="0"/>
          <w:bCs w:val="0"/>
          <w:kern w:val="2"/>
          <w:sz w:val="32"/>
          <w:szCs w:val="32"/>
          <w:lang w:val="en-US" w:eastAsia="zh-CN" w:bidi="ar"/>
        </w:rPr>
      </w:pPr>
      <w:r>
        <w:rPr>
          <w:rFonts w:hint="eastAsia" w:ascii="仿宋_GB2312" w:eastAsia="仿宋_GB2312" w:cs="Times New Roman"/>
          <w:b/>
          <w:bCs/>
          <w:kern w:val="2"/>
          <w:sz w:val="32"/>
          <w:szCs w:val="32"/>
          <w:lang w:val="en-US" w:eastAsia="zh-CN" w:bidi="ar-SA"/>
        </w:rPr>
        <w:t>19</w:t>
      </w:r>
      <w:r>
        <w:rPr>
          <w:rFonts w:hint="eastAsia" w:ascii="仿宋_GB2312" w:hAnsi="Times New Roman" w:eastAsia="仿宋_GB2312" w:cs="Times New Roman"/>
          <w:b/>
          <w:bCs/>
          <w:kern w:val="2"/>
          <w:sz w:val="32"/>
          <w:szCs w:val="32"/>
          <w:lang w:val="en-US" w:eastAsia="zh-CN" w:bidi="ar-SA"/>
        </w:rPr>
        <w:t>.</w:t>
      </w:r>
      <w:r>
        <w:rPr>
          <w:rFonts w:hint="eastAsia" w:ascii="仿宋" w:hAnsi="仿宋" w:eastAsia="仿宋"/>
          <w:b/>
          <w:sz w:val="32"/>
          <w:szCs w:val="32"/>
        </w:rPr>
        <w:t>卫生健康支出（类）行政事业单位医疗（款）其他行政事业单位医疗支出（项）：</w:t>
      </w:r>
      <w:r>
        <w:rPr>
          <w:rFonts w:hint="eastAsia" w:ascii="仿宋" w:hAnsi="仿宋" w:eastAsia="仿宋"/>
          <w:bCs/>
          <w:sz w:val="32"/>
          <w:szCs w:val="32"/>
        </w:rPr>
        <w:t>反映除上述项目以外的其他用于行政事业单位医疗方面的支出。</w:t>
      </w:r>
    </w:p>
    <w:p w14:paraId="442FB0EF">
      <w:pPr>
        <w:pStyle w:val="4"/>
        <w:keepNext w:val="0"/>
        <w:keepLines w:val="0"/>
        <w:widowControl/>
        <w:suppressLineNumbers w:val="0"/>
        <w:spacing w:before="0" w:beforeAutospacing="0" w:after="0" w:afterAutospacing="0" w:line="360" w:lineRule="atLeast"/>
        <w:ind w:right="0" w:firstLine="643" w:firstLineChars="200"/>
        <w:jc w:val="left"/>
        <w:rPr>
          <w:rFonts w:hint="eastAsia" w:ascii="仿宋" w:hAnsi="仿宋" w:eastAsia="仿宋" w:cs="仿宋"/>
          <w:b w:val="0"/>
          <w:bCs w:val="0"/>
          <w:kern w:val="2"/>
          <w:sz w:val="32"/>
          <w:szCs w:val="32"/>
          <w:lang w:val="en-US" w:eastAsia="zh-CN" w:bidi="ar"/>
        </w:rPr>
      </w:pPr>
      <w:r>
        <w:rPr>
          <w:rFonts w:hint="eastAsia" w:ascii="仿宋_GB2312" w:hAnsi="Times New Roman" w:eastAsia="仿宋_GB2312" w:cs="Times New Roman"/>
          <w:b/>
          <w:bCs/>
          <w:kern w:val="2"/>
          <w:sz w:val="32"/>
          <w:szCs w:val="32"/>
          <w:lang w:val="en-US" w:eastAsia="zh-CN" w:bidi="ar-SA"/>
        </w:rPr>
        <w:t>20.</w:t>
      </w:r>
      <w:r>
        <w:rPr>
          <w:rFonts w:hint="eastAsia" w:ascii="仿宋_GB2312" w:eastAsia="仿宋_GB2312"/>
          <w:b/>
          <w:sz w:val="32"/>
          <w:szCs w:val="32"/>
          <w:lang w:val="en-US" w:eastAsia="zh-CN"/>
        </w:rPr>
        <w:t>其他支出（类）其他支出（款）其他支出（项）：</w:t>
      </w:r>
      <w:r>
        <w:rPr>
          <w:rFonts w:hint="eastAsia" w:ascii="仿宋" w:hAnsi="仿宋" w:eastAsia="仿宋" w:cs="仿宋"/>
          <w:b w:val="0"/>
          <w:bCs w:val="0"/>
          <w:kern w:val="2"/>
          <w:sz w:val="32"/>
          <w:szCs w:val="32"/>
          <w:lang w:val="en-US" w:eastAsia="zh-CN" w:bidi="ar"/>
        </w:rPr>
        <w:t>指反映除上述项目以外其他不能划分到具体功能科目中的支出。 </w:t>
      </w:r>
    </w:p>
    <w:p w14:paraId="782C2D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right="0"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21.</w:t>
      </w:r>
      <w:r>
        <w:rPr>
          <w:rFonts w:hint="eastAsia" w:ascii="仿宋" w:hAnsi="仿宋" w:eastAsia="仿宋" w:cs="仿宋"/>
          <w:b/>
          <w:bCs/>
          <w:kern w:val="2"/>
          <w:sz w:val="32"/>
          <w:szCs w:val="32"/>
          <w:lang w:val="en-US" w:eastAsia="zh-CN" w:bidi="ar"/>
        </w:rPr>
        <w:t>工资福利支出：</w:t>
      </w:r>
      <w:r>
        <w:rPr>
          <w:rFonts w:hint="eastAsia" w:ascii="仿宋_GB2312" w:eastAsia="仿宋_GB2312"/>
          <w:sz w:val="32"/>
          <w:szCs w:val="32"/>
          <w:lang w:val="en-US" w:eastAsia="zh-CN"/>
        </w:rPr>
        <w:t>指单位开支的在职职工和编制外长期聘用人员的各类劳动报酬，以及为上述人员缴纳的各项社会保险费等。</w:t>
      </w:r>
    </w:p>
    <w:p w14:paraId="56CC4B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pPr>
      <w:r>
        <w:rPr>
          <w:rFonts w:hint="eastAsia" w:ascii="仿宋_GB2312" w:eastAsia="仿宋_GB2312"/>
          <w:b/>
          <w:sz w:val="32"/>
          <w:szCs w:val="32"/>
          <w:lang w:val="en-US" w:eastAsia="zh-CN"/>
        </w:rPr>
        <w:t>22.</w:t>
      </w:r>
      <w:r>
        <w:rPr>
          <w:rFonts w:hint="eastAsia" w:ascii="仿宋" w:hAnsi="仿宋" w:eastAsia="仿宋" w:cs="仿宋"/>
          <w:b/>
          <w:bCs/>
          <w:kern w:val="2"/>
          <w:sz w:val="32"/>
          <w:szCs w:val="32"/>
          <w:lang w:val="en-US" w:eastAsia="zh-CN" w:bidi="ar"/>
        </w:rPr>
        <w:t>商品和服务支出：</w:t>
      </w:r>
      <w:r>
        <w:rPr>
          <w:rFonts w:hint="eastAsia" w:ascii="仿宋" w:hAnsi="仿宋" w:eastAsia="仿宋" w:cs="仿宋"/>
          <w:b w:val="0"/>
          <w:bCs w:val="0"/>
          <w:kern w:val="2"/>
          <w:sz w:val="32"/>
          <w:szCs w:val="32"/>
          <w:lang w:val="en-US" w:eastAsia="zh-CN" w:bidi="ar"/>
        </w:rPr>
        <w:t>指单位购买商品和服务的支出，不包括用于购置固定资产、战略性和应急性物资储备等资本性支出。</w:t>
      </w:r>
    </w:p>
    <w:p w14:paraId="2303F6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pPr>
      <w:r>
        <w:rPr>
          <w:rFonts w:hint="eastAsia" w:ascii="仿宋_GB2312" w:eastAsia="仿宋_GB2312"/>
          <w:b/>
          <w:sz w:val="32"/>
          <w:szCs w:val="32"/>
          <w:lang w:val="en-US" w:eastAsia="zh-CN"/>
        </w:rPr>
        <w:t>23.</w:t>
      </w:r>
      <w:r>
        <w:rPr>
          <w:rFonts w:hint="eastAsia" w:ascii="仿宋" w:hAnsi="仿宋" w:eastAsia="仿宋" w:cs="仿宋"/>
          <w:b/>
          <w:bCs/>
          <w:kern w:val="2"/>
          <w:sz w:val="32"/>
          <w:szCs w:val="32"/>
          <w:lang w:val="en-US" w:eastAsia="zh-CN" w:bidi="ar"/>
        </w:rPr>
        <w:t>对个人和家庭补助：</w:t>
      </w:r>
      <w:r>
        <w:rPr>
          <w:rFonts w:hint="eastAsia" w:ascii="仿宋" w:hAnsi="仿宋" w:eastAsia="仿宋" w:cs="仿宋"/>
          <w:b w:val="0"/>
          <w:bCs w:val="0"/>
          <w:kern w:val="2"/>
          <w:sz w:val="32"/>
          <w:szCs w:val="32"/>
          <w:lang w:val="en-US" w:eastAsia="zh-CN" w:bidi="ar"/>
        </w:rPr>
        <w:t>指政府用于对个人和家庭的补助支出。</w:t>
      </w:r>
    </w:p>
    <w:p w14:paraId="17C04C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3" w:firstLineChars="200"/>
        <w:jc w:val="left"/>
        <w:rPr>
          <w:rFonts w:hint="default"/>
          <w:sz w:val="32"/>
          <w:szCs w:val="32"/>
          <w:lang w:val="en-US"/>
        </w:rPr>
        <w:sectPr>
          <w:footerReference r:id="rId3" w:type="default"/>
          <w:footerReference r:id="rId4" w:type="even"/>
          <w:pgSz w:w="11906" w:h="16838"/>
          <w:pgMar w:top="1701" w:right="1417" w:bottom="1701" w:left="1417" w:header="851" w:footer="992" w:gutter="0"/>
          <w:cols w:space="720" w:num="1"/>
          <w:docGrid w:type="lines" w:linePitch="312" w:charSpace="0"/>
        </w:sectPr>
      </w:pPr>
      <w:r>
        <w:rPr>
          <w:rFonts w:hint="eastAsia" w:ascii="仿宋_GB2312" w:eastAsia="仿宋_GB2312"/>
          <w:b/>
          <w:sz w:val="32"/>
          <w:szCs w:val="32"/>
          <w:lang w:val="en-US" w:eastAsia="zh-CN"/>
        </w:rPr>
        <w:t>24.资</w:t>
      </w:r>
      <w:r>
        <w:rPr>
          <w:rFonts w:hint="eastAsia" w:ascii="仿宋" w:hAnsi="仿宋" w:eastAsia="仿宋" w:cs="仿宋"/>
          <w:b/>
          <w:bCs/>
          <w:kern w:val="2"/>
          <w:sz w:val="32"/>
          <w:szCs w:val="32"/>
          <w:lang w:val="en-US" w:eastAsia="zh-CN" w:bidi="ar"/>
        </w:rPr>
        <w:t>本性支出：</w:t>
      </w:r>
      <w:r>
        <w:rPr>
          <w:rFonts w:hint="eastAsia" w:ascii="仿宋" w:hAnsi="仿宋" w:eastAsia="仿宋" w:cs="仿宋"/>
          <w:b w:val="0"/>
          <w:bCs w:val="0"/>
          <w:kern w:val="2"/>
          <w:sz w:val="32"/>
          <w:szCs w:val="32"/>
          <w:lang w:val="en-US" w:eastAsia="zh-CN" w:bidi="ar"/>
        </w:rPr>
        <w:t>指各单位安排的资本性支出。切块由发展改革部门安排的基本建设支出不在此科目反映。</w:t>
      </w:r>
    </w:p>
    <w:p w14:paraId="342F56DA">
      <w:pPr>
        <w:spacing w:line="540" w:lineRule="exact"/>
        <w:jc w:val="both"/>
        <w:rPr>
          <w:rFonts w:ascii="宋体" w:hAnsi="宋体"/>
          <w:b/>
          <w:sz w:val="36"/>
          <w:szCs w:val="36"/>
        </w:rPr>
      </w:pPr>
    </w:p>
    <w:p w14:paraId="60DD2FEF">
      <w:pPr>
        <w:spacing w:line="540" w:lineRule="exact"/>
        <w:jc w:val="center"/>
        <w:rPr>
          <w:rFonts w:ascii="宋体" w:hAnsi="宋体"/>
          <w:b/>
          <w:sz w:val="36"/>
          <w:szCs w:val="36"/>
        </w:rPr>
      </w:pPr>
    </w:p>
    <w:p w14:paraId="016C6C48">
      <w:pPr>
        <w:spacing w:line="540" w:lineRule="exact"/>
        <w:jc w:val="center"/>
        <w:rPr>
          <w:rFonts w:ascii="宋体" w:hAnsi="宋体"/>
          <w:b/>
          <w:sz w:val="36"/>
          <w:szCs w:val="36"/>
        </w:rPr>
      </w:pPr>
    </w:p>
    <w:p w14:paraId="3520A133">
      <w:pPr>
        <w:spacing w:line="540" w:lineRule="exact"/>
        <w:jc w:val="center"/>
        <w:rPr>
          <w:rFonts w:ascii="宋体" w:hAnsi="宋体"/>
          <w:b/>
          <w:sz w:val="36"/>
          <w:szCs w:val="36"/>
        </w:rPr>
      </w:pPr>
    </w:p>
    <w:p w14:paraId="698153AA">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14:paraId="0BBFFBCA">
      <w:pPr>
        <w:spacing w:line="540" w:lineRule="exact"/>
        <w:jc w:val="center"/>
        <w:rPr>
          <w:sz w:val="32"/>
          <w:szCs w:val="32"/>
        </w:rPr>
      </w:pPr>
    </w:p>
    <w:p w14:paraId="470B8AE9">
      <w:pPr>
        <w:spacing w:line="540" w:lineRule="exact"/>
        <w:rPr>
          <w:rFonts w:hint="eastAsia" w:ascii="仿宋_GB2312" w:eastAsia="仿宋_GB2312"/>
          <w:sz w:val="32"/>
          <w:szCs w:val="32"/>
        </w:rPr>
      </w:pPr>
      <w:r>
        <w:rPr>
          <w:rFonts w:hint="eastAsia" w:ascii="仿宋_GB2312" w:eastAsia="仿宋_GB2312"/>
          <w:sz w:val="32"/>
          <w:szCs w:val="32"/>
        </w:rPr>
        <w:t>详见：《</w:t>
      </w:r>
      <w:r>
        <w:rPr>
          <w:rFonts w:hint="eastAsia" w:ascii="仿宋_GB2312" w:eastAsia="仿宋_GB2312"/>
          <w:sz w:val="32"/>
          <w:szCs w:val="32"/>
          <w:lang w:val="en-US" w:eastAsia="zh-CN"/>
        </w:rPr>
        <w:t>盘锦市总工会</w:t>
      </w:r>
      <w:r>
        <w:rPr>
          <w:rFonts w:hint="eastAsia" w:ascii="仿宋_GB2312" w:eastAsia="仿宋_GB2312"/>
          <w:sz w:val="32"/>
          <w:szCs w:val="32"/>
        </w:rPr>
        <w:t>2021年度部门决算公开表》</w:t>
      </w:r>
    </w:p>
    <w:p w14:paraId="0A42C3F0"/>
    <w:sectPr>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B60D2">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10</w:t>
    </w:r>
    <w:r>
      <w:fldChar w:fldCharType="end"/>
    </w:r>
  </w:p>
  <w:p w14:paraId="38F33EA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2C61F">
    <w:pPr>
      <w:pStyle w:val="2"/>
      <w:framePr w:wrap="around" w:vAnchor="text" w:hAnchor="margin" w:xAlign="center" w:y="1"/>
      <w:rPr>
        <w:rStyle w:val="8"/>
      </w:rPr>
    </w:pPr>
    <w:r>
      <w:fldChar w:fldCharType="begin"/>
    </w:r>
    <w:r>
      <w:rPr>
        <w:rStyle w:val="8"/>
      </w:rPr>
      <w:instrText xml:space="preserve">PAGE  </w:instrText>
    </w:r>
    <w:r>
      <w:fldChar w:fldCharType="end"/>
    </w:r>
  </w:p>
  <w:p w14:paraId="64F76070">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094DF9"/>
    <w:multiLevelType w:val="singleLevel"/>
    <w:tmpl w:val="31094DF9"/>
    <w:lvl w:ilvl="0" w:tentative="0">
      <w:start w:val="18"/>
      <w:numFmt w:val="decimal"/>
      <w:lvlText w:val="%1."/>
      <w:lvlJc w:val="left"/>
      <w:pPr>
        <w:tabs>
          <w:tab w:val="left" w:pos="312"/>
        </w:tabs>
        <w:ind w:left="-13"/>
      </w:pPr>
    </w:lvl>
  </w:abstractNum>
  <w:abstractNum w:abstractNumId="1">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ViZTE4MDhlNGUwOGQ1ZjVhYzM1MjEzNWE4OTEzYjkifQ=="/>
  </w:docVars>
  <w:rsids>
    <w:rsidRoot w:val="00172A27"/>
    <w:rsid w:val="00035D14"/>
    <w:rsid w:val="00264E69"/>
    <w:rsid w:val="004F3C27"/>
    <w:rsid w:val="006A49D0"/>
    <w:rsid w:val="007B57C4"/>
    <w:rsid w:val="00B97572"/>
    <w:rsid w:val="00BA2308"/>
    <w:rsid w:val="00BB07AC"/>
    <w:rsid w:val="00BF7800"/>
    <w:rsid w:val="00FD3F92"/>
    <w:rsid w:val="00FF5E76"/>
    <w:rsid w:val="01DF3686"/>
    <w:rsid w:val="040D490D"/>
    <w:rsid w:val="04514153"/>
    <w:rsid w:val="046F010F"/>
    <w:rsid w:val="04A2428C"/>
    <w:rsid w:val="05CA098C"/>
    <w:rsid w:val="066E4719"/>
    <w:rsid w:val="069873E3"/>
    <w:rsid w:val="06BD5418"/>
    <w:rsid w:val="06F70059"/>
    <w:rsid w:val="08393E59"/>
    <w:rsid w:val="086B4803"/>
    <w:rsid w:val="0A0D52EB"/>
    <w:rsid w:val="0A4C5E14"/>
    <w:rsid w:val="0A4E1AAF"/>
    <w:rsid w:val="0A7433AB"/>
    <w:rsid w:val="0B4E7969"/>
    <w:rsid w:val="0B9F691C"/>
    <w:rsid w:val="0C210BDA"/>
    <w:rsid w:val="0C715B45"/>
    <w:rsid w:val="0D084CFA"/>
    <w:rsid w:val="0E4D292A"/>
    <w:rsid w:val="0E95146B"/>
    <w:rsid w:val="0EBF0D70"/>
    <w:rsid w:val="0ECC230D"/>
    <w:rsid w:val="0F2E736C"/>
    <w:rsid w:val="0FB5754E"/>
    <w:rsid w:val="0FE5126C"/>
    <w:rsid w:val="0FEF734C"/>
    <w:rsid w:val="107439CE"/>
    <w:rsid w:val="11651F8A"/>
    <w:rsid w:val="11A46535"/>
    <w:rsid w:val="1359610F"/>
    <w:rsid w:val="13D555E0"/>
    <w:rsid w:val="15666C43"/>
    <w:rsid w:val="168B563D"/>
    <w:rsid w:val="18D72F47"/>
    <w:rsid w:val="19377C8F"/>
    <w:rsid w:val="19706CFD"/>
    <w:rsid w:val="1A38796C"/>
    <w:rsid w:val="1A3F521F"/>
    <w:rsid w:val="1A6D0D11"/>
    <w:rsid w:val="1B6C4B7E"/>
    <w:rsid w:val="1BC31CAE"/>
    <w:rsid w:val="1BD81872"/>
    <w:rsid w:val="1C0A168B"/>
    <w:rsid w:val="1D983F14"/>
    <w:rsid w:val="1E060295"/>
    <w:rsid w:val="1E25654C"/>
    <w:rsid w:val="1E6E6543"/>
    <w:rsid w:val="205D627B"/>
    <w:rsid w:val="2063580D"/>
    <w:rsid w:val="21FE759C"/>
    <w:rsid w:val="223B3278"/>
    <w:rsid w:val="23AA5289"/>
    <w:rsid w:val="24E94533"/>
    <w:rsid w:val="24FF28BB"/>
    <w:rsid w:val="259166C0"/>
    <w:rsid w:val="25C91C6F"/>
    <w:rsid w:val="26087A4B"/>
    <w:rsid w:val="265728A3"/>
    <w:rsid w:val="2684198C"/>
    <w:rsid w:val="270675FC"/>
    <w:rsid w:val="27B843BD"/>
    <w:rsid w:val="27DA5B03"/>
    <w:rsid w:val="27FA2A6C"/>
    <w:rsid w:val="294027EF"/>
    <w:rsid w:val="29FB0865"/>
    <w:rsid w:val="2A4D4FD7"/>
    <w:rsid w:val="2AA15F06"/>
    <w:rsid w:val="2B7D59D5"/>
    <w:rsid w:val="2BF52AF0"/>
    <w:rsid w:val="2CB52F4D"/>
    <w:rsid w:val="2E204C18"/>
    <w:rsid w:val="2E580034"/>
    <w:rsid w:val="2EF97CB1"/>
    <w:rsid w:val="301B363B"/>
    <w:rsid w:val="318E34E9"/>
    <w:rsid w:val="31E542D4"/>
    <w:rsid w:val="32E51819"/>
    <w:rsid w:val="3351308C"/>
    <w:rsid w:val="33A8290F"/>
    <w:rsid w:val="33EC1D49"/>
    <w:rsid w:val="340A6274"/>
    <w:rsid w:val="3619269E"/>
    <w:rsid w:val="36703BB7"/>
    <w:rsid w:val="370B376A"/>
    <w:rsid w:val="37C8622A"/>
    <w:rsid w:val="38CC09E5"/>
    <w:rsid w:val="38D01806"/>
    <w:rsid w:val="38FB73DB"/>
    <w:rsid w:val="3BC85B8A"/>
    <w:rsid w:val="3CC4108B"/>
    <w:rsid w:val="3CD636BF"/>
    <w:rsid w:val="3D5924B5"/>
    <w:rsid w:val="3E9C21BE"/>
    <w:rsid w:val="409A1ACF"/>
    <w:rsid w:val="410D3259"/>
    <w:rsid w:val="435C5E8A"/>
    <w:rsid w:val="43DA710C"/>
    <w:rsid w:val="44E93C84"/>
    <w:rsid w:val="46447E25"/>
    <w:rsid w:val="46A264A5"/>
    <w:rsid w:val="475353E4"/>
    <w:rsid w:val="478C5E16"/>
    <w:rsid w:val="485853A8"/>
    <w:rsid w:val="489E4A98"/>
    <w:rsid w:val="48D4293F"/>
    <w:rsid w:val="49080B7C"/>
    <w:rsid w:val="491B7AD9"/>
    <w:rsid w:val="49667651"/>
    <w:rsid w:val="49DE604E"/>
    <w:rsid w:val="4A4200BE"/>
    <w:rsid w:val="4A510061"/>
    <w:rsid w:val="4BE07B8E"/>
    <w:rsid w:val="4C3F05D3"/>
    <w:rsid w:val="4C547C35"/>
    <w:rsid w:val="4C570835"/>
    <w:rsid w:val="4CE049BE"/>
    <w:rsid w:val="4E772300"/>
    <w:rsid w:val="4EC36873"/>
    <w:rsid w:val="4EC67CBA"/>
    <w:rsid w:val="4F112E45"/>
    <w:rsid w:val="4FEF0E15"/>
    <w:rsid w:val="50152D26"/>
    <w:rsid w:val="50DF715F"/>
    <w:rsid w:val="51CD404E"/>
    <w:rsid w:val="51EE6435"/>
    <w:rsid w:val="52600F5C"/>
    <w:rsid w:val="53A45630"/>
    <w:rsid w:val="54316F16"/>
    <w:rsid w:val="55480552"/>
    <w:rsid w:val="560E52F8"/>
    <w:rsid w:val="56464A92"/>
    <w:rsid w:val="56D55E16"/>
    <w:rsid w:val="56E1430D"/>
    <w:rsid w:val="573A5F50"/>
    <w:rsid w:val="575D43A8"/>
    <w:rsid w:val="575E5E0B"/>
    <w:rsid w:val="580A7D41"/>
    <w:rsid w:val="595219A0"/>
    <w:rsid w:val="595E0345"/>
    <w:rsid w:val="5AC14616"/>
    <w:rsid w:val="5ACD1696"/>
    <w:rsid w:val="5B221FDD"/>
    <w:rsid w:val="5BA6549C"/>
    <w:rsid w:val="5C3E7FB9"/>
    <w:rsid w:val="5D404A26"/>
    <w:rsid w:val="5D665842"/>
    <w:rsid w:val="61215290"/>
    <w:rsid w:val="63001DEA"/>
    <w:rsid w:val="63EA1813"/>
    <w:rsid w:val="643D497C"/>
    <w:rsid w:val="65476131"/>
    <w:rsid w:val="659C4337"/>
    <w:rsid w:val="66CC17A6"/>
    <w:rsid w:val="690C0DE4"/>
    <w:rsid w:val="6986130A"/>
    <w:rsid w:val="6A4E2722"/>
    <w:rsid w:val="6AAF4A18"/>
    <w:rsid w:val="6B637A3C"/>
    <w:rsid w:val="6C75116C"/>
    <w:rsid w:val="6CF22212"/>
    <w:rsid w:val="6D277080"/>
    <w:rsid w:val="6EAC5256"/>
    <w:rsid w:val="6EAF6FD4"/>
    <w:rsid w:val="6FE13531"/>
    <w:rsid w:val="709A43F1"/>
    <w:rsid w:val="74471CA9"/>
    <w:rsid w:val="754B1A72"/>
    <w:rsid w:val="75735691"/>
    <w:rsid w:val="765E777E"/>
    <w:rsid w:val="76717086"/>
    <w:rsid w:val="785C3CA5"/>
    <w:rsid w:val="78DB14D4"/>
    <w:rsid w:val="79F334D7"/>
    <w:rsid w:val="7A444A03"/>
    <w:rsid w:val="7A596DA7"/>
    <w:rsid w:val="7AC5601E"/>
    <w:rsid w:val="7CD619D9"/>
    <w:rsid w:val="7D641B1E"/>
    <w:rsid w:val="7D7626A3"/>
    <w:rsid w:val="7E7E1F30"/>
    <w:rsid w:val="7F2C666B"/>
    <w:rsid w:val="7FA61889"/>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unhideWhenUsed/>
    <w:qFormat/>
    <w:uiPriority w:val="0"/>
    <w:pPr>
      <w:tabs>
        <w:tab w:val="center" w:pos="4153"/>
        <w:tab w:val="right" w:pos="8306"/>
      </w:tabs>
      <w:snapToGrid w:val="0"/>
      <w:jc w:val="left"/>
    </w:pPr>
    <w:rPr>
      <w:sz w:val="18"/>
      <w:szCs w:val="18"/>
    </w:rPr>
  </w:style>
  <w:style w:type="paragraph" w:styleId="3">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0" w:after="210" w:afterAutospacing="0"/>
      <w:ind w:left="0" w:right="0"/>
      <w:jc w:val="left"/>
    </w:pPr>
    <w:rPr>
      <w:kern w:val="0"/>
      <w:sz w:val="24"/>
      <w:lang w:val="en-US" w:eastAsia="zh-CN" w:bidi="ar"/>
    </w:rPr>
  </w:style>
  <w:style w:type="character" w:styleId="7">
    <w:name w:val="Strong"/>
    <w:basedOn w:val="6"/>
    <w:qFormat/>
    <w:uiPriority w:val="22"/>
    <w:rPr>
      <w:b/>
      <w:bCs/>
    </w:rPr>
  </w:style>
  <w:style w:type="character" w:styleId="8">
    <w:name w:val="page number"/>
    <w:basedOn w:val="6"/>
    <w:qFormat/>
    <w:uiPriority w:val="0"/>
  </w:style>
  <w:style w:type="character" w:styleId="9">
    <w:name w:val="FollowedHyperlink"/>
    <w:basedOn w:val="6"/>
    <w:semiHidden/>
    <w:unhideWhenUsed/>
    <w:qFormat/>
    <w:uiPriority w:val="99"/>
    <w:rPr>
      <w:color w:val="333333"/>
      <w:u w:val="none"/>
    </w:rPr>
  </w:style>
  <w:style w:type="character" w:styleId="10">
    <w:name w:val="Emphasis"/>
    <w:basedOn w:val="6"/>
    <w:qFormat/>
    <w:uiPriority w:val="20"/>
  </w:style>
  <w:style w:type="character" w:styleId="11">
    <w:name w:val="HTML Definition"/>
    <w:basedOn w:val="6"/>
    <w:semiHidden/>
    <w:unhideWhenUsed/>
    <w:qFormat/>
    <w:uiPriority w:val="99"/>
    <w:rPr>
      <w:i/>
      <w:iCs/>
    </w:rPr>
  </w:style>
  <w:style w:type="character" w:styleId="12">
    <w:name w:val="Hyperlink"/>
    <w:basedOn w:val="6"/>
    <w:semiHidden/>
    <w:unhideWhenUsed/>
    <w:qFormat/>
    <w:uiPriority w:val="99"/>
    <w:rPr>
      <w:color w:val="333333"/>
      <w:u w:val="none"/>
    </w:rPr>
  </w:style>
  <w:style w:type="character" w:styleId="13">
    <w:name w:val="HTML Code"/>
    <w:basedOn w:val="6"/>
    <w:semiHidden/>
    <w:unhideWhenUsed/>
    <w:qFormat/>
    <w:uiPriority w:val="99"/>
    <w:rPr>
      <w:rFonts w:hint="default" w:ascii="Consolas" w:hAnsi="Consolas" w:eastAsia="Consolas" w:cs="Consolas"/>
      <w:sz w:val="21"/>
      <w:szCs w:val="21"/>
    </w:rPr>
  </w:style>
  <w:style w:type="character" w:styleId="14">
    <w:name w:val="HTML Keyboard"/>
    <w:basedOn w:val="6"/>
    <w:semiHidden/>
    <w:unhideWhenUsed/>
    <w:qFormat/>
    <w:uiPriority w:val="99"/>
    <w:rPr>
      <w:rFonts w:hint="default" w:ascii="Consolas" w:hAnsi="Consolas" w:eastAsia="Consolas" w:cs="Consolas"/>
      <w:sz w:val="21"/>
      <w:szCs w:val="21"/>
      <w:shd w:val="clear" w:fill="FFFFFF"/>
    </w:rPr>
  </w:style>
  <w:style w:type="character" w:styleId="15">
    <w:name w:val="HTML Sample"/>
    <w:basedOn w:val="6"/>
    <w:semiHidden/>
    <w:unhideWhenUsed/>
    <w:qFormat/>
    <w:uiPriority w:val="99"/>
    <w:rPr>
      <w:rFonts w:ascii="Consolas" w:hAnsi="Consolas" w:eastAsia="Consolas" w:cs="Consolas"/>
      <w:sz w:val="21"/>
      <w:szCs w:val="21"/>
    </w:rPr>
  </w:style>
  <w:style w:type="character" w:customStyle="1" w:styleId="16">
    <w:name w:val="页眉 Char"/>
    <w:basedOn w:val="6"/>
    <w:link w:val="3"/>
    <w:semiHidden/>
    <w:qFormat/>
    <w:uiPriority w:val="99"/>
    <w:rPr>
      <w:sz w:val="18"/>
      <w:szCs w:val="18"/>
    </w:rPr>
  </w:style>
  <w:style w:type="character" w:customStyle="1" w:styleId="17">
    <w:name w:val="页脚 Char"/>
    <w:basedOn w:val="6"/>
    <w:link w:val="2"/>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pass"/>
    <w:basedOn w:val="6"/>
    <w:qFormat/>
    <w:uiPriority w:val="0"/>
    <w:rPr>
      <w:color w:val="D50512"/>
    </w:rPr>
  </w:style>
  <w:style w:type="character" w:customStyle="1" w:styleId="20">
    <w:name w:val="clear2"/>
    <w:basedOn w:val="6"/>
    <w:qFormat/>
    <w:uiPriority w:val="0"/>
    <w:rPr>
      <w:sz w:val="0"/>
      <w:szCs w:val="0"/>
    </w:rPr>
  </w:style>
  <w:style w:type="character" w:customStyle="1" w:styleId="21">
    <w:name w:val="nc-lang-cnt"/>
    <w:basedOn w:val="6"/>
    <w:qFormat/>
    <w:uiPriority w:val="0"/>
    <w:rPr>
      <w:rFonts w:hint="cs"/>
      <w:rtl/>
    </w:rPr>
  </w:style>
  <w:style w:type="character" w:customStyle="1" w:styleId="22">
    <w:name w:val="nc-lang-cnt1"/>
    <w:basedOn w:val="6"/>
    <w:qFormat/>
    <w:uiPriority w:val="0"/>
  </w:style>
  <w:style w:type="character" w:customStyle="1" w:styleId="23">
    <w:name w:val="nc-lang-cnt2"/>
    <w:basedOn w:val="6"/>
    <w:uiPriority w:val="0"/>
  </w:style>
  <w:style w:type="character" w:customStyle="1" w:styleId="24">
    <w:name w:val="nc-lang-cnt3"/>
    <w:basedOn w:val="6"/>
    <w:qFormat/>
    <w:uiPriority w:val="0"/>
  </w:style>
  <w:style w:type="character" w:customStyle="1" w:styleId="25">
    <w:name w:val="nc-lang-cnt4"/>
    <w:basedOn w:val="6"/>
    <w:qFormat/>
    <w:uiPriority w:val="0"/>
    <w:rPr>
      <w:rFonts w:hint="cs"/>
      <w:rtl/>
    </w:rPr>
  </w:style>
  <w:style w:type="character" w:customStyle="1" w:styleId="26">
    <w:name w:val="nc-lang-cnt5"/>
    <w:basedOn w:val="6"/>
    <w:qFormat/>
    <w:uiPriority w:val="0"/>
    <w:rPr>
      <w:rFonts w:hint="cs"/>
      <w:rtl/>
    </w:rPr>
  </w:style>
  <w:style w:type="character" w:customStyle="1" w:styleId="27">
    <w:name w:val="nc-lang-cnt6"/>
    <w:basedOn w:val="6"/>
    <w:qFormat/>
    <w:uiPriority w:val="0"/>
    <w:rPr>
      <w:rFonts w:hint="cs"/>
      <w:rtl/>
    </w:rPr>
  </w:style>
  <w:style w:type="character" w:customStyle="1" w:styleId="28">
    <w:name w:val="ant-radio+*"/>
    <w:basedOn w:val="6"/>
    <w:uiPriority w:val="0"/>
  </w:style>
  <w:style w:type="character" w:customStyle="1" w:styleId="29">
    <w:name w:val="first-child"/>
    <w:basedOn w:val="6"/>
    <w:qFormat/>
    <w:uiPriority w:val="0"/>
  </w:style>
  <w:style w:type="character" w:customStyle="1" w:styleId="30">
    <w:name w:val="layui-laypage-curr"/>
    <w:basedOn w:val="6"/>
    <w:qFormat/>
    <w:uiPriority w:val="0"/>
  </w:style>
  <w:style w:type="character" w:customStyle="1" w:styleId="31">
    <w:name w:val="font5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18</Pages>
  <Words>4033</Words>
  <Characters>4413</Characters>
  <Lines>37</Lines>
  <Paragraphs>10</Paragraphs>
  <TotalTime>1</TotalTime>
  <ScaleCrop>false</ScaleCrop>
  <LinksUpToDate>false</LinksUpToDate>
  <CharactersWithSpaces>4437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王振洋</cp:lastModifiedBy>
  <dcterms:modified xsi:type="dcterms:W3CDTF">2025-01-15T07:49:46Z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18CD7DB5C5344795A2FB5D704D68E032</vt:lpwstr>
  </property>
  <property fmtid="{D5CDD505-2E9C-101B-9397-08002B2CF9AE}" pid="4" name="KSOTemplateDocerSaveRecord">
    <vt:lpwstr>eyJoZGlkIjoiNGI1YzdiZDM2YzNlMzRlY2UxMzI2N2RkYzc0OTAxOWYiLCJ1c2VySWQiOiIzMjUxNjEyMzIifQ==</vt:lpwstr>
  </property>
</Properties>
</file>