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lang w:eastAsia="zh-CN"/>
        </w:rPr>
      </w:pPr>
      <w:r>
        <w:rPr>
          <w:rFonts w:hint="eastAsia" w:ascii="宋体" w:hAnsi="宋体"/>
          <w:b/>
          <w:sz w:val="52"/>
          <w:szCs w:val="52"/>
          <w:lang w:eastAsia="zh-CN"/>
        </w:rPr>
        <w:t>盘锦市营商环境建设局</w:t>
      </w:r>
    </w:p>
    <w:p>
      <w:pPr>
        <w:spacing w:line="540" w:lineRule="exact"/>
        <w:jc w:val="center"/>
        <w:rPr>
          <w:rFonts w:ascii="宋体" w:hAnsi="宋体"/>
          <w:b/>
          <w:sz w:val="52"/>
          <w:szCs w:val="52"/>
        </w:rPr>
      </w:pPr>
      <w:r>
        <w:rPr>
          <w:rFonts w:hint="eastAsia" w:ascii="宋体" w:hAnsi="宋体"/>
          <w:b/>
          <w:sz w:val="52"/>
          <w:szCs w:val="52"/>
          <w:lang w:eastAsia="zh-CN"/>
        </w:rPr>
        <w:t>2021年度部门决算</w:t>
      </w:r>
      <w:r>
        <w:rPr>
          <w:rFonts w:hint="eastAsia" w:ascii="宋体" w:hAnsi="宋体"/>
          <w:b/>
          <w:sz w:val="52"/>
          <w:szCs w:val="52"/>
        </w:rPr>
        <w:t>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hint="default"/>
          <w:b/>
          <w:sz w:val="44"/>
          <w:szCs w:val="44"/>
          <w:lang w:val="en-US" w:eastAsia="zh-CN"/>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部门概况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pPr>
        <w:spacing w:line="540" w:lineRule="exact"/>
        <w:rPr>
          <w:rFonts w:ascii="仿宋_GB2312" w:eastAsia="仿宋_GB2312"/>
          <w:sz w:val="32"/>
          <w:szCs w:val="32"/>
          <w:highlight w:val="none"/>
        </w:rPr>
      </w:pPr>
      <w:r>
        <w:rPr>
          <w:rFonts w:hint="eastAsia" w:ascii="仿宋_GB2312" w:eastAsia="仿宋_GB2312"/>
          <w:sz w:val="32"/>
          <w:szCs w:val="32"/>
        </w:rPr>
        <w:t>一</w:t>
      </w:r>
      <w:r>
        <w:rPr>
          <w:rFonts w:hint="eastAsia" w:ascii="仿宋_GB2312" w:eastAsia="仿宋_GB2312"/>
          <w:sz w:val="32"/>
          <w:szCs w:val="32"/>
          <w:highlight w:val="none"/>
        </w:rPr>
        <w:t>、收入支出决算总体情况说明</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二、财政拨款收入支出决算情况说明</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三、一般公共预算财政拨款“三公”经费支出决算情况说明</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四、一般公共预算财政拨款基本支出决算情况说明</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五、其他重要事项的情况说明</w:t>
      </w:r>
    </w:p>
    <w:p>
      <w:pPr>
        <w:spacing w:line="540" w:lineRule="exact"/>
        <w:rPr>
          <w:rFonts w:ascii="黑体" w:hAnsi="黑体" w:eastAsia="黑体"/>
          <w:sz w:val="32"/>
          <w:szCs w:val="32"/>
          <w:highlight w:val="none"/>
        </w:rPr>
      </w:pPr>
      <w:r>
        <w:rPr>
          <w:rFonts w:hint="eastAsia" w:ascii="黑体" w:hAnsi="黑体" w:eastAsia="黑体"/>
          <w:sz w:val="32"/>
          <w:szCs w:val="32"/>
          <w:highlight w:val="none"/>
        </w:rPr>
        <w:t>第三部分    名词解释</w:t>
      </w:r>
    </w:p>
    <w:p>
      <w:pPr>
        <w:spacing w:line="540" w:lineRule="exact"/>
        <w:rPr>
          <w:rFonts w:ascii="黑体" w:hAnsi="黑体" w:eastAsia="黑体"/>
          <w:sz w:val="32"/>
          <w:szCs w:val="32"/>
          <w:highlight w:val="none"/>
        </w:rPr>
      </w:pPr>
      <w:r>
        <w:rPr>
          <w:rFonts w:hint="eastAsia" w:ascii="黑体" w:hAnsi="黑体" w:eastAsia="黑体"/>
          <w:sz w:val="32"/>
          <w:szCs w:val="32"/>
          <w:highlight w:val="none"/>
        </w:rPr>
        <w:t>第四部分    2021年度部门决算报表</w:t>
      </w:r>
    </w:p>
    <w:p>
      <w:pPr>
        <w:spacing w:line="540" w:lineRule="exact"/>
        <w:rPr>
          <w:rFonts w:ascii="仿宋_GB2312" w:hAnsi="黑体" w:eastAsia="仿宋_GB2312"/>
          <w:sz w:val="32"/>
          <w:szCs w:val="32"/>
          <w:highlight w:val="none"/>
        </w:rPr>
      </w:pPr>
      <w:r>
        <w:rPr>
          <w:rFonts w:hint="eastAsia" w:ascii="仿宋_GB2312" w:eastAsia="仿宋_GB2312"/>
          <w:sz w:val="32"/>
          <w:szCs w:val="32"/>
          <w:highlight w:val="none"/>
        </w:rPr>
        <w:t>一、</w:t>
      </w:r>
      <w:r>
        <w:rPr>
          <w:rFonts w:hint="eastAsia" w:ascii="仿宋_GB2312" w:hAnsi="仿宋" w:eastAsia="仿宋_GB2312"/>
          <w:sz w:val="32"/>
          <w:szCs w:val="32"/>
          <w:highlight w:val="none"/>
        </w:rPr>
        <w:t>收入支出决算总表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二、收入决算表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三、支出决算表</w:t>
      </w:r>
    </w:p>
    <w:p>
      <w:pPr>
        <w:spacing w:line="540" w:lineRule="exact"/>
        <w:rPr>
          <w:rFonts w:ascii="仿宋_GB2312" w:hAnsi="黑体" w:eastAsia="仿宋_GB2312"/>
          <w:sz w:val="32"/>
          <w:szCs w:val="32"/>
          <w:highlight w:val="none"/>
        </w:rPr>
      </w:pPr>
      <w:r>
        <w:rPr>
          <w:rFonts w:hint="eastAsia" w:ascii="仿宋_GB2312" w:eastAsia="仿宋_GB2312"/>
          <w:sz w:val="32"/>
          <w:szCs w:val="32"/>
          <w:highlight w:val="none"/>
        </w:rPr>
        <w:t>四、</w:t>
      </w:r>
      <w:r>
        <w:rPr>
          <w:rFonts w:hint="eastAsia" w:ascii="仿宋_GB2312" w:hAnsi="仿宋" w:eastAsia="仿宋_GB2312"/>
          <w:sz w:val="32"/>
          <w:szCs w:val="32"/>
          <w:highlight w:val="none"/>
        </w:rPr>
        <w:t>财政拨款收入支出决算表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五、一般公共预算</w:t>
      </w:r>
      <w:r>
        <w:rPr>
          <w:rFonts w:ascii="仿宋_GB2312" w:eastAsia="仿宋_GB2312"/>
          <w:sz w:val="32"/>
          <w:szCs w:val="32"/>
          <w:highlight w:val="none"/>
        </w:rPr>
        <w:t>财政拨款支出决算表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六、一般公共预算</w:t>
      </w:r>
      <w:r>
        <w:rPr>
          <w:rFonts w:ascii="仿宋_GB2312" w:eastAsia="仿宋_GB2312"/>
          <w:sz w:val="32"/>
          <w:szCs w:val="32"/>
          <w:highlight w:val="none"/>
        </w:rPr>
        <w:t>财政拨款</w:t>
      </w:r>
      <w:r>
        <w:rPr>
          <w:rFonts w:hint="eastAsia" w:ascii="仿宋_GB2312" w:eastAsia="仿宋_GB2312"/>
          <w:sz w:val="32"/>
          <w:szCs w:val="32"/>
          <w:highlight w:val="none"/>
        </w:rPr>
        <w:t>基本支出</w:t>
      </w:r>
      <w:r>
        <w:rPr>
          <w:rFonts w:ascii="仿宋_GB2312" w:eastAsia="仿宋_GB2312"/>
          <w:sz w:val="32"/>
          <w:szCs w:val="32"/>
          <w:highlight w:val="none"/>
        </w:rPr>
        <w:t>决算表</w:t>
      </w:r>
    </w:p>
    <w:p>
      <w:pPr>
        <w:spacing w:line="540" w:lineRule="exact"/>
        <w:rPr>
          <w:rFonts w:ascii="仿宋_GB2312" w:eastAsia="仿宋_GB2312"/>
          <w:sz w:val="32"/>
          <w:szCs w:val="32"/>
          <w:highlight w:val="none"/>
        </w:rPr>
      </w:pPr>
      <w:r>
        <w:rPr>
          <w:rFonts w:hint="eastAsia" w:ascii="仿宋_GB2312" w:eastAsia="仿宋_GB2312"/>
          <w:sz w:val="32"/>
          <w:szCs w:val="32"/>
          <w:highlight w:val="none"/>
        </w:rPr>
        <w:t>七、</w:t>
      </w:r>
      <w:r>
        <w:rPr>
          <w:rFonts w:ascii="仿宋_GB2312" w:eastAsia="仿宋_GB2312"/>
          <w:sz w:val="32"/>
          <w:szCs w:val="32"/>
          <w:highlight w:val="none"/>
        </w:rPr>
        <w:t>政府性基金预算财政拨款支出决算表</w:t>
      </w:r>
    </w:p>
    <w:p>
      <w:pPr>
        <w:spacing w:line="540" w:lineRule="exact"/>
        <w:ind w:left="640" w:hanging="640" w:hangingChars="200"/>
        <w:rPr>
          <w:rFonts w:ascii="仿宋_GB2312" w:eastAsia="仿宋_GB2312"/>
          <w:sz w:val="32"/>
          <w:szCs w:val="32"/>
          <w:highlight w:val="none"/>
        </w:rPr>
      </w:pPr>
      <w:r>
        <w:rPr>
          <w:rFonts w:hint="eastAsia" w:ascii="仿宋_GB2312" w:eastAsia="仿宋_GB2312"/>
          <w:sz w:val="32"/>
          <w:szCs w:val="32"/>
          <w:highlight w:val="none"/>
        </w:rPr>
        <w:t>八、一般公共预算财政拨款“三公”经费支出决算表</w:t>
      </w:r>
    </w:p>
    <w:p>
      <w:pPr>
        <w:spacing w:line="540" w:lineRule="exact"/>
        <w:ind w:left="640" w:hanging="640" w:hangingChars="200"/>
        <w:rPr>
          <w:rFonts w:ascii="仿宋_GB2312" w:eastAsia="仿宋_GB2312"/>
          <w:sz w:val="32"/>
          <w:szCs w:val="32"/>
          <w:highlight w:val="none"/>
        </w:rPr>
      </w:pPr>
      <w:r>
        <w:rPr>
          <w:rFonts w:hint="eastAsia" w:ascii="仿宋_GB2312" w:eastAsia="仿宋_GB2312"/>
          <w:sz w:val="32"/>
          <w:szCs w:val="32"/>
          <w:highlight w:val="none"/>
        </w:rPr>
        <w:t>九、国有资本经营预算财政拨款支出决算表</w:t>
      </w:r>
    </w:p>
    <w:p>
      <w:pPr>
        <w:spacing w:line="540" w:lineRule="exact"/>
        <w:jc w:val="center"/>
        <w:rPr>
          <w:rFonts w:ascii="黑体" w:hAnsi="黑体" w:eastAsia="黑体"/>
          <w:b/>
          <w:sz w:val="44"/>
          <w:szCs w:val="44"/>
          <w:highlight w:val="none"/>
          <w:u w:val="single"/>
        </w:rPr>
      </w:pPr>
    </w:p>
    <w:p>
      <w:pPr>
        <w:spacing w:line="540" w:lineRule="exact"/>
        <w:jc w:val="center"/>
        <w:rPr>
          <w:rFonts w:ascii="宋体" w:hAnsi="宋体"/>
          <w:b/>
          <w:sz w:val="36"/>
          <w:szCs w:val="36"/>
          <w:highlight w:val="none"/>
        </w:rPr>
      </w:pPr>
      <w:r>
        <w:rPr>
          <w:rFonts w:hint="eastAsia"/>
          <w:b/>
          <w:sz w:val="44"/>
          <w:szCs w:val="44"/>
          <w:highlight w:val="none"/>
          <w:u w:val="single"/>
        </w:rPr>
        <w:br w:type="page"/>
      </w:r>
      <w:r>
        <w:rPr>
          <w:rFonts w:hint="eastAsia" w:ascii="宋体" w:hAnsi="宋体"/>
          <w:b/>
          <w:sz w:val="36"/>
          <w:szCs w:val="36"/>
          <w:highlight w:val="none"/>
        </w:rPr>
        <w:t>第一部分 部门概况</w:t>
      </w:r>
    </w:p>
    <w:p>
      <w:pPr>
        <w:spacing w:line="540" w:lineRule="exact"/>
        <w:ind w:firstLine="640" w:firstLineChars="200"/>
        <w:jc w:val="left"/>
        <w:rPr>
          <w:rFonts w:ascii="黑体" w:eastAsia="黑体"/>
          <w:sz w:val="32"/>
          <w:szCs w:val="32"/>
          <w:highlight w:val="none"/>
        </w:rPr>
      </w:pPr>
    </w:p>
    <w:p>
      <w:pPr>
        <w:numPr>
          <w:ilvl w:val="0"/>
          <w:numId w:val="2"/>
        </w:numPr>
        <w:spacing w:line="540" w:lineRule="exact"/>
        <w:ind w:firstLine="640" w:firstLineChars="200"/>
        <w:jc w:val="left"/>
        <w:rPr>
          <w:rFonts w:hint="eastAsia" w:ascii="黑体" w:eastAsia="黑体"/>
          <w:sz w:val="32"/>
          <w:szCs w:val="32"/>
          <w:highlight w:val="none"/>
        </w:rPr>
      </w:pPr>
      <w:r>
        <w:rPr>
          <w:rFonts w:hint="eastAsia" w:ascii="黑体" w:eastAsia="黑体"/>
          <w:sz w:val="32"/>
          <w:szCs w:val="32"/>
          <w:highlight w:val="none"/>
        </w:rPr>
        <w:t>主要职责和机构设置情况</w:t>
      </w:r>
    </w:p>
    <w:p>
      <w:pPr>
        <w:snapToGrid w:val="0"/>
        <w:spacing w:line="520" w:lineRule="exact"/>
        <w:ind w:firstLine="640" w:firstLineChars="200"/>
        <w:rPr>
          <w:rFonts w:ascii="仿宋_GB2312" w:hAnsi="仿宋" w:eastAsia="仿宋_GB2312"/>
          <w:color w:val="000000" w:themeColor="text1"/>
          <w:sz w:val="32"/>
          <w:szCs w:val="32"/>
          <w:highlight w:val="none"/>
        </w:rPr>
      </w:pPr>
      <w:r>
        <w:rPr>
          <w:rFonts w:hint="eastAsia" w:ascii="仿宋_GB2312" w:hAnsi="仿宋" w:eastAsia="仿宋_GB2312"/>
          <w:sz w:val="32"/>
          <w:szCs w:val="32"/>
          <w:highlight w:val="none"/>
        </w:rPr>
        <w:t>1．主要职能。</w:t>
      </w:r>
    </w:p>
    <w:p>
      <w:pPr>
        <w:numPr>
          <w:ilvl w:val="0"/>
          <w:numId w:val="0"/>
        </w:numPr>
        <w:snapToGrid w:val="0"/>
        <w:spacing w:line="520" w:lineRule="exact"/>
        <w:ind w:left="0"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val="en-US" w:eastAsia="zh-CN"/>
        </w:rPr>
        <w:t>贯彻</w:t>
      </w:r>
      <w:bookmarkStart w:id="0" w:name="_GoBack"/>
      <w:bookmarkEnd w:id="0"/>
      <w:r>
        <w:rPr>
          <w:rFonts w:hint="eastAsia" w:ascii="仿宋_GB2312" w:hAnsi="仿宋_GB2312" w:eastAsia="仿宋_GB2312" w:cs="仿宋_GB2312"/>
          <w:color w:val="000000" w:themeColor="text1"/>
          <w:sz w:val="32"/>
          <w:szCs w:val="32"/>
          <w:highlight w:val="none"/>
        </w:rPr>
        <w:t>落实党中央、国务院、省委、省政府关于加强和优化营商环境建设的方针政策和相关法律法规及市委、省政府部暑要求，组织起草相关地方性法规和市政府规章草案，组织贯彻落实《辽宁省优化营商环境条例》。</w:t>
      </w:r>
    </w:p>
    <w:p>
      <w:pPr>
        <w:numPr>
          <w:ilvl w:val="0"/>
          <w:numId w:val="0"/>
        </w:numPr>
        <w:snapToGrid w:val="0"/>
        <w:spacing w:line="520" w:lineRule="exact"/>
        <w:ind w:left="0"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1）</w:t>
      </w:r>
      <w:r>
        <w:rPr>
          <w:rFonts w:hint="eastAsia" w:ascii="仿宋_GB2312" w:hAnsi="仿宋_GB2312" w:eastAsia="仿宋_GB2312" w:cs="仿宋_GB2312"/>
          <w:color w:val="000000" w:themeColor="text1"/>
          <w:sz w:val="32"/>
          <w:szCs w:val="32"/>
          <w:highlight w:val="none"/>
        </w:rPr>
        <w:t>拟订全市营商环境建设工作规划和年度计划，拟订加强和优化全市营商环境建设的政策、措施和制度并组织实施，组织指导、统筹协调各县区、经济区、各部门营商环境建设工作及信息统计、数据分析等工作。</w:t>
      </w:r>
    </w:p>
    <w:p>
      <w:pPr>
        <w:numPr>
          <w:ilvl w:val="0"/>
          <w:numId w:val="0"/>
        </w:numPr>
        <w:snapToGrid w:val="0"/>
        <w:spacing w:line="520" w:lineRule="exact"/>
        <w:ind w:left="0" w:firstLine="640" w:firstLineChars="200"/>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2）</w:t>
      </w:r>
      <w:r>
        <w:rPr>
          <w:rFonts w:hint="eastAsia" w:ascii="仿宋_GB2312" w:hAnsi="仿宋_GB2312" w:eastAsia="仿宋_GB2312" w:cs="仿宋_GB2312"/>
          <w:color w:val="000000" w:themeColor="text1"/>
          <w:sz w:val="32"/>
          <w:szCs w:val="32"/>
          <w:highlight w:val="none"/>
          <w:lang w:eastAsia="zh-CN"/>
        </w:rPr>
        <w:t>负责全市营商环境建设监督检查工作，受理相关投诉、举报，查处营商环境建设违法、违纪、违规行为。负责对营商环境社会监督员的管理。</w:t>
      </w:r>
    </w:p>
    <w:p>
      <w:pPr>
        <w:numPr>
          <w:ilvl w:val="0"/>
          <w:numId w:val="0"/>
        </w:numPr>
        <w:snapToGrid w:val="0"/>
        <w:spacing w:line="520" w:lineRule="exact"/>
        <w:ind w:left="0" w:firstLine="640" w:firstLineChars="200"/>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3）</w:t>
      </w:r>
      <w:r>
        <w:rPr>
          <w:rFonts w:hint="eastAsia" w:ascii="仿宋_GB2312" w:hAnsi="仿宋_GB2312" w:eastAsia="仿宋_GB2312" w:cs="仿宋_GB2312"/>
          <w:color w:val="000000" w:themeColor="text1"/>
          <w:sz w:val="32"/>
          <w:szCs w:val="32"/>
          <w:highlight w:val="none"/>
          <w:lang w:eastAsia="zh-CN"/>
        </w:rPr>
        <w:t>根据有关部署对全市贯彻落实市委、市政府关于优化营商环境建设工作情况进行考评。</w:t>
      </w:r>
    </w:p>
    <w:p>
      <w:pPr>
        <w:numPr>
          <w:ilvl w:val="0"/>
          <w:numId w:val="0"/>
        </w:numPr>
        <w:snapToGrid w:val="0"/>
        <w:spacing w:line="520" w:lineRule="exact"/>
        <w:ind w:left="0" w:firstLine="640" w:firstLineChars="200"/>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4）</w:t>
      </w:r>
      <w:r>
        <w:rPr>
          <w:rFonts w:hint="eastAsia" w:ascii="仿宋_GB2312" w:hAnsi="仿宋_GB2312" w:eastAsia="仿宋_GB2312" w:cs="仿宋_GB2312"/>
          <w:color w:val="000000" w:themeColor="text1"/>
          <w:sz w:val="32"/>
          <w:szCs w:val="32"/>
          <w:highlight w:val="none"/>
          <w:lang w:eastAsia="zh-CN"/>
        </w:rPr>
        <w:t>负责推进全市简政放权放管结合优化服务改革及行政审批制度改革工作，指导县区简政放权放管结合优化服务改革及行政审批制度改革工作。</w:t>
      </w:r>
    </w:p>
    <w:p>
      <w:pPr>
        <w:numPr>
          <w:ilvl w:val="0"/>
          <w:numId w:val="0"/>
        </w:numPr>
        <w:snapToGrid w:val="0"/>
        <w:spacing w:line="520" w:lineRule="exact"/>
        <w:ind w:left="0" w:firstLine="640" w:firstLineChars="200"/>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5）</w:t>
      </w:r>
      <w:r>
        <w:rPr>
          <w:rFonts w:hint="eastAsia" w:ascii="仿宋_GB2312" w:hAnsi="仿宋_GB2312" w:eastAsia="仿宋_GB2312" w:cs="仿宋_GB2312"/>
          <w:color w:val="000000" w:themeColor="text1"/>
          <w:sz w:val="32"/>
          <w:szCs w:val="32"/>
          <w:highlight w:val="none"/>
          <w:lang w:eastAsia="zh-CN"/>
        </w:rPr>
        <w:t>负责制定全市政务服务运行规章制度、管理考核办法，并组织实施。负责市政务服务中心的运行和管理，负责对进驻服务中心政务服务事项的组织协调、监督管理、指导服务及综合受理。</w:t>
      </w:r>
    </w:p>
    <w:p>
      <w:pPr>
        <w:numPr>
          <w:ilvl w:val="0"/>
          <w:numId w:val="0"/>
        </w:numPr>
        <w:snapToGrid w:val="0"/>
        <w:spacing w:line="520" w:lineRule="exact"/>
        <w:ind w:left="0" w:firstLine="640" w:firstLineChars="200"/>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6）</w:t>
      </w:r>
      <w:r>
        <w:rPr>
          <w:rFonts w:hint="eastAsia" w:ascii="仿宋_GB2312" w:hAnsi="仿宋_GB2312" w:eastAsia="仿宋_GB2312" w:cs="仿宋_GB2312"/>
          <w:color w:val="000000" w:themeColor="text1"/>
          <w:sz w:val="32"/>
          <w:szCs w:val="32"/>
          <w:highlight w:val="none"/>
          <w:lang w:eastAsia="zh-CN"/>
        </w:rPr>
        <w:t>负责全市行政权力运行制度系统、行政权力电子监察系统建设等工作，负责管理市行政审批服务中心工作，指导、协调、监督全市政务服务工作和各级政务服务中心及代办机构建设。统筹负责“互联网+政务”建设推进及政务服务和8890服务平台的大数据管理和应用。</w:t>
      </w:r>
    </w:p>
    <w:p>
      <w:pPr>
        <w:numPr>
          <w:ilvl w:val="0"/>
          <w:numId w:val="0"/>
        </w:numPr>
        <w:snapToGrid w:val="0"/>
        <w:spacing w:line="520" w:lineRule="exact"/>
        <w:ind w:left="0" w:firstLine="640" w:firstLineChars="200"/>
        <w:rPr>
          <w:rFonts w:hint="eastAsia" w:ascii="仿宋_GB2312" w:hAnsi="仿宋_GB2312" w:eastAsia="仿宋_GB2312" w:cs="仿宋_GB2312"/>
          <w:color w:val="000000" w:themeColor="text1"/>
          <w:sz w:val="32"/>
          <w:szCs w:val="32"/>
          <w:highlight w:val="none"/>
          <w:lang w:eastAsia="zh-CN"/>
        </w:rPr>
      </w:pP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7）</w:t>
      </w:r>
      <w:r>
        <w:rPr>
          <w:rFonts w:hint="eastAsia" w:ascii="仿宋_GB2312" w:hAnsi="仿宋_GB2312" w:eastAsia="仿宋_GB2312" w:cs="仿宋_GB2312"/>
          <w:color w:val="000000" w:themeColor="text1"/>
          <w:sz w:val="32"/>
          <w:szCs w:val="32"/>
          <w:highlight w:val="none"/>
          <w:lang w:eastAsia="zh-CN"/>
        </w:rPr>
        <w:t>负责8890非紧急类服务平台规划建设和日常运行监管工作，指导市民心网工作。</w:t>
      </w:r>
    </w:p>
    <w:p>
      <w:pPr>
        <w:numPr>
          <w:ilvl w:val="0"/>
          <w:numId w:val="0"/>
        </w:numPr>
        <w:snapToGrid w:val="0"/>
        <w:spacing w:line="520"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8）</w:t>
      </w:r>
      <w:r>
        <w:rPr>
          <w:rFonts w:hint="eastAsia" w:ascii="仿宋_GB2312" w:hAnsi="仿宋_GB2312" w:eastAsia="仿宋_GB2312" w:cs="仿宋_GB2312"/>
          <w:color w:val="000000" w:themeColor="text1"/>
          <w:sz w:val="32"/>
          <w:szCs w:val="32"/>
          <w:highlight w:val="none"/>
          <w:lang w:eastAsia="zh-CN"/>
        </w:rPr>
        <w:t>承担市营商环境建设工作领导小组、市推进职能转变协调小组、市行政审批制度改革工作领导小组日常工作</w:t>
      </w:r>
      <w:r>
        <w:rPr>
          <w:rFonts w:hint="eastAsia" w:ascii="仿宋_GB2312" w:hAnsi="仿宋_GB2312" w:eastAsia="仿宋_GB2312" w:cs="仿宋_GB2312"/>
          <w:color w:val="000000" w:themeColor="text1"/>
          <w:sz w:val="32"/>
          <w:szCs w:val="32"/>
          <w:highlight w:val="none"/>
        </w:rPr>
        <w:t>。</w:t>
      </w:r>
    </w:p>
    <w:p>
      <w:pPr>
        <w:spacing w:line="600" w:lineRule="exact"/>
        <w:ind w:firstLine="640" w:firstLineChars="200"/>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rPr>
        <w:t>9）</w:t>
      </w:r>
      <w:r>
        <w:rPr>
          <w:rFonts w:ascii="仿宋_GB2312" w:hAnsi="仿宋_GB2312" w:eastAsia="仿宋_GB2312" w:cs="仿宋_GB2312"/>
          <w:color w:val="000000" w:themeColor="text1"/>
          <w:sz w:val="32"/>
          <w:szCs w:val="32"/>
          <w:highlight w:val="none"/>
        </w:rPr>
        <w:t>完成市委、市政府交办的其他任务。</w:t>
      </w:r>
    </w:p>
    <w:p>
      <w:p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2．机构情况，包括当年变动情况及原因。</w:t>
      </w:r>
    </w:p>
    <w:p>
      <w:pPr>
        <w:widowControl/>
        <w:shd w:val="clear" w:color="auto" w:fill="FFFFFF"/>
        <w:snapToGrid w:val="0"/>
        <w:spacing w:line="360" w:lineRule="auto"/>
        <w:ind w:firstLine="658"/>
        <w:jc w:val="left"/>
        <w:rPr>
          <w:rFonts w:ascii="仿宋" w:hAnsi="仿宋" w:eastAsia="仿宋"/>
          <w:color w:val="000000" w:themeColor="text1"/>
          <w:sz w:val="32"/>
          <w:szCs w:val="32"/>
          <w:highlight w:val="none"/>
        </w:rPr>
      </w:pPr>
      <w:r>
        <w:rPr>
          <w:rFonts w:hint="eastAsia" w:ascii="仿宋" w:hAnsi="仿宋" w:eastAsia="仿宋"/>
          <w:color w:val="000000" w:themeColor="text1"/>
          <w:sz w:val="32"/>
          <w:szCs w:val="32"/>
          <w:highlight w:val="none"/>
        </w:rPr>
        <w:t>根据本部门主要职责，机构设置如下：</w:t>
      </w:r>
    </w:p>
    <w:p>
      <w:pPr>
        <w:widowControl/>
        <w:shd w:val="clear" w:color="auto" w:fill="FFFFFF"/>
        <w:snapToGrid w:val="0"/>
        <w:spacing w:line="360" w:lineRule="auto"/>
        <w:ind w:firstLine="658"/>
        <w:jc w:val="left"/>
        <w:rPr>
          <w:rFonts w:ascii="仿宋" w:hAnsi="仿宋" w:eastAsia="仿宋" w:cs="宋体"/>
          <w:color w:val="000000" w:themeColor="text1"/>
          <w:kern w:val="0"/>
          <w:sz w:val="32"/>
          <w:szCs w:val="32"/>
          <w:highlight w:val="none"/>
        </w:rPr>
      </w:pPr>
      <w:r>
        <w:rPr>
          <w:rFonts w:hint="eastAsia" w:ascii="仿宋_GB2312" w:hAnsi="仿宋_GB2312" w:eastAsia="仿宋_GB2312" w:cs="仿宋_GB2312"/>
          <w:color w:val="000000" w:themeColor="text1"/>
          <w:sz w:val="32"/>
          <w:szCs w:val="32"/>
          <w:highlight w:val="none"/>
        </w:rPr>
        <w:t>综合办公室、综合协调科、营商建设科、</w:t>
      </w:r>
      <w:r>
        <w:rPr>
          <w:rFonts w:hint="eastAsia" w:eastAsia="仿宋_GB2312"/>
          <w:color w:val="000000" w:themeColor="text1"/>
          <w:sz w:val="32"/>
          <w:szCs w:val="32"/>
          <w:highlight w:val="none"/>
        </w:rPr>
        <w:t>政务服务中心运行保障科、审批服务管理科、行政权力运行监管科、</w:t>
      </w:r>
      <w:r>
        <w:rPr>
          <w:rFonts w:hint="eastAsia" w:ascii="仿宋_GB2312" w:hAnsi="仿宋_GB2312" w:eastAsia="仿宋_GB2312" w:cs="仿宋_GB2312"/>
          <w:color w:val="000000" w:themeColor="text1"/>
          <w:sz w:val="32"/>
          <w:szCs w:val="32"/>
          <w:highlight w:val="none"/>
        </w:rPr>
        <w:t>政务便民服务管理科，共七个科室。</w:t>
      </w:r>
    </w:p>
    <w:p>
      <w:pPr>
        <w:numPr>
          <w:ilvl w:val="0"/>
          <w:numId w:val="3"/>
        </w:numPr>
        <w:snapToGrid w:val="0"/>
        <w:spacing w:line="52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人员情况，包括当年变动情况及原因。</w:t>
      </w:r>
    </w:p>
    <w:p>
      <w:pPr>
        <w:snapToGrid w:val="0"/>
        <w:spacing w:line="520" w:lineRule="exact"/>
        <w:ind w:firstLine="640" w:firstLineChars="200"/>
        <w:rPr>
          <w:rFonts w:hint="eastAsia" w:ascii="仿宋_GB2312" w:hAnsi="仿宋" w:eastAsia="仿宋_GB2312"/>
          <w:sz w:val="32"/>
          <w:szCs w:val="32"/>
          <w:highlight w:val="none"/>
        </w:rPr>
      </w:pPr>
      <w:r>
        <w:rPr>
          <w:rFonts w:ascii="仿宋" w:hAnsi="仿宋" w:eastAsia="仿宋"/>
          <w:color w:val="000000" w:themeColor="text1"/>
          <w:sz w:val="32"/>
          <w:szCs w:val="32"/>
          <w:highlight w:val="none"/>
        </w:rPr>
        <w:t>年末共有行政编制</w:t>
      </w:r>
      <w:r>
        <w:rPr>
          <w:rFonts w:hint="eastAsia" w:ascii="仿宋" w:hAnsi="仿宋" w:eastAsia="仿宋"/>
          <w:color w:val="000000" w:themeColor="text1"/>
          <w:sz w:val="32"/>
          <w:szCs w:val="32"/>
          <w:highlight w:val="none"/>
          <w:lang w:val="en-US" w:eastAsia="zh-CN"/>
        </w:rPr>
        <w:t>30</w:t>
      </w:r>
      <w:r>
        <w:rPr>
          <w:rFonts w:ascii="仿宋" w:hAnsi="仿宋" w:eastAsia="仿宋"/>
          <w:color w:val="000000" w:themeColor="text1"/>
          <w:sz w:val="32"/>
          <w:szCs w:val="32"/>
          <w:highlight w:val="none"/>
        </w:rPr>
        <w:t>个</w:t>
      </w:r>
      <w:r>
        <w:rPr>
          <w:rFonts w:hint="eastAsia" w:ascii="仿宋" w:hAnsi="仿宋" w:eastAsia="仿宋"/>
          <w:color w:val="000000" w:themeColor="text1"/>
          <w:sz w:val="32"/>
          <w:szCs w:val="32"/>
          <w:highlight w:val="none"/>
          <w:lang w:eastAsia="zh-CN"/>
        </w:rPr>
        <w:t>人</w:t>
      </w:r>
      <w:r>
        <w:rPr>
          <w:rFonts w:ascii="仿宋" w:hAnsi="仿宋" w:eastAsia="仿宋"/>
          <w:color w:val="000000" w:themeColor="text1"/>
          <w:sz w:val="32"/>
          <w:szCs w:val="32"/>
          <w:highlight w:val="none"/>
        </w:rPr>
        <w:t>，其中一个行政工勤编制。比去年增加行政编制1人。</w:t>
      </w:r>
    </w:p>
    <w:p>
      <w:pPr>
        <w:numPr>
          <w:ilvl w:val="0"/>
          <w:numId w:val="0"/>
        </w:numPr>
        <w:spacing w:line="540" w:lineRule="exact"/>
        <w:jc w:val="left"/>
        <w:rPr>
          <w:rFonts w:hint="eastAsia" w:ascii="黑体" w:eastAsia="黑体"/>
          <w:sz w:val="32"/>
          <w:szCs w:val="32"/>
          <w:highlight w:val="none"/>
        </w:rPr>
      </w:pPr>
    </w:p>
    <w:p>
      <w:pPr>
        <w:spacing w:line="540" w:lineRule="exact"/>
        <w:ind w:firstLine="640" w:firstLineChars="200"/>
        <w:jc w:val="left"/>
        <w:rPr>
          <w:rFonts w:ascii="黑体" w:eastAsia="黑体"/>
          <w:sz w:val="32"/>
          <w:szCs w:val="32"/>
          <w:highlight w:val="none"/>
        </w:rPr>
      </w:pPr>
      <w:r>
        <w:rPr>
          <w:rFonts w:hint="eastAsia" w:ascii="黑体" w:eastAsia="黑体"/>
          <w:sz w:val="32"/>
          <w:szCs w:val="32"/>
          <w:highlight w:val="none"/>
        </w:rPr>
        <w:t>二、部门决算单位构成</w:t>
      </w:r>
    </w:p>
    <w:p>
      <w:pPr>
        <w:ind w:firstLine="680" w:firstLineChars="200"/>
        <w:jc w:val="left"/>
        <w:rPr>
          <w:rFonts w:hint="eastAsia" w:ascii="仿宋_GB2312" w:hAnsi="Times New Roman" w:eastAsia="仿宋_GB2312" w:cs="Times New Roman"/>
          <w:sz w:val="34"/>
          <w:szCs w:val="34"/>
          <w:highlight w:val="none"/>
          <w:lang w:eastAsia="zh-CN"/>
        </w:rPr>
      </w:pPr>
      <w:r>
        <w:rPr>
          <w:rFonts w:hint="eastAsia" w:ascii="仿宋_GB2312" w:hAnsi="Times New Roman" w:eastAsia="仿宋_GB2312" w:cs="Times New Roman"/>
          <w:sz w:val="34"/>
          <w:szCs w:val="34"/>
          <w:highlight w:val="none"/>
          <w:lang w:eastAsia="zh-CN"/>
        </w:rPr>
        <w:t>纳入盘锦市</w:t>
      </w:r>
      <w:r>
        <w:rPr>
          <w:rFonts w:hint="eastAsia" w:ascii="仿宋_GB2312" w:eastAsia="仿宋_GB2312" w:cs="Times New Roman"/>
          <w:sz w:val="34"/>
          <w:szCs w:val="34"/>
          <w:highlight w:val="none"/>
          <w:lang w:val="en-US" w:eastAsia="zh-CN"/>
        </w:rPr>
        <w:t>营商环境建设局</w:t>
      </w:r>
      <w:r>
        <w:rPr>
          <w:rFonts w:hint="eastAsia" w:ascii="仿宋_GB2312" w:hAnsi="Times New Roman" w:eastAsia="仿宋_GB2312" w:cs="Times New Roman"/>
          <w:sz w:val="34"/>
          <w:szCs w:val="34"/>
          <w:highlight w:val="none"/>
          <w:lang w:eastAsia="zh-CN"/>
        </w:rPr>
        <w:t>2021年度</w:t>
      </w:r>
      <w:r>
        <w:rPr>
          <w:rFonts w:hint="eastAsia" w:ascii="仿宋_GB2312" w:hAnsi="Times New Roman" w:eastAsia="仿宋_GB2312" w:cs="Times New Roman"/>
          <w:sz w:val="34"/>
          <w:szCs w:val="34"/>
          <w:highlight w:val="none"/>
        </w:rPr>
        <w:t>决算编制的单位</w:t>
      </w:r>
      <w:r>
        <w:rPr>
          <w:rFonts w:hint="eastAsia" w:ascii="仿宋_GB2312" w:hAnsi="Times New Roman" w:eastAsia="仿宋_GB2312" w:cs="Times New Roman"/>
          <w:sz w:val="34"/>
          <w:szCs w:val="34"/>
          <w:highlight w:val="none"/>
          <w:lang w:eastAsia="zh-CN"/>
        </w:rPr>
        <w:t>：盘锦市</w:t>
      </w:r>
      <w:r>
        <w:rPr>
          <w:rFonts w:hint="eastAsia" w:ascii="仿宋_GB2312" w:eastAsia="仿宋_GB2312" w:cs="Times New Roman"/>
          <w:sz w:val="34"/>
          <w:szCs w:val="34"/>
          <w:highlight w:val="none"/>
          <w:lang w:val="en-US" w:eastAsia="zh-CN"/>
        </w:rPr>
        <w:t>营商环境建设局</w:t>
      </w:r>
      <w:r>
        <w:rPr>
          <w:rFonts w:hint="eastAsia" w:ascii="仿宋_GB2312" w:hAnsi="Times New Roman" w:eastAsia="仿宋_GB2312" w:cs="Times New Roman"/>
          <w:sz w:val="34"/>
          <w:szCs w:val="34"/>
          <w:highlight w:val="none"/>
          <w:lang w:eastAsia="zh-CN"/>
        </w:rPr>
        <w:t>（一户单位）</w:t>
      </w:r>
    </w:p>
    <w:p>
      <w:pPr>
        <w:spacing w:line="540" w:lineRule="exact"/>
        <w:ind w:left="319" w:leftChars="152" w:firstLine="361" w:firstLineChars="100"/>
        <w:jc w:val="center"/>
        <w:rPr>
          <w:rFonts w:hint="eastAsia" w:ascii="宋体" w:hAnsi="宋体"/>
          <w:b/>
          <w:sz w:val="36"/>
          <w:szCs w:val="36"/>
          <w:highlight w:val="none"/>
        </w:rPr>
      </w:pPr>
    </w:p>
    <w:p>
      <w:pPr>
        <w:spacing w:line="540" w:lineRule="exact"/>
        <w:ind w:left="319" w:leftChars="152" w:firstLine="361" w:firstLineChars="100"/>
        <w:jc w:val="center"/>
        <w:rPr>
          <w:rFonts w:hint="eastAsia" w:ascii="宋体" w:hAnsi="宋体"/>
          <w:b/>
          <w:sz w:val="36"/>
          <w:szCs w:val="36"/>
          <w:highlight w:val="none"/>
        </w:rPr>
      </w:pPr>
    </w:p>
    <w:p>
      <w:pPr>
        <w:spacing w:line="540" w:lineRule="exact"/>
        <w:ind w:left="319" w:leftChars="152" w:firstLine="361" w:firstLineChars="100"/>
        <w:jc w:val="center"/>
        <w:rPr>
          <w:rFonts w:hint="eastAsia" w:ascii="宋体" w:hAnsi="宋体"/>
          <w:b/>
          <w:sz w:val="36"/>
          <w:szCs w:val="36"/>
          <w:highlight w:val="none"/>
        </w:rPr>
      </w:pPr>
    </w:p>
    <w:p>
      <w:pPr>
        <w:spacing w:line="540" w:lineRule="exact"/>
        <w:ind w:left="319" w:leftChars="152" w:firstLine="361" w:firstLineChars="100"/>
        <w:jc w:val="center"/>
        <w:rPr>
          <w:rFonts w:hint="eastAsia" w:ascii="宋体" w:hAnsi="宋体"/>
          <w:b/>
          <w:sz w:val="36"/>
          <w:szCs w:val="36"/>
          <w:highlight w:val="none"/>
        </w:rPr>
      </w:pPr>
    </w:p>
    <w:p>
      <w:pPr>
        <w:spacing w:line="540" w:lineRule="exact"/>
        <w:ind w:left="319" w:leftChars="152" w:firstLine="361" w:firstLineChars="100"/>
        <w:jc w:val="center"/>
        <w:rPr>
          <w:rFonts w:ascii="宋体" w:hAnsi="宋体"/>
          <w:b/>
          <w:sz w:val="36"/>
          <w:szCs w:val="36"/>
          <w:highlight w:val="none"/>
        </w:rPr>
      </w:pPr>
      <w:r>
        <w:rPr>
          <w:rFonts w:hint="eastAsia" w:ascii="宋体" w:hAnsi="宋体"/>
          <w:b/>
          <w:sz w:val="36"/>
          <w:szCs w:val="36"/>
          <w:highlight w:val="none"/>
        </w:rPr>
        <w:t>第二部分 2021年度决算情况说明</w:t>
      </w:r>
    </w:p>
    <w:p>
      <w:pPr>
        <w:spacing w:line="540" w:lineRule="exact"/>
        <w:rPr>
          <w:rFonts w:ascii="宋体" w:hAnsi="宋体"/>
          <w:b/>
          <w:sz w:val="36"/>
          <w:szCs w:val="36"/>
          <w:highlight w:val="none"/>
        </w:rPr>
      </w:pPr>
    </w:p>
    <w:p>
      <w:pPr>
        <w:pStyle w:val="9"/>
        <w:numPr>
          <w:ilvl w:val="0"/>
          <w:numId w:val="4"/>
        </w:numPr>
        <w:spacing w:line="540" w:lineRule="exact"/>
        <w:ind w:firstLineChars="0"/>
        <w:rPr>
          <w:rFonts w:hint="eastAsia" w:ascii="黑体" w:hAnsi="黑体" w:eastAsia="黑体"/>
          <w:sz w:val="32"/>
          <w:szCs w:val="32"/>
          <w:highlight w:val="none"/>
        </w:rPr>
      </w:pPr>
      <w:r>
        <w:rPr>
          <w:rFonts w:hint="eastAsia" w:ascii="黑体" w:hAnsi="黑体" w:eastAsia="黑体"/>
          <w:sz w:val="32"/>
          <w:szCs w:val="32"/>
          <w:highlight w:val="none"/>
        </w:rPr>
        <w:t>收入支出决算总体情况说明</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（一）收入总计</w:t>
      </w:r>
      <w:r>
        <w:rPr>
          <w:rFonts w:hint="eastAsia" w:ascii="仿宋" w:hAnsi="仿宋" w:eastAsia="仿宋"/>
          <w:color w:val="000000" w:themeColor="text1"/>
          <w:sz w:val="32"/>
          <w:szCs w:val="32"/>
          <w:highlight w:val="none"/>
          <w:lang w:val="en-US" w:eastAsia="zh-CN"/>
        </w:rPr>
        <w:t>949.31</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1.财政拨款收入</w:t>
      </w:r>
      <w:r>
        <w:rPr>
          <w:rFonts w:hint="eastAsia" w:ascii="仿宋" w:hAnsi="仿宋" w:eastAsia="仿宋"/>
          <w:color w:val="000000" w:themeColor="text1"/>
          <w:sz w:val="32"/>
          <w:szCs w:val="32"/>
          <w:highlight w:val="none"/>
          <w:lang w:val="en-US" w:eastAsia="zh-CN"/>
        </w:rPr>
        <w:t>949.31</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100</w:t>
      </w:r>
      <w:r>
        <w:rPr>
          <w:rFonts w:ascii="仿宋_GB2312" w:hAnsi="宋体" w:eastAsia="仿宋_GB2312"/>
          <w:sz w:val="32"/>
          <w:szCs w:val="32"/>
          <w:highlight w:val="none"/>
        </w:rPr>
        <w:t>%</w:t>
      </w:r>
      <w:r>
        <w:rPr>
          <w:rFonts w:hint="eastAsia" w:ascii="仿宋_GB2312" w:hAnsi="宋体" w:eastAsia="仿宋_GB2312"/>
          <w:sz w:val="32"/>
          <w:szCs w:val="32"/>
          <w:highlight w:val="none"/>
        </w:rPr>
        <w:t>。其中：一般公共预算财政拨款收入</w:t>
      </w:r>
      <w:r>
        <w:rPr>
          <w:rFonts w:hint="eastAsia" w:ascii="仿宋" w:hAnsi="仿宋" w:eastAsia="仿宋"/>
          <w:color w:val="000000" w:themeColor="text1"/>
          <w:sz w:val="32"/>
          <w:szCs w:val="32"/>
          <w:highlight w:val="none"/>
          <w:lang w:val="en-US" w:eastAsia="zh-CN"/>
        </w:rPr>
        <w:t>949.31</w:t>
      </w:r>
      <w:r>
        <w:rPr>
          <w:rFonts w:hint="eastAsia" w:ascii="仿宋_GB2312" w:hAnsi="宋体" w:eastAsia="仿宋_GB2312"/>
          <w:sz w:val="32"/>
          <w:szCs w:val="32"/>
          <w:highlight w:val="none"/>
        </w:rPr>
        <w:t>万元，政府性基金收入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万元，国有资本经营预算财政拨款收入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2.上级补助收入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3.事业收入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4.经营收入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5.附属单位上缴收入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7.使用非财政拨款结余</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8.上年结转和结余</w:t>
      </w:r>
      <w:r>
        <w:rPr>
          <w:rFonts w:hint="eastAsia" w:ascii="仿宋_GB2312" w:hAnsi="宋体" w:eastAsia="仿宋_GB2312"/>
          <w:sz w:val="32"/>
          <w:szCs w:val="32"/>
          <w:highlight w:val="none"/>
          <w:lang w:val="en-US" w:eastAsia="zh-CN"/>
        </w:rPr>
        <w:t>0.02</w:t>
      </w:r>
      <w:r>
        <w:rPr>
          <w:rFonts w:hint="eastAsia" w:ascii="仿宋_GB2312" w:hAnsi="宋体" w:eastAsia="仿宋_GB2312"/>
          <w:sz w:val="32"/>
          <w:szCs w:val="32"/>
          <w:highlight w:val="none"/>
        </w:rPr>
        <w:t>万元，占收入总计的</w:t>
      </w:r>
      <w:r>
        <w:rPr>
          <w:rFonts w:hint="eastAsia" w:ascii="仿宋_GB2312" w:hAnsi="宋体" w:eastAsia="仿宋_GB2312"/>
          <w:sz w:val="32"/>
          <w:szCs w:val="32"/>
          <w:highlight w:val="none"/>
          <w:lang w:val="en-US" w:eastAsia="zh-CN"/>
        </w:rPr>
        <w:t>0.002</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基本支出结转</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与上年相比，今年收入减少</w:t>
      </w:r>
      <w:r>
        <w:rPr>
          <w:rFonts w:hint="eastAsia" w:ascii="仿宋_GB2312" w:hAnsi="宋体" w:eastAsia="仿宋_GB2312"/>
          <w:sz w:val="32"/>
          <w:szCs w:val="32"/>
          <w:highlight w:val="none"/>
          <w:lang w:val="en-US" w:eastAsia="zh-CN"/>
        </w:rPr>
        <w:t>85.78</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9.04</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项目支出减少。</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949.32</w:t>
      </w:r>
      <w:r>
        <w:rPr>
          <w:rFonts w:hint="eastAsia" w:ascii="楷体_GB2312" w:hAnsi="宋体" w:eastAsia="楷体_GB2312"/>
          <w:b/>
          <w:sz w:val="32"/>
          <w:szCs w:val="32"/>
          <w:highlight w:val="none"/>
        </w:rPr>
        <w:t>万元，包括：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hAnsi="宋体" w:eastAsia="仿宋_GB2312"/>
          <w:sz w:val="32"/>
          <w:szCs w:val="32"/>
          <w:highlight w:val="none"/>
          <w:lang w:val="en-US" w:eastAsia="zh-CN"/>
        </w:rPr>
        <w:t>589.97</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62.15</w:t>
      </w:r>
      <w:r>
        <w:rPr>
          <w:rFonts w:hint="eastAsia" w:ascii="仿宋_GB2312" w:hAnsi="宋体" w:eastAsia="仿宋_GB2312"/>
          <w:sz w:val="32"/>
          <w:szCs w:val="32"/>
          <w:highlight w:val="none"/>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459.25</w:t>
      </w:r>
      <w:r>
        <w:rPr>
          <w:rFonts w:hint="eastAsia" w:ascii="仿宋_GB2312" w:hAnsi="宋体" w:eastAsia="仿宋_GB2312"/>
          <w:sz w:val="32"/>
          <w:szCs w:val="32"/>
          <w:highlight w:val="none"/>
        </w:rPr>
        <w:t>万元，对个人和家庭的补助支出</w:t>
      </w:r>
      <w:r>
        <w:rPr>
          <w:rFonts w:hint="eastAsia" w:ascii="仿宋_GB2312" w:hAnsi="宋体" w:eastAsia="仿宋_GB2312"/>
          <w:sz w:val="32"/>
          <w:szCs w:val="32"/>
          <w:highlight w:val="none"/>
          <w:lang w:val="en-US" w:eastAsia="zh-CN"/>
        </w:rPr>
        <w:t>2.62</w:t>
      </w:r>
      <w:r>
        <w:rPr>
          <w:rFonts w:hint="eastAsia" w:ascii="仿宋_GB2312" w:hAnsi="宋体" w:eastAsia="仿宋_GB2312"/>
          <w:sz w:val="32"/>
          <w:szCs w:val="32"/>
          <w:highlight w:val="none"/>
        </w:rPr>
        <w:t>万元，商品和服务支出</w:t>
      </w:r>
      <w:r>
        <w:rPr>
          <w:rFonts w:hint="eastAsia" w:ascii="仿宋_GB2312" w:hAnsi="宋体" w:eastAsia="仿宋_GB2312"/>
          <w:sz w:val="32"/>
          <w:szCs w:val="32"/>
          <w:highlight w:val="none"/>
          <w:lang w:val="en-US" w:eastAsia="zh-CN"/>
        </w:rPr>
        <w:t>128.1</w:t>
      </w:r>
      <w:r>
        <w:rPr>
          <w:rFonts w:hint="eastAsia" w:ascii="仿宋_GB2312" w:hAnsi="宋体" w:eastAsia="仿宋_GB2312"/>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hint="eastAsia" w:ascii="仿宋_GB2312" w:hAnsi="宋体" w:eastAsia="仿宋_GB2312"/>
          <w:sz w:val="32"/>
          <w:szCs w:val="32"/>
          <w:highlight w:val="none"/>
          <w:lang w:val="en-US" w:eastAsia="zh-CN"/>
        </w:rPr>
        <w:t>359.35</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37.85</w:t>
      </w:r>
      <w:r>
        <w:rPr>
          <w:rFonts w:hint="eastAsia" w:ascii="仿宋_GB2312" w:hAnsi="宋体" w:eastAsia="仿宋_GB2312"/>
          <w:sz w:val="32"/>
          <w:szCs w:val="32"/>
          <w:highlight w:val="none"/>
        </w:rPr>
        <w:t>%。主要包括</w:t>
      </w:r>
      <w:r>
        <w:rPr>
          <w:rFonts w:hint="eastAsia" w:ascii="仿宋_GB2312" w:hAnsi="宋体" w:eastAsia="仿宋_GB2312"/>
          <w:sz w:val="32"/>
          <w:szCs w:val="32"/>
          <w:highlight w:val="none"/>
          <w:lang w:val="en-US" w:eastAsia="zh-CN"/>
        </w:rPr>
        <w:t>12345政府热线经费</w:t>
      </w:r>
      <w:r>
        <w:rPr>
          <w:rFonts w:hint="eastAsia" w:ascii="仿宋_GB2312" w:hAnsi="宋体" w:eastAsia="仿宋_GB2312"/>
          <w:sz w:val="32"/>
          <w:szCs w:val="32"/>
          <w:highlight w:val="none"/>
        </w:rPr>
        <w:t>等业务支出。</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与上年相比，今年支出减少</w:t>
      </w:r>
      <w:r>
        <w:rPr>
          <w:rFonts w:hint="eastAsia" w:ascii="仿宋_GB2312" w:hAnsi="宋体" w:eastAsia="仿宋_GB2312"/>
          <w:sz w:val="32"/>
          <w:szCs w:val="32"/>
          <w:highlight w:val="none"/>
          <w:lang w:val="en-US" w:eastAsia="zh-CN"/>
        </w:rPr>
        <w:t>366.48</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38.6</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项目经费减少。</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0.017</w:t>
      </w:r>
      <w:r>
        <w:rPr>
          <w:rFonts w:hint="eastAsia" w:ascii="楷体_GB2312" w:hAnsi="宋体" w:eastAsia="楷体_GB2312"/>
          <w:b/>
          <w:sz w:val="32"/>
          <w:szCs w:val="32"/>
          <w:highlight w:val="none"/>
        </w:rPr>
        <w:t>万元。</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现金</w:t>
      </w:r>
      <w:r>
        <w:rPr>
          <w:rFonts w:hint="eastAsia" w:ascii="仿宋_GB2312" w:hAnsi="宋体" w:eastAsia="仿宋_GB2312"/>
          <w:sz w:val="32"/>
          <w:szCs w:val="32"/>
          <w:highlight w:val="none"/>
        </w:rPr>
        <w:t>形成的结余。与上年相比，今年结转结余</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79.52</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467764.7</w:t>
      </w:r>
      <w:r>
        <w:rPr>
          <w:rFonts w:hint="eastAsia" w:ascii="仿宋_GB2312" w:hAnsi="宋体" w:eastAsia="仿宋_GB2312"/>
          <w:sz w:val="32"/>
          <w:szCs w:val="32"/>
          <w:highlight w:val="none"/>
        </w:rPr>
        <w:t>%，主要原因：一是</w:t>
      </w:r>
      <w:r>
        <w:rPr>
          <w:rFonts w:hint="eastAsia" w:ascii="仿宋_GB2312" w:hAnsi="宋体" w:eastAsia="仿宋_GB2312"/>
          <w:sz w:val="32"/>
          <w:szCs w:val="32"/>
          <w:highlight w:val="none"/>
          <w:lang w:val="en-US" w:eastAsia="zh-CN"/>
        </w:rPr>
        <w:t>2020年</w:t>
      </w:r>
      <w:r>
        <w:rPr>
          <w:rFonts w:hint="eastAsia" w:ascii="仿宋_GB2312" w:hAnsi="宋体" w:eastAsia="仿宋_GB2312"/>
          <w:sz w:val="32"/>
          <w:szCs w:val="32"/>
          <w:highlight w:val="none"/>
          <w:lang w:eastAsia="zh-CN"/>
        </w:rPr>
        <w:t>项目资金未及时支付</w:t>
      </w:r>
      <w:r>
        <w:rPr>
          <w:rFonts w:hint="eastAsia" w:ascii="仿宋_GB2312" w:hAnsi="宋体" w:eastAsia="仿宋_GB2312"/>
          <w:sz w:val="32"/>
          <w:szCs w:val="32"/>
          <w:highlight w:val="none"/>
        </w:rPr>
        <w:t>；二是</w:t>
      </w:r>
      <w:r>
        <w:rPr>
          <w:rFonts w:hint="eastAsia" w:ascii="仿宋_GB2312" w:hAnsi="宋体" w:eastAsia="仿宋_GB2312"/>
          <w:sz w:val="32"/>
          <w:szCs w:val="32"/>
          <w:highlight w:val="none"/>
          <w:lang w:val="en-US" w:eastAsia="zh-CN"/>
        </w:rPr>
        <w:t>2021年会计制度改革，以支代收，只形成小额现金结余。</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二、财政拨款支出决算情况说明</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2021年度财政拨款支出</w:t>
      </w:r>
      <w:r>
        <w:rPr>
          <w:rFonts w:hint="eastAsia" w:ascii="仿宋_GB2312" w:hAnsi="宋体" w:eastAsia="仿宋_GB2312"/>
          <w:sz w:val="32"/>
          <w:szCs w:val="32"/>
          <w:highlight w:val="none"/>
          <w:lang w:val="en-US" w:eastAsia="zh-CN"/>
        </w:rPr>
        <w:t>949.32</w:t>
      </w:r>
      <w:r>
        <w:rPr>
          <w:rFonts w:hint="eastAsia" w:ascii="仿宋_GB2312" w:hAnsi="宋体" w:eastAsia="仿宋_GB2312"/>
          <w:sz w:val="32"/>
          <w:szCs w:val="32"/>
          <w:highlight w:val="none"/>
        </w:rPr>
        <w:t>万元，其中：基本支出</w:t>
      </w:r>
      <w:r>
        <w:rPr>
          <w:rFonts w:hint="eastAsia" w:ascii="仿宋_GB2312" w:hAnsi="宋体" w:eastAsia="仿宋_GB2312"/>
          <w:sz w:val="32"/>
          <w:szCs w:val="32"/>
          <w:highlight w:val="none"/>
          <w:lang w:val="en-US" w:eastAsia="zh-CN"/>
        </w:rPr>
        <w:t>589.97</w:t>
      </w:r>
      <w:r>
        <w:rPr>
          <w:rFonts w:hint="eastAsia" w:ascii="仿宋_GB2312" w:hAnsi="宋体" w:eastAsia="仿宋_GB2312"/>
          <w:sz w:val="32"/>
          <w:szCs w:val="32"/>
          <w:highlight w:val="none"/>
        </w:rPr>
        <w:t>万元，项目支出</w:t>
      </w:r>
      <w:r>
        <w:rPr>
          <w:rFonts w:hint="eastAsia" w:ascii="仿宋_GB2312" w:hAnsi="宋体" w:eastAsia="仿宋_GB2312"/>
          <w:sz w:val="32"/>
          <w:szCs w:val="32"/>
          <w:highlight w:val="none"/>
          <w:lang w:val="en-US" w:eastAsia="zh-CN"/>
        </w:rPr>
        <w:t>359.35</w:t>
      </w:r>
      <w:r>
        <w:rPr>
          <w:rFonts w:hint="eastAsia" w:ascii="仿宋_GB2312" w:hAnsi="宋体" w:eastAsia="仿宋_GB2312"/>
          <w:sz w:val="32"/>
          <w:szCs w:val="32"/>
          <w:highlight w:val="none"/>
        </w:rPr>
        <w:t>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财政拨款支出减少</w:t>
      </w:r>
      <w:r>
        <w:rPr>
          <w:rFonts w:hint="eastAsia" w:ascii="仿宋_GB2312" w:hAnsi="宋体" w:eastAsia="仿宋_GB2312"/>
          <w:sz w:val="32"/>
          <w:szCs w:val="32"/>
          <w:highlight w:val="none"/>
          <w:lang w:val="en-US" w:eastAsia="zh-CN"/>
        </w:rPr>
        <w:t>366.48</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38.6</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项目支出减少。</w:t>
      </w:r>
      <w:r>
        <w:rPr>
          <w:rFonts w:hint="eastAsia" w:ascii="仿宋_GB2312" w:hAnsi="宋体" w:eastAsia="仿宋_GB2312"/>
          <w:sz w:val="32"/>
          <w:szCs w:val="32"/>
          <w:highlight w:val="none"/>
        </w:rPr>
        <w:t>与年初预算相比，2021年度财政拨款支出完成年初预算的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%，其中：基本支出完成年初预算的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%，项目完成年初预算的</w:t>
      </w:r>
      <w:r>
        <w:rPr>
          <w:rFonts w:hint="eastAsia" w:ascii="仿宋_GB2312" w:hAnsi="宋体" w:eastAsia="仿宋_GB2312"/>
          <w:sz w:val="32"/>
          <w:szCs w:val="32"/>
          <w:highlight w:val="none"/>
          <w:lang w:val="en-US" w:eastAsia="zh-CN"/>
        </w:rPr>
        <w:t>100</w:t>
      </w:r>
      <w:r>
        <w:rPr>
          <w:rFonts w:hint="eastAsia" w:ascii="仿宋_GB2312" w:hAnsi="宋体" w:eastAsia="仿宋_GB2312"/>
          <w:sz w:val="32"/>
          <w:szCs w:val="32"/>
          <w:highlight w:val="none"/>
        </w:rPr>
        <w:t>%。</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（二）一般公共预算财政拨款支出情况。</w:t>
      </w:r>
    </w:p>
    <w:p>
      <w:pPr>
        <w:spacing w:line="540" w:lineRule="exact"/>
        <w:ind w:firstLine="660"/>
        <w:rPr>
          <w:rFonts w:ascii="仿宋_GB2312" w:hAnsi="仿宋" w:eastAsia="仿宋_GB2312"/>
          <w:color w:val="000000" w:themeColor="text1"/>
          <w:sz w:val="32"/>
          <w:szCs w:val="32"/>
          <w:highlight w:val="none"/>
        </w:rPr>
      </w:pPr>
      <w:r>
        <w:rPr>
          <w:rFonts w:hint="eastAsia" w:ascii="仿宋_GB2312" w:hAnsi="宋体" w:eastAsia="仿宋_GB2312"/>
          <w:sz w:val="32"/>
          <w:szCs w:val="32"/>
          <w:highlight w:val="none"/>
        </w:rPr>
        <w:t>2021年度一般公共预算财政拨款支出</w:t>
      </w:r>
      <w:r>
        <w:rPr>
          <w:rFonts w:hint="eastAsia" w:ascii="仿宋_GB2312" w:hAnsi="宋体" w:eastAsia="仿宋_GB2312"/>
          <w:sz w:val="32"/>
          <w:szCs w:val="32"/>
          <w:highlight w:val="none"/>
          <w:lang w:val="en-US" w:eastAsia="zh-CN"/>
        </w:rPr>
        <w:t>949.32</w:t>
      </w:r>
      <w:r>
        <w:rPr>
          <w:rFonts w:hint="eastAsia" w:ascii="仿宋_GB2312" w:hAnsi="宋体" w:eastAsia="仿宋_GB2312"/>
          <w:sz w:val="32"/>
          <w:szCs w:val="32"/>
          <w:highlight w:val="none"/>
        </w:rPr>
        <w:t>万元，按支出功能分类科目分，包括：</w:t>
      </w:r>
      <w:r>
        <w:rPr>
          <w:rFonts w:hint="eastAsia" w:ascii="仿宋" w:hAnsi="仿宋" w:eastAsia="仿宋"/>
          <w:sz w:val="32"/>
          <w:szCs w:val="32"/>
          <w:highlight w:val="none"/>
        </w:rPr>
        <w:t>一般公共服务支出</w:t>
      </w:r>
      <w:r>
        <w:rPr>
          <w:rFonts w:hint="eastAsia" w:ascii="仿宋" w:hAnsi="仿宋" w:eastAsia="仿宋"/>
          <w:sz w:val="32"/>
          <w:szCs w:val="32"/>
          <w:highlight w:val="none"/>
          <w:lang w:val="en-US" w:eastAsia="zh-CN"/>
        </w:rPr>
        <w:t>870.49</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91.7</w:t>
      </w:r>
      <w:r>
        <w:rPr>
          <w:rFonts w:ascii="仿宋" w:hAnsi="仿宋" w:eastAsia="仿宋"/>
          <w:sz w:val="32"/>
          <w:szCs w:val="32"/>
          <w:highlight w:val="none"/>
        </w:rPr>
        <w:t>%</w:t>
      </w:r>
      <w:r>
        <w:rPr>
          <w:rFonts w:hint="eastAsia" w:ascii="仿宋" w:hAnsi="仿宋" w:eastAsia="仿宋"/>
          <w:sz w:val="32"/>
          <w:szCs w:val="32"/>
          <w:highlight w:val="none"/>
        </w:rPr>
        <w:t>；社会保障和就业支出</w:t>
      </w:r>
      <w:r>
        <w:rPr>
          <w:rFonts w:hint="eastAsia" w:ascii="仿宋" w:hAnsi="仿宋" w:eastAsia="仿宋"/>
          <w:sz w:val="32"/>
          <w:szCs w:val="32"/>
          <w:highlight w:val="none"/>
          <w:lang w:val="en-US" w:eastAsia="zh-CN"/>
        </w:rPr>
        <w:t>38.93</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4.1</w:t>
      </w:r>
      <w:r>
        <w:rPr>
          <w:rFonts w:hint="eastAsia" w:ascii="仿宋" w:hAnsi="仿宋" w:eastAsia="仿宋"/>
          <w:sz w:val="32"/>
          <w:szCs w:val="32"/>
          <w:highlight w:val="none"/>
        </w:rPr>
        <w:t>%；卫生健康支出</w:t>
      </w:r>
      <w:r>
        <w:rPr>
          <w:rFonts w:hint="eastAsia" w:ascii="仿宋" w:hAnsi="仿宋" w:eastAsia="仿宋"/>
          <w:sz w:val="32"/>
          <w:szCs w:val="32"/>
          <w:highlight w:val="none"/>
          <w:lang w:val="en-US" w:eastAsia="zh-CN"/>
        </w:rPr>
        <w:t>15.05</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1.6</w:t>
      </w:r>
      <w:r>
        <w:rPr>
          <w:rFonts w:hint="eastAsia" w:ascii="仿宋" w:hAnsi="仿宋" w:eastAsia="仿宋"/>
          <w:sz w:val="32"/>
          <w:szCs w:val="32"/>
          <w:highlight w:val="none"/>
        </w:rPr>
        <w:t>%；住房保障支出</w:t>
      </w:r>
      <w:r>
        <w:rPr>
          <w:rFonts w:hint="eastAsia" w:ascii="仿宋" w:hAnsi="仿宋" w:eastAsia="仿宋"/>
          <w:sz w:val="32"/>
          <w:szCs w:val="32"/>
          <w:highlight w:val="none"/>
          <w:lang w:val="en-US" w:eastAsia="zh-CN"/>
        </w:rPr>
        <w:t>24.85</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2.6</w:t>
      </w:r>
      <w:r>
        <w:rPr>
          <w:rFonts w:hint="eastAsia" w:ascii="仿宋" w:hAnsi="仿宋" w:eastAsia="仿宋"/>
          <w:sz w:val="32"/>
          <w:szCs w:val="32"/>
          <w:highlight w:val="none"/>
        </w:rPr>
        <w:t>%。</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w:t>
      </w:r>
      <w:r>
        <w:rPr>
          <w:rFonts w:hint="eastAsia" w:ascii="仿宋_GB2312" w:hAnsi="宋体" w:eastAsia="仿宋_GB2312"/>
          <w:sz w:val="32"/>
          <w:szCs w:val="32"/>
          <w:highlight w:val="none"/>
          <w:lang w:val="en-US" w:eastAsia="zh-CN"/>
        </w:rPr>
        <w:t>870.49</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（1）一般公共服务支出（类）</w:t>
      </w:r>
      <w:r>
        <w:rPr>
          <w:rFonts w:hint="eastAsia" w:ascii="仿宋_GB2312" w:hAnsi="宋体" w:eastAsia="仿宋_GB2312"/>
          <w:sz w:val="32"/>
          <w:szCs w:val="32"/>
          <w:highlight w:val="none"/>
          <w:lang w:val="en-US" w:eastAsia="zh-CN"/>
        </w:rPr>
        <w:t>政府办公厅（室）及相关机构事务</w:t>
      </w:r>
      <w:r>
        <w:rPr>
          <w:rFonts w:hint="eastAsia" w:ascii="仿宋_GB2312" w:hAnsi="宋体" w:eastAsia="仿宋_GB2312"/>
          <w:sz w:val="32"/>
          <w:szCs w:val="32"/>
          <w:highlight w:val="none"/>
        </w:rPr>
        <w:t>（款）行政运行（项）</w:t>
      </w:r>
      <w:r>
        <w:rPr>
          <w:rFonts w:hint="eastAsia" w:ascii="仿宋_GB2312" w:hAnsi="宋体" w:eastAsia="仿宋_GB2312"/>
          <w:sz w:val="32"/>
          <w:szCs w:val="32"/>
          <w:highlight w:val="none"/>
          <w:lang w:val="en-US" w:eastAsia="zh-CN"/>
        </w:rPr>
        <w:t>511.14</w:t>
      </w:r>
      <w:r>
        <w:rPr>
          <w:rFonts w:hint="eastAsia" w:ascii="仿宋_GB2312" w:hAnsi="宋体" w:eastAsia="仿宋_GB2312"/>
          <w:sz w:val="32"/>
          <w:szCs w:val="32"/>
          <w:highlight w:val="none"/>
        </w:rPr>
        <w:t>万元，主要是人员工资、公用经费等支出。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（2）一般公共服务支出（类）</w:t>
      </w:r>
      <w:r>
        <w:rPr>
          <w:rFonts w:hint="eastAsia" w:ascii="仿宋_GB2312" w:hAnsi="宋体" w:eastAsia="仿宋_GB2312"/>
          <w:sz w:val="32"/>
          <w:szCs w:val="32"/>
          <w:highlight w:val="none"/>
          <w:lang w:val="en-US" w:eastAsia="zh-CN"/>
        </w:rPr>
        <w:t>政府办公厅（室）及相关机构事务</w:t>
      </w:r>
      <w:r>
        <w:rPr>
          <w:rFonts w:hint="eastAsia" w:ascii="仿宋_GB2312" w:hAnsi="宋体" w:eastAsia="仿宋_GB2312"/>
          <w:sz w:val="32"/>
          <w:szCs w:val="32"/>
          <w:highlight w:val="none"/>
        </w:rPr>
        <w:t>（款）一般行政管理事务（项）</w:t>
      </w:r>
      <w:r>
        <w:rPr>
          <w:rFonts w:hint="eastAsia" w:ascii="仿宋_GB2312" w:hAnsi="宋体" w:eastAsia="仿宋_GB2312"/>
          <w:sz w:val="32"/>
          <w:szCs w:val="32"/>
          <w:highlight w:val="none"/>
          <w:lang w:val="en-US" w:eastAsia="zh-CN"/>
        </w:rPr>
        <w:t>359.35</w:t>
      </w:r>
      <w:r>
        <w:rPr>
          <w:rFonts w:hint="eastAsia" w:ascii="仿宋_GB2312" w:hAnsi="宋体" w:eastAsia="仿宋_GB2312"/>
          <w:sz w:val="32"/>
          <w:szCs w:val="32"/>
          <w:highlight w:val="none"/>
        </w:rPr>
        <w:t>万元，主要是项目支出。</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w:t>
      </w:r>
      <w:r>
        <w:rPr>
          <w:rFonts w:hint="eastAsia"/>
          <w:highlight w:val="none"/>
        </w:rPr>
        <w:t xml:space="preserve"> </w:t>
      </w:r>
      <w:r>
        <w:rPr>
          <w:rFonts w:hint="eastAsia" w:ascii="仿宋_GB2312" w:hAnsi="宋体" w:eastAsia="仿宋_GB2312"/>
          <w:sz w:val="32"/>
          <w:szCs w:val="32"/>
          <w:highlight w:val="none"/>
        </w:rPr>
        <w:t>社会保障和就业支出</w:t>
      </w:r>
      <w:r>
        <w:rPr>
          <w:rFonts w:hint="eastAsia" w:ascii="仿宋_GB2312" w:hAnsi="宋体" w:eastAsia="仿宋_GB2312"/>
          <w:sz w:val="32"/>
          <w:szCs w:val="32"/>
          <w:highlight w:val="none"/>
          <w:lang w:val="en-US" w:eastAsia="zh-CN"/>
        </w:rPr>
        <w:t>38.93</w:t>
      </w:r>
      <w:r>
        <w:rPr>
          <w:rFonts w:hint="eastAsia" w:ascii="仿宋_GB2312" w:hAnsi="宋体" w:eastAsia="仿宋_GB2312"/>
          <w:sz w:val="32"/>
          <w:szCs w:val="32"/>
          <w:highlight w:val="none"/>
        </w:rPr>
        <w:t>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（1）社会保障和就业支出（类）行政事业单位养老支出（款）行政单位离退休（项）</w:t>
      </w:r>
      <w:r>
        <w:rPr>
          <w:rFonts w:hint="eastAsia" w:ascii="仿宋_GB2312" w:hAnsi="宋体" w:eastAsia="仿宋_GB2312"/>
          <w:sz w:val="32"/>
          <w:szCs w:val="32"/>
          <w:highlight w:val="none"/>
          <w:lang w:val="en-US" w:eastAsia="zh-CN"/>
        </w:rPr>
        <w:t>2.5</w:t>
      </w:r>
      <w:r>
        <w:rPr>
          <w:rFonts w:hint="eastAsia" w:ascii="仿宋_GB2312" w:hAnsi="宋体" w:eastAsia="仿宋_GB2312"/>
          <w:sz w:val="32"/>
          <w:szCs w:val="32"/>
          <w:highlight w:val="none"/>
        </w:rPr>
        <w:t>万元，主要是退休人员取暖费及公用经费等支出。</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（2）社会保障和就业支出（类）行政事业单位养老支出（款）机关事业单位基本养老保险缴费支出（项）</w:t>
      </w:r>
      <w:r>
        <w:rPr>
          <w:rFonts w:hint="eastAsia" w:ascii="仿宋_GB2312" w:hAnsi="宋体" w:eastAsia="仿宋_GB2312"/>
          <w:sz w:val="32"/>
          <w:szCs w:val="32"/>
          <w:highlight w:val="none"/>
          <w:lang w:val="en-US" w:eastAsia="zh-CN"/>
        </w:rPr>
        <w:t>31.84</w:t>
      </w:r>
      <w:r>
        <w:rPr>
          <w:rFonts w:hint="eastAsia" w:ascii="仿宋_GB2312" w:hAnsi="宋体" w:eastAsia="仿宋_GB2312"/>
          <w:sz w:val="32"/>
          <w:szCs w:val="32"/>
          <w:highlight w:val="none"/>
        </w:rPr>
        <w:t>万元，主要是机关事业单位基本养老保险缴费支出。</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（3）社会保障和就业支出（类）行政事业单位养老支出（款）机关事业单位职业年金缴费支出（项）</w:t>
      </w:r>
      <w:r>
        <w:rPr>
          <w:rFonts w:hint="eastAsia" w:ascii="仿宋_GB2312" w:hAnsi="宋体" w:eastAsia="仿宋_GB2312"/>
          <w:sz w:val="32"/>
          <w:szCs w:val="32"/>
          <w:highlight w:val="none"/>
          <w:lang w:val="en-US" w:eastAsia="zh-CN"/>
        </w:rPr>
        <w:t>4.59</w:t>
      </w:r>
      <w:r>
        <w:rPr>
          <w:rFonts w:hint="eastAsia" w:ascii="仿宋_GB2312" w:hAnsi="宋体" w:eastAsia="仿宋_GB2312"/>
          <w:sz w:val="32"/>
          <w:szCs w:val="32"/>
          <w:highlight w:val="none"/>
        </w:rPr>
        <w:t>万元，主要是机关事业单位职业年金缴费支出。</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w:t>
      </w:r>
      <w:r>
        <w:rPr>
          <w:rFonts w:hint="eastAsia"/>
          <w:highlight w:val="none"/>
        </w:rPr>
        <w:t xml:space="preserve"> </w:t>
      </w:r>
      <w:r>
        <w:rPr>
          <w:rFonts w:hint="eastAsia" w:ascii="仿宋_GB2312" w:hAnsi="宋体" w:eastAsia="仿宋_GB2312"/>
          <w:sz w:val="32"/>
          <w:szCs w:val="32"/>
          <w:highlight w:val="none"/>
        </w:rPr>
        <w:t>卫生健康支出44.38万元，具体包括：</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（1）卫生健康支出（类）行政事业单位医疗（款）行政单位医疗（项）</w:t>
      </w:r>
      <w:r>
        <w:rPr>
          <w:rFonts w:hint="eastAsia" w:ascii="仿宋_GB2312" w:hAnsi="宋体" w:eastAsia="仿宋_GB2312"/>
          <w:sz w:val="32"/>
          <w:szCs w:val="32"/>
          <w:highlight w:val="none"/>
          <w:lang w:val="en-US" w:eastAsia="zh-CN"/>
        </w:rPr>
        <w:t>14.9</w:t>
      </w:r>
      <w:r>
        <w:rPr>
          <w:rFonts w:hint="eastAsia" w:ascii="仿宋_GB2312" w:hAnsi="宋体" w:eastAsia="仿宋_GB2312"/>
          <w:sz w:val="32"/>
          <w:szCs w:val="32"/>
          <w:highlight w:val="none"/>
        </w:rPr>
        <w:t>万元，主要是机关事业单位医疗保险缴费支出。</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（2）卫生健康支出（类）行政事业单位医疗（款）其他行政事业单位医疗支出（项）0.</w:t>
      </w:r>
      <w:r>
        <w:rPr>
          <w:rFonts w:hint="eastAsia" w:ascii="仿宋_GB2312" w:hAnsi="宋体" w:eastAsia="仿宋_GB2312"/>
          <w:sz w:val="32"/>
          <w:szCs w:val="32"/>
          <w:highlight w:val="none"/>
          <w:lang w:val="en-US" w:eastAsia="zh-CN"/>
        </w:rPr>
        <w:t>15</w:t>
      </w:r>
      <w:r>
        <w:rPr>
          <w:rFonts w:hint="eastAsia" w:ascii="仿宋_GB2312" w:hAnsi="宋体" w:eastAsia="仿宋_GB2312"/>
          <w:sz w:val="32"/>
          <w:szCs w:val="32"/>
          <w:highlight w:val="none"/>
        </w:rPr>
        <w:t>万元，主要是机关事业单位大额医疗保险缴费支出。</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w:t>
      </w:r>
      <w:r>
        <w:rPr>
          <w:rFonts w:hint="eastAsia"/>
          <w:highlight w:val="none"/>
        </w:rPr>
        <w:t xml:space="preserve"> </w:t>
      </w:r>
      <w:r>
        <w:rPr>
          <w:rFonts w:hint="eastAsia" w:ascii="仿宋_GB2312" w:hAnsi="宋体" w:eastAsia="仿宋_GB2312"/>
          <w:sz w:val="32"/>
          <w:szCs w:val="32"/>
          <w:highlight w:val="none"/>
        </w:rPr>
        <w:t>住房保障支出</w:t>
      </w:r>
      <w:r>
        <w:rPr>
          <w:rFonts w:hint="eastAsia" w:ascii="仿宋_GB2312" w:hAnsi="宋体" w:eastAsia="仿宋_GB2312"/>
          <w:sz w:val="32"/>
          <w:szCs w:val="32"/>
          <w:highlight w:val="none"/>
          <w:lang w:val="en-US" w:eastAsia="zh-CN"/>
        </w:rPr>
        <w:t>24.85</w:t>
      </w:r>
      <w:r>
        <w:rPr>
          <w:rFonts w:hint="eastAsia" w:ascii="仿宋_GB2312" w:hAnsi="宋体" w:eastAsia="仿宋_GB2312"/>
          <w:sz w:val="32"/>
          <w:szCs w:val="32"/>
          <w:highlight w:val="none"/>
        </w:rPr>
        <w:t>万元，具体包括：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（1）住房保障支出（类）住房改革支出（款）住房公积金（项）</w:t>
      </w:r>
      <w:r>
        <w:rPr>
          <w:rFonts w:hint="eastAsia" w:ascii="仿宋_GB2312" w:hAnsi="宋体" w:eastAsia="仿宋_GB2312"/>
          <w:sz w:val="32"/>
          <w:szCs w:val="32"/>
          <w:highlight w:val="none"/>
          <w:lang w:val="en-US" w:eastAsia="zh-CN"/>
        </w:rPr>
        <w:t>24.85</w:t>
      </w:r>
      <w:r>
        <w:rPr>
          <w:rFonts w:hint="eastAsia" w:ascii="仿宋_GB2312" w:hAnsi="宋体" w:eastAsia="仿宋_GB2312"/>
          <w:sz w:val="32"/>
          <w:szCs w:val="32"/>
          <w:highlight w:val="none"/>
        </w:rPr>
        <w:t>万元，主要是机关事业单位住房公积金缴费支出。</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2021年度政府性基金预算财政拨款支出0万元。</w:t>
      </w:r>
      <w:r>
        <w:rPr>
          <w:rFonts w:hint="eastAsia" w:ascii="仿宋" w:hAnsi="仿宋" w:eastAsia="仿宋"/>
          <w:sz w:val="32"/>
          <w:szCs w:val="32"/>
          <w:highlight w:val="none"/>
        </w:rPr>
        <w:t>本</w:t>
      </w:r>
      <w:r>
        <w:rPr>
          <w:rFonts w:hint="eastAsia" w:ascii="仿宋" w:hAnsi="仿宋" w:eastAsia="仿宋"/>
          <w:sz w:val="32"/>
          <w:szCs w:val="32"/>
          <w:highlight w:val="none"/>
          <w:lang w:val="en-US" w:eastAsia="zh-CN"/>
        </w:rPr>
        <w:t>部门</w:t>
      </w:r>
      <w:r>
        <w:rPr>
          <w:rFonts w:hint="eastAsia" w:ascii="仿宋" w:hAnsi="仿宋" w:eastAsia="仿宋"/>
          <w:sz w:val="32"/>
          <w:szCs w:val="32"/>
          <w:highlight w:val="none"/>
        </w:rPr>
        <w:t>2021年度无政府性基金预算财政拨款支出，无此类资金收支余。</w:t>
      </w:r>
    </w:p>
    <w:p>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（四）国有资本经营预算财政拨款支出情况。</w:t>
      </w:r>
    </w:p>
    <w:p>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2021年度国有资本经营预算财政拨款支出0万元。</w:t>
      </w:r>
      <w:r>
        <w:rPr>
          <w:rFonts w:hint="eastAsia" w:ascii="仿宋" w:hAnsi="仿宋" w:eastAsia="仿宋"/>
          <w:sz w:val="32"/>
          <w:szCs w:val="32"/>
          <w:highlight w:val="none"/>
        </w:rPr>
        <w:t>本</w:t>
      </w:r>
      <w:r>
        <w:rPr>
          <w:rFonts w:hint="eastAsia" w:ascii="仿宋" w:hAnsi="仿宋" w:eastAsia="仿宋"/>
          <w:sz w:val="32"/>
          <w:szCs w:val="32"/>
          <w:highlight w:val="none"/>
          <w:lang w:val="en-US" w:eastAsia="zh-CN"/>
        </w:rPr>
        <w:t>部门</w:t>
      </w:r>
      <w:r>
        <w:rPr>
          <w:rFonts w:hint="eastAsia" w:ascii="仿宋" w:hAnsi="仿宋" w:eastAsia="仿宋"/>
          <w:sz w:val="32"/>
          <w:szCs w:val="32"/>
          <w:highlight w:val="none"/>
        </w:rPr>
        <w:t>2021年度无国有资本经营预算财政拨款支出，无此类资金收支余。</w:t>
      </w:r>
    </w:p>
    <w:p>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三、一般公共预算财政拨款“三公”经费支出决算情况说明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2021年度一般公共预算财政拨款安排的“三公”经费支出</w:t>
      </w:r>
      <w:r>
        <w:rPr>
          <w:rFonts w:hint="eastAsia" w:ascii="仿宋_GB2312" w:hAnsi="宋体" w:eastAsia="仿宋_GB2312"/>
          <w:sz w:val="32"/>
          <w:szCs w:val="32"/>
          <w:highlight w:val="none"/>
          <w:lang w:val="en-US" w:eastAsia="zh-CN"/>
        </w:rPr>
        <w:t>4.47</w:t>
      </w:r>
      <w:r>
        <w:rPr>
          <w:rFonts w:hint="eastAsia" w:ascii="仿宋_GB2312" w:hAnsi="宋体" w:eastAsia="仿宋_GB2312"/>
          <w:sz w:val="32"/>
          <w:szCs w:val="32"/>
          <w:highlight w:val="none"/>
        </w:rPr>
        <w:t>万元，完成年初预算的</w:t>
      </w:r>
      <w:r>
        <w:rPr>
          <w:rFonts w:hint="eastAsia" w:ascii="仿宋_GB2312" w:hAnsi="宋体" w:eastAsia="仿宋_GB2312"/>
          <w:sz w:val="32"/>
          <w:szCs w:val="32"/>
          <w:highlight w:val="none"/>
          <w:lang w:val="en-US" w:eastAsia="zh-CN"/>
        </w:rPr>
        <w:t>89.6</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节约开支</w:t>
      </w:r>
      <w:r>
        <w:rPr>
          <w:rFonts w:hint="eastAsia" w:ascii="仿宋_GB2312" w:hAnsi="宋体" w:eastAsia="仿宋_GB2312"/>
          <w:sz w:val="32"/>
          <w:szCs w:val="32"/>
          <w:highlight w:val="none"/>
        </w:rPr>
        <w:t>。较上年比增加</w:t>
      </w:r>
      <w:r>
        <w:rPr>
          <w:rFonts w:hint="eastAsia" w:ascii="仿宋_GB2312" w:hAnsi="宋体" w:eastAsia="仿宋_GB2312"/>
          <w:sz w:val="32"/>
          <w:szCs w:val="32"/>
          <w:highlight w:val="none"/>
          <w:lang w:val="en-US" w:eastAsia="zh-CN"/>
        </w:rPr>
        <w:t>0.14</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2.8</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公务用车</w:t>
      </w:r>
      <w:r>
        <w:rPr>
          <w:rFonts w:hint="eastAsia" w:ascii="仿宋_GB2312" w:hAnsi="宋体" w:eastAsia="仿宋_GB2312"/>
          <w:sz w:val="32"/>
          <w:szCs w:val="32"/>
          <w:highlight w:val="none"/>
          <w:lang w:val="en-US" w:eastAsia="zh-CN"/>
        </w:rPr>
        <w:t>使用</w:t>
      </w:r>
      <w:r>
        <w:rPr>
          <w:rFonts w:hint="eastAsia" w:ascii="仿宋_GB2312" w:hAnsi="宋体" w:eastAsia="仿宋_GB2312"/>
          <w:sz w:val="32"/>
          <w:szCs w:val="32"/>
          <w:highlight w:val="none"/>
          <w:lang w:eastAsia="zh-CN"/>
        </w:rPr>
        <w:t>次数</w:t>
      </w:r>
      <w:r>
        <w:rPr>
          <w:rFonts w:hint="eastAsia" w:ascii="仿宋_GB2312" w:hAnsi="宋体" w:eastAsia="仿宋_GB2312"/>
          <w:sz w:val="32"/>
          <w:szCs w:val="32"/>
          <w:highlight w:val="none"/>
          <w:lang w:val="en-US" w:eastAsia="zh-CN"/>
        </w:rPr>
        <w:t>较上年增加</w:t>
      </w:r>
      <w:r>
        <w:rPr>
          <w:rFonts w:hint="eastAsia" w:ascii="仿宋_GB2312" w:hAnsi="宋体" w:eastAsia="仿宋_GB2312"/>
          <w:sz w:val="32"/>
          <w:szCs w:val="32"/>
          <w:highlight w:val="none"/>
        </w:rPr>
        <w:t>。其中：因公出国（境）费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万元，公务接待费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万元，公务用车购置及运行维护费</w:t>
      </w:r>
      <w:r>
        <w:rPr>
          <w:rFonts w:hint="eastAsia" w:ascii="仿宋_GB2312" w:hAnsi="宋体" w:eastAsia="仿宋_GB2312"/>
          <w:sz w:val="32"/>
          <w:szCs w:val="32"/>
          <w:highlight w:val="none"/>
          <w:lang w:val="en-US" w:eastAsia="zh-CN"/>
        </w:rPr>
        <w:t>4.47</w:t>
      </w:r>
      <w:r>
        <w:rPr>
          <w:rFonts w:hint="eastAsia" w:ascii="仿宋_GB2312" w:hAnsi="宋体" w:eastAsia="仿宋_GB2312"/>
          <w:sz w:val="32"/>
          <w:szCs w:val="32"/>
          <w:highlight w:val="none"/>
        </w:rPr>
        <w:t>万元。</w:t>
      </w:r>
    </w:p>
    <w:p>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1.因公出国（境）费0万元，占“三公”经费支出的0%。完成年初预算的0%，决算数与年初预算数相等，均为0万元，主要原因是年初未做预算，本年未发生因公出国事项。2021年参加出国（境）团组0个，累计0人次，未参加任何团组。2021年因公出国（境）费比上年增加0万元，增长0%，均为0，无任何变动，主要原因是2021年和2020年本单位均为发生因公出国事项，无因公出国（境）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exact"/>
        <w:ind w:left="0" w:right="0" w:firstLine="645"/>
        <w:jc w:val="left"/>
        <w:rPr>
          <w:highlight w:val="none"/>
        </w:rPr>
      </w:pPr>
      <w:r>
        <w:rPr>
          <w:rFonts w:hint="eastAsia" w:ascii="仿宋_GB2312" w:hAnsi="宋体" w:eastAsia="仿宋_GB2312"/>
          <w:sz w:val="32"/>
          <w:szCs w:val="32"/>
          <w:highlight w:val="none"/>
        </w:rPr>
        <w:t>2.公务接待费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w:t>
      </w:r>
      <w:r>
        <w:rPr>
          <w:rFonts w:hint="eastAsia" w:ascii="仿宋" w:hAnsi="仿宋" w:eastAsia="仿宋" w:cs="仿宋"/>
          <w:kern w:val="2"/>
          <w:sz w:val="32"/>
          <w:szCs w:val="32"/>
          <w:highlight w:val="none"/>
          <w:lang w:val="en-US" w:eastAsia="zh-CN" w:bidi="ar"/>
        </w:rPr>
        <w:t>决算数与年初预算数相等，均为0万元，主要原因是年初未做预算，本年未发生公务接待事项</w:t>
      </w:r>
      <w:r>
        <w:rPr>
          <w:rFonts w:hint="eastAsia" w:ascii="仿宋_GB2312" w:hAnsi="宋体" w:eastAsia="仿宋_GB2312"/>
          <w:sz w:val="32"/>
          <w:szCs w:val="32"/>
          <w:highlight w:val="none"/>
        </w:rPr>
        <w:t>。2021年国内公务接待累计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批次、</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 w:hAnsi="仿宋" w:eastAsia="仿宋" w:cs="仿宋"/>
          <w:kern w:val="2"/>
          <w:sz w:val="32"/>
          <w:szCs w:val="32"/>
          <w:highlight w:val="none"/>
          <w:lang w:val="en-US" w:eastAsia="zh-CN" w:bidi="ar"/>
        </w:rPr>
        <w:t>无国内公务接待支出事项和用途；其中外事接待累计0批次、0人、0万元，无外事接待支出事项和用途。2021年公务接待费比上年</w:t>
      </w:r>
      <w:r>
        <w:rPr>
          <w:rFonts w:hint="eastAsia" w:ascii="仿宋_GB2312" w:hAnsi="宋体" w:eastAsia="仿宋_GB2312"/>
          <w:sz w:val="32"/>
          <w:szCs w:val="32"/>
          <w:highlight w:val="none"/>
        </w:rPr>
        <w:t>增减</w:t>
      </w:r>
      <w:r>
        <w:rPr>
          <w:rFonts w:hint="eastAsia" w:ascii="仿宋" w:hAnsi="仿宋" w:eastAsia="仿宋" w:cs="仿宋"/>
          <w:kern w:val="2"/>
          <w:sz w:val="32"/>
          <w:szCs w:val="32"/>
          <w:highlight w:val="none"/>
          <w:lang w:val="en-US" w:eastAsia="zh-CN" w:bidi="ar"/>
        </w:rPr>
        <w:t>0万元，</w:t>
      </w:r>
      <w:r>
        <w:rPr>
          <w:rFonts w:hint="eastAsia" w:ascii="仿宋_GB2312" w:hAnsi="宋体" w:eastAsia="仿宋_GB2312"/>
          <w:sz w:val="32"/>
          <w:szCs w:val="32"/>
          <w:highlight w:val="none"/>
        </w:rPr>
        <w:t>增减</w:t>
      </w:r>
      <w:r>
        <w:rPr>
          <w:rFonts w:hint="eastAsia" w:ascii="仿宋" w:hAnsi="仿宋" w:eastAsia="仿宋" w:cs="仿宋"/>
          <w:kern w:val="2"/>
          <w:sz w:val="32"/>
          <w:szCs w:val="32"/>
          <w:highlight w:val="none"/>
          <w:lang w:val="en-US" w:eastAsia="zh-CN" w:bidi="ar"/>
        </w:rPr>
        <w:t>0%，均为0，无任何变动，主要是2020、2021两年无公务接待事宜支出。</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3.公务用车购置及</w:t>
      </w:r>
      <w:r>
        <w:rPr>
          <w:rFonts w:ascii="仿宋_GB2312" w:hAnsi="宋体" w:eastAsia="仿宋_GB2312"/>
          <w:sz w:val="32"/>
          <w:szCs w:val="32"/>
          <w:highlight w:val="none"/>
        </w:rPr>
        <w:t>运行费</w:t>
      </w:r>
      <w:r>
        <w:rPr>
          <w:rFonts w:hint="eastAsia" w:ascii="仿宋_GB2312" w:hAnsi="宋体" w:eastAsia="仿宋_GB2312"/>
          <w:sz w:val="32"/>
          <w:szCs w:val="32"/>
          <w:highlight w:val="none"/>
          <w:lang w:val="en-US" w:eastAsia="zh-CN"/>
        </w:rPr>
        <w:t>4.47</w:t>
      </w:r>
      <w:r>
        <w:rPr>
          <w:rFonts w:hint="eastAsia" w:ascii="仿宋_GB2312" w:hAnsi="宋体" w:eastAsia="仿宋_GB2312"/>
          <w:sz w:val="32"/>
          <w:szCs w:val="32"/>
          <w:highlight w:val="none"/>
        </w:rPr>
        <w:t>万元，占“三公”经费支出的</w:t>
      </w:r>
      <w:r>
        <w:rPr>
          <w:rFonts w:hint="eastAsia" w:ascii="仿宋_GB2312" w:hAnsi="宋体" w:eastAsia="仿宋_GB2312"/>
          <w:sz w:val="32"/>
          <w:szCs w:val="32"/>
          <w:highlight w:val="none"/>
          <w:lang w:val="en-US" w:eastAsia="zh-CN"/>
        </w:rPr>
        <w:t>89.6</w:t>
      </w:r>
      <w:r>
        <w:rPr>
          <w:rFonts w:hint="eastAsia" w:ascii="仿宋_GB2312" w:hAnsi="宋体" w:eastAsia="仿宋_GB2312"/>
          <w:sz w:val="32"/>
          <w:szCs w:val="32"/>
          <w:highlight w:val="none"/>
        </w:rPr>
        <w:t>%。完成年初预算的</w:t>
      </w:r>
      <w:r>
        <w:rPr>
          <w:rFonts w:hint="eastAsia" w:ascii="仿宋_GB2312" w:hAnsi="宋体" w:eastAsia="仿宋_GB2312"/>
          <w:sz w:val="32"/>
          <w:szCs w:val="32"/>
          <w:highlight w:val="none"/>
          <w:lang w:val="en-US" w:eastAsia="zh-CN"/>
        </w:rPr>
        <w:t>89.6</w:t>
      </w:r>
      <w:r>
        <w:rPr>
          <w:rFonts w:hint="eastAsia" w:ascii="仿宋_GB2312" w:hAnsi="宋体" w:eastAsia="仿宋_GB2312"/>
          <w:sz w:val="32"/>
          <w:szCs w:val="32"/>
          <w:highlight w:val="none"/>
        </w:rPr>
        <w:t>%，决算数小于年初预算数的主要原因是</w:t>
      </w:r>
      <w:r>
        <w:rPr>
          <w:rFonts w:hint="eastAsia" w:ascii="仿宋_GB2312" w:hAnsi="宋体" w:eastAsia="仿宋_GB2312"/>
          <w:sz w:val="32"/>
          <w:szCs w:val="32"/>
          <w:highlight w:val="none"/>
          <w:lang w:eastAsia="zh-CN"/>
        </w:rPr>
        <w:t>节约开支</w:t>
      </w:r>
      <w:r>
        <w:rPr>
          <w:rFonts w:hint="eastAsia" w:ascii="仿宋_GB2312" w:hAnsi="宋体" w:eastAsia="仿宋_GB2312"/>
          <w:sz w:val="32"/>
          <w:szCs w:val="32"/>
          <w:highlight w:val="none"/>
        </w:rPr>
        <w:t>。比上年增加</w:t>
      </w:r>
      <w:r>
        <w:rPr>
          <w:rFonts w:hint="eastAsia" w:ascii="仿宋_GB2312" w:hAnsi="宋体" w:eastAsia="仿宋_GB2312"/>
          <w:sz w:val="32"/>
          <w:szCs w:val="32"/>
          <w:highlight w:val="none"/>
          <w:lang w:val="en-US" w:eastAsia="zh-CN"/>
        </w:rPr>
        <w:t>0.14</w:t>
      </w:r>
      <w:r>
        <w:rPr>
          <w:rFonts w:hint="eastAsia" w:ascii="仿宋_GB2312" w:hAnsi="宋体" w:eastAsia="仿宋_GB2312"/>
          <w:sz w:val="32"/>
          <w:szCs w:val="32"/>
          <w:highlight w:val="none"/>
        </w:rPr>
        <w:t>万元，增长</w:t>
      </w:r>
      <w:r>
        <w:rPr>
          <w:rFonts w:hint="eastAsia" w:ascii="仿宋_GB2312" w:hAnsi="宋体" w:eastAsia="仿宋_GB2312"/>
          <w:sz w:val="32"/>
          <w:szCs w:val="32"/>
          <w:highlight w:val="none"/>
          <w:lang w:val="en-US" w:eastAsia="zh-CN"/>
        </w:rPr>
        <w:t>2.8</w:t>
      </w:r>
      <w:r>
        <w:rPr>
          <w:rFonts w:hint="eastAsia" w:ascii="仿宋_GB2312" w:hAnsi="宋体" w:eastAsia="仿宋_GB2312"/>
          <w:sz w:val="32"/>
          <w:szCs w:val="32"/>
          <w:highlight w:val="none"/>
        </w:rPr>
        <w:t>%，主要是</w:t>
      </w:r>
      <w:r>
        <w:rPr>
          <w:rFonts w:hint="eastAsia" w:ascii="仿宋_GB2312" w:hAnsi="宋体" w:eastAsia="仿宋_GB2312"/>
          <w:sz w:val="32"/>
          <w:szCs w:val="32"/>
          <w:highlight w:val="none"/>
          <w:lang w:eastAsia="zh-CN"/>
        </w:rPr>
        <w:t>公务用车次数多一点</w:t>
      </w:r>
      <w:r>
        <w:rPr>
          <w:rFonts w:hint="eastAsia" w:ascii="仿宋_GB2312" w:hAnsi="宋体" w:eastAsia="仿宋_GB2312"/>
          <w:sz w:val="32"/>
          <w:szCs w:val="32"/>
          <w:highlight w:val="none"/>
        </w:rPr>
        <w:t>等原因。</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其中：公务用车购置费</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val="en-US" w:eastAsia="zh-CN"/>
        </w:rPr>
        <w:t>本年无公务公车购置事项，</w:t>
      </w:r>
      <w:r>
        <w:rPr>
          <w:rFonts w:hint="eastAsia" w:ascii="仿宋_GB2312" w:hAnsi="宋体" w:eastAsia="仿宋_GB2312"/>
          <w:sz w:val="32"/>
          <w:szCs w:val="32"/>
          <w:highlight w:val="none"/>
        </w:rPr>
        <w:t>当年购置公务用车</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辆。公务用车运行维护费</w:t>
      </w:r>
      <w:r>
        <w:rPr>
          <w:rFonts w:hint="eastAsia" w:ascii="仿宋_GB2312" w:hAnsi="宋体" w:eastAsia="仿宋_GB2312"/>
          <w:sz w:val="32"/>
          <w:szCs w:val="32"/>
          <w:highlight w:val="none"/>
          <w:lang w:val="en-US" w:eastAsia="zh-CN"/>
        </w:rPr>
        <w:t>4.48</w:t>
      </w:r>
      <w:r>
        <w:rPr>
          <w:rFonts w:hint="eastAsia" w:ascii="仿宋_GB2312" w:hAnsi="宋体" w:eastAsia="仿宋_GB2312"/>
          <w:sz w:val="32"/>
          <w:szCs w:val="32"/>
          <w:highlight w:val="none"/>
        </w:rPr>
        <w:t>万元，主要用于</w:t>
      </w:r>
      <w:r>
        <w:rPr>
          <w:rFonts w:hint="eastAsia" w:ascii="仿宋_GB2312" w:hAnsi="宋体" w:eastAsia="仿宋_GB2312"/>
          <w:sz w:val="32"/>
          <w:szCs w:val="32"/>
          <w:highlight w:val="none"/>
          <w:lang w:eastAsia="zh-CN"/>
        </w:rPr>
        <w:t>公车燃油及维修</w:t>
      </w:r>
      <w:r>
        <w:rPr>
          <w:rFonts w:hint="eastAsia" w:ascii="仿宋_GB2312" w:hAnsi="宋体" w:eastAsia="仿宋_GB2312"/>
          <w:sz w:val="32"/>
          <w:szCs w:val="32"/>
          <w:highlight w:val="none"/>
        </w:rPr>
        <w:t>等，截至年末使用</w:t>
      </w:r>
      <w:r>
        <w:rPr>
          <w:rFonts w:ascii="仿宋_GB2312" w:hAnsi="宋体" w:eastAsia="仿宋_GB2312"/>
          <w:sz w:val="32"/>
          <w:szCs w:val="32"/>
          <w:highlight w:val="none"/>
        </w:rPr>
        <w:t>一般公共预算财政拨款开支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辆。</w:t>
      </w:r>
    </w:p>
    <w:p>
      <w:pPr>
        <w:spacing w:line="540" w:lineRule="exact"/>
        <w:ind w:firstLine="645"/>
        <w:rPr>
          <w:rFonts w:hint="eastAsia"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2021年度一般公共预算财政拨款基本支出</w:t>
      </w:r>
      <w:r>
        <w:rPr>
          <w:rFonts w:hint="eastAsia" w:ascii="仿宋_GB2312" w:hAnsi="宋体" w:eastAsia="仿宋_GB2312"/>
          <w:sz w:val="32"/>
          <w:szCs w:val="32"/>
          <w:highlight w:val="none"/>
          <w:lang w:val="en-US" w:eastAsia="zh-CN"/>
        </w:rPr>
        <w:t>589.98</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416.87</w:t>
      </w:r>
      <w:r>
        <w:rPr>
          <w:rFonts w:hint="eastAsia" w:ascii="仿宋_GB2312" w:hAnsi="宋体" w:eastAsia="仿宋_GB2312"/>
          <w:sz w:val="32"/>
          <w:szCs w:val="32"/>
          <w:highlight w:val="none"/>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highlight w:val="none"/>
          <w:lang w:val="en-US" w:eastAsia="zh-CN"/>
        </w:rPr>
        <w:t>128.11</w:t>
      </w:r>
      <w:r>
        <w:rPr>
          <w:rFonts w:hint="eastAsia" w:ascii="仿宋_GB2312" w:hAnsi="宋体" w:eastAsia="仿宋_GB2312"/>
          <w:sz w:val="32"/>
          <w:szCs w:val="32"/>
          <w:highlight w:val="none"/>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五、其他重要事项的情况说明</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hint="eastAsia" w:ascii="仿宋_GB2312" w:hAnsi="仿宋" w:eastAsia="仿宋_GB2312" w:cs="仿宋"/>
          <w:bCs/>
          <w:sz w:val="32"/>
          <w:szCs w:val="32"/>
          <w:highlight w:val="none"/>
          <w:lang w:val="en-US" w:eastAsia="zh-CN"/>
        </w:rPr>
      </w:pPr>
      <w:r>
        <w:rPr>
          <w:rFonts w:hint="eastAsia" w:ascii="仿宋_GB2312" w:hAnsi="黑体" w:eastAsia="仿宋_GB2312"/>
          <w:sz w:val="32"/>
          <w:szCs w:val="32"/>
          <w:highlight w:val="none"/>
        </w:rPr>
        <w:t>2021年机关运行经费支出</w:t>
      </w:r>
      <w:r>
        <w:rPr>
          <w:rFonts w:hint="eastAsia" w:ascii="仿宋_GB2312" w:hAnsi="黑体" w:eastAsia="仿宋_GB2312"/>
          <w:sz w:val="32"/>
          <w:szCs w:val="32"/>
          <w:highlight w:val="none"/>
          <w:lang w:val="en-US" w:eastAsia="zh-CN"/>
        </w:rPr>
        <w:t>128.1</w:t>
      </w:r>
      <w:r>
        <w:rPr>
          <w:rFonts w:hint="eastAsia" w:ascii="仿宋_GB2312" w:hAnsi="黑体" w:eastAsia="仿宋_GB2312"/>
          <w:sz w:val="32"/>
          <w:szCs w:val="32"/>
          <w:highlight w:val="none"/>
        </w:rPr>
        <w:t>万元，比上年减少</w:t>
      </w:r>
      <w:r>
        <w:rPr>
          <w:rFonts w:hint="eastAsia" w:ascii="仿宋_GB2312" w:hAnsi="黑体" w:eastAsia="仿宋_GB2312"/>
          <w:sz w:val="32"/>
          <w:szCs w:val="32"/>
          <w:highlight w:val="none"/>
          <w:lang w:val="en-US" w:eastAsia="zh-CN"/>
        </w:rPr>
        <w:t>6.52</w:t>
      </w:r>
      <w:r>
        <w:rPr>
          <w:rFonts w:hint="eastAsia" w:ascii="仿宋_GB2312" w:hAnsi="黑体" w:eastAsia="仿宋_GB2312"/>
          <w:sz w:val="32"/>
          <w:szCs w:val="32"/>
          <w:highlight w:val="none"/>
        </w:rPr>
        <w:t>万元，降低</w:t>
      </w:r>
      <w:r>
        <w:rPr>
          <w:rFonts w:hint="eastAsia" w:ascii="仿宋_GB2312" w:hAnsi="黑体" w:eastAsia="仿宋_GB2312"/>
          <w:sz w:val="32"/>
          <w:szCs w:val="32"/>
          <w:highlight w:val="none"/>
          <w:lang w:val="en-US" w:eastAsia="zh-CN"/>
        </w:rPr>
        <w:t>4.8</w:t>
      </w:r>
      <w:r>
        <w:rPr>
          <w:rFonts w:hint="eastAsia" w:ascii="仿宋_GB2312" w:hAnsi="黑体" w:eastAsia="仿宋_GB2312"/>
          <w:sz w:val="32"/>
          <w:szCs w:val="32"/>
          <w:highlight w:val="none"/>
        </w:rPr>
        <w:t>%，主要原因是</w:t>
      </w:r>
      <w:r>
        <w:rPr>
          <w:rFonts w:hint="eastAsia" w:ascii="仿宋_GB2312" w:hAnsi="仿宋" w:eastAsia="仿宋_GB2312" w:cs="仿宋"/>
          <w:bCs/>
          <w:sz w:val="32"/>
          <w:szCs w:val="32"/>
          <w:highlight w:val="none"/>
          <w:lang w:val="en-US" w:eastAsia="zh-CN"/>
        </w:rPr>
        <w:t>为水费节约2.17万、电费节约5万</w:t>
      </w:r>
      <w:r>
        <w:rPr>
          <w:rFonts w:hint="eastAsia" w:ascii="仿宋_GB2312" w:hAnsi="黑体" w:eastAsia="仿宋_GB2312"/>
          <w:sz w:val="32"/>
          <w:szCs w:val="32"/>
          <w:highlight w:val="none"/>
        </w:rPr>
        <w:t>。</w:t>
      </w:r>
      <w:r>
        <w:rPr>
          <w:rFonts w:hint="eastAsia" w:ascii="仿宋_GB2312" w:hAnsi="宋体" w:eastAsia="仿宋_GB2312"/>
          <w:sz w:val="32"/>
          <w:szCs w:val="32"/>
          <w:highlight w:val="none"/>
        </w:rPr>
        <w:t>主要包括</w:t>
      </w:r>
      <w:r>
        <w:rPr>
          <w:rFonts w:hint="eastAsia" w:ascii="仿宋_GB2312" w:hAnsi="仿宋" w:eastAsia="仿宋_GB2312" w:cs="仿宋"/>
          <w:bCs/>
          <w:sz w:val="32"/>
          <w:szCs w:val="32"/>
          <w:highlight w:val="none"/>
          <w:lang w:val="en-US" w:eastAsia="zh-CN"/>
        </w:rPr>
        <w:t>办公费5.3万、手续费0.07万、水费5.03万、电费40万、邮电费0.78万、取暖费32.38万、租赁费0.25万、工会会费9.2万、工车运维4.47万、其他交通费用23.91万、其他商品和服务支出1.76万。</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spacing w:line="540" w:lineRule="exact"/>
        <w:ind w:firstLine="640" w:firstLineChars="200"/>
        <w:rPr>
          <w:rFonts w:hint="eastAsia" w:ascii="仿宋_GB2312" w:eastAsia="仿宋_GB2312"/>
          <w:sz w:val="32"/>
          <w:szCs w:val="32"/>
          <w:highlight w:val="none"/>
          <w:lang w:val="en-US" w:eastAsia="zh-CN"/>
        </w:rPr>
      </w:pPr>
      <w:r>
        <w:rPr>
          <w:rFonts w:hint="eastAsia" w:ascii="仿宋_GB2312" w:hAnsi="黑体" w:eastAsia="仿宋_GB2312"/>
          <w:sz w:val="32"/>
          <w:szCs w:val="32"/>
          <w:highlight w:val="none"/>
        </w:rPr>
        <w:t>2021年政府采购支出总额</w:t>
      </w:r>
      <w:r>
        <w:rPr>
          <w:rFonts w:hint="eastAsia" w:ascii="仿宋_GB2312" w:hAnsi="黑体" w:eastAsia="仿宋_GB2312"/>
          <w:sz w:val="32"/>
          <w:szCs w:val="32"/>
          <w:highlight w:val="none"/>
          <w:lang w:val="en-US" w:eastAsia="zh-CN"/>
        </w:rPr>
        <w:t>148</w:t>
      </w:r>
      <w:r>
        <w:rPr>
          <w:rFonts w:hint="eastAsia" w:ascii="仿宋_GB2312" w:hAnsi="黑体" w:eastAsia="仿宋_GB2312"/>
          <w:sz w:val="32"/>
          <w:szCs w:val="32"/>
          <w:highlight w:val="none"/>
        </w:rPr>
        <w:t>万元，其中：政府采购货物支出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万元，政府采购工程支出</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万元，政府采购服务支出</w:t>
      </w:r>
      <w:r>
        <w:rPr>
          <w:rFonts w:hint="eastAsia" w:ascii="仿宋_GB2312" w:hAnsi="黑体" w:eastAsia="仿宋_GB2312"/>
          <w:sz w:val="32"/>
          <w:szCs w:val="32"/>
          <w:highlight w:val="none"/>
          <w:lang w:val="en-US" w:eastAsia="zh-CN"/>
        </w:rPr>
        <w:t>148</w:t>
      </w:r>
      <w:r>
        <w:rPr>
          <w:rFonts w:hint="eastAsia" w:ascii="仿宋_GB2312" w:hAnsi="黑体" w:eastAsia="仿宋_GB2312"/>
          <w:sz w:val="32"/>
          <w:szCs w:val="32"/>
          <w:highlight w:val="none"/>
        </w:rPr>
        <w:t>万元。</w:t>
      </w: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%；货物采购授予中小企业合同金额占货物支出金额的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%；工程采购授予中小企业合同金额占货物支出金额的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%；服务采购授予中小企业合同金额占货物支出金额的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截至2021年12月31日，</w:t>
      </w:r>
    </w:p>
    <w:p>
      <w:pPr>
        <w:spacing w:line="54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1.房屋情况：部门房屋面积</w:t>
      </w:r>
      <w:r>
        <w:rPr>
          <w:rFonts w:hint="eastAsia" w:ascii="仿宋" w:hAnsi="仿宋" w:eastAsia="仿宋"/>
          <w:sz w:val="32"/>
          <w:szCs w:val="32"/>
          <w:highlight w:val="none"/>
          <w:lang w:val="en-US" w:eastAsia="zh-CN"/>
        </w:rPr>
        <w:t>8146</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2936.89</w:t>
      </w:r>
      <w:r>
        <w:rPr>
          <w:rFonts w:hint="eastAsia" w:ascii="仿宋" w:hAnsi="仿宋" w:eastAsia="仿宋"/>
          <w:sz w:val="32"/>
          <w:szCs w:val="32"/>
          <w:highlight w:val="none"/>
        </w:rPr>
        <w:t>万元，其中：办公用房面积</w:t>
      </w:r>
      <w:r>
        <w:rPr>
          <w:rFonts w:hint="eastAsia" w:ascii="仿宋" w:hAnsi="仿宋" w:eastAsia="仿宋"/>
          <w:sz w:val="32"/>
          <w:szCs w:val="32"/>
          <w:highlight w:val="none"/>
          <w:lang w:val="en-US" w:eastAsia="zh-CN"/>
        </w:rPr>
        <w:t>8056</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2927.68</w:t>
      </w:r>
      <w:r>
        <w:rPr>
          <w:rFonts w:hint="eastAsia" w:ascii="仿宋" w:hAnsi="仿宋" w:eastAsia="仿宋"/>
          <w:sz w:val="32"/>
          <w:szCs w:val="32"/>
          <w:highlight w:val="none"/>
        </w:rPr>
        <w:t>万元；业务用房面积</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万元；其他（不含构筑物）面积</w:t>
      </w:r>
      <w:r>
        <w:rPr>
          <w:rFonts w:hint="eastAsia" w:ascii="仿宋" w:hAnsi="仿宋" w:eastAsia="仿宋"/>
          <w:sz w:val="32"/>
          <w:szCs w:val="32"/>
          <w:highlight w:val="none"/>
          <w:lang w:val="en-US" w:eastAsia="zh-CN"/>
        </w:rPr>
        <w:t>90</w:t>
      </w:r>
      <w:r>
        <w:rPr>
          <w:rFonts w:hint="eastAsia" w:ascii="仿宋" w:hAnsi="仿宋" w:eastAsia="仿宋"/>
          <w:sz w:val="32"/>
          <w:szCs w:val="32"/>
          <w:highlight w:val="none"/>
        </w:rPr>
        <w:t>平方米，价值</w:t>
      </w:r>
      <w:r>
        <w:rPr>
          <w:rFonts w:hint="eastAsia" w:ascii="仿宋" w:hAnsi="仿宋" w:eastAsia="仿宋"/>
          <w:sz w:val="32"/>
          <w:szCs w:val="32"/>
          <w:highlight w:val="none"/>
          <w:lang w:val="en-US" w:eastAsia="zh-CN"/>
        </w:rPr>
        <w:t>9.21</w:t>
      </w:r>
      <w:r>
        <w:rPr>
          <w:rFonts w:hint="eastAsia" w:ascii="仿宋" w:hAnsi="仿宋" w:eastAsia="仿宋"/>
          <w:sz w:val="32"/>
          <w:szCs w:val="32"/>
          <w:highlight w:val="none"/>
        </w:rPr>
        <w:t>万元。</w:t>
      </w:r>
    </w:p>
    <w:p>
      <w:pPr>
        <w:spacing w:line="540" w:lineRule="exact"/>
        <w:ind w:firstLine="640" w:firstLineChars="200"/>
        <w:rPr>
          <w:rFonts w:ascii="楷体_GB2312" w:hAnsi="黑体" w:eastAsia="楷体_GB2312"/>
          <w:b/>
          <w:sz w:val="32"/>
          <w:szCs w:val="32"/>
          <w:highlight w:val="none"/>
        </w:rPr>
      </w:pPr>
      <w:r>
        <w:rPr>
          <w:rFonts w:hint="eastAsia" w:ascii="仿宋" w:hAnsi="仿宋" w:eastAsia="仿宋"/>
          <w:sz w:val="32"/>
          <w:szCs w:val="32"/>
          <w:highlight w:val="none"/>
        </w:rPr>
        <w:t>2.车辆情况：共有车辆</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辆，价值</w:t>
      </w:r>
      <w:r>
        <w:rPr>
          <w:rFonts w:hint="eastAsia" w:ascii="仿宋" w:hAnsi="仿宋" w:eastAsia="仿宋"/>
          <w:sz w:val="32"/>
          <w:szCs w:val="32"/>
          <w:highlight w:val="none"/>
          <w:lang w:val="en-US" w:eastAsia="zh-CN"/>
        </w:rPr>
        <w:t>17.78</w:t>
      </w:r>
      <w:r>
        <w:rPr>
          <w:rFonts w:hint="eastAsia" w:ascii="仿宋" w:hAnsi="仿宋" w:eastAsia="仿宋"/>
          <w:sz w:val="32"/>
          <w:szCs w:val="32"/>
          <w:highlight w:val="none"/>
        </w:rPr>
        <w:t>万元，其中：其中：</w:t>
      </w:r>
      <w:r>
        <w:rPr>
          <w:rFonts w:hint="eastAsia" w:ascii="仿宋_GB2312" w:hAnsi="黑体" w:eastAsia="仿宋_GB2312"/>
          <w:sz w:val="32"/>
          <w:szCs w:val="32"/>
          <w:highlight w:val="none"/>
        </w:rPr>
        <w:t>副省级以上领导干部用车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辆，机要通讯用车</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hAnsi="黑体" w:eastAsia="仿宋_GB2312"/>
          <w:sz w:val="32"/>
          <w:szCs w:val="32"/>
          <w:highlight w:val="none"/>
          <w:lang w:val="en-US" w:eastAsia="zh-CN"/>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辆。</w:t>
      </w:r>
    </w:p>
    <w:p>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3.设备情况：单位价值50万元以上通用设备</w:t>
      </w:r>
      <w:r>
        <w:rPr>
          <w:rFonts w:hint="eastAsia" w:ascii="仿宋_GB2312" w:hAnsi="黑体" w:eastAsia="仿宋_GB2312"/>
          <w:sz w:val="32"/>
          <w:szCs w:val="32"/>
          <w:highlight w:val="none"/>
          <w:lang w:val="en-US" w:eastAsia="zh-CN"/>
        </w:rPr>
        <w:t>1</w:t>
      </w:r>
      <w:r>
        <w:rPr>
          <w:rFonts w:hint="eastAsia" w:ascii="仿宋_GB2312" w:hAnsi="黑体" w:eastAsia="仿宋_GB2312"/>
          <w:sz w:val="32"/>
          <w:szCs w:val="32"/>
          <w:highlight w:val="none"/>
        </w:rPr>
        <w:t>台（套），单价100万元以上专用设备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pPr>
        <w:widowControl/>
        <w:spacing w:line="540" w:lineRule="exact"/>
        <w:ind w:firstLine="643" w:firstLineChars="200"/>
        <w:jc w:val="left"/>
        <w:rPr>
          <w:highlight w:val="none"/>
        </w:rPr>
      </w:pPr>
      <w:r>
        <w:rPr>
          <w:rFonts w:ascii="楷体_GB2312" w:hAnsi="宋体" w:eastAsia="楷体_GB2312" w:cs="楷体_GB2312"/>
          <w:b/>
          <w:sz w:val="32"/>
          <w:szCs w:val="32"/>
          <w:highlight w:val="none"/>
        </w:rPr>
        <w:t>（四）预算绩效情况。</w:t>
      </w:r>
    </w:p>
    <w:p>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lang w:val="en-US"/>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w:t>
      </w:r>
      <w:r>
        <w:rPr>
          <w:rFonts w:hint="eastAsia" w:hAnsi="宋体" w:eastAsia="仿宋_GB2312" w:cs="仿宋_GB2312"/>
          <w:color w:val="auto"/>
          <w:kern w:val="2"/>
          <w:sz w:val="32"/>
          <w:szCs w:val="32"/>
          <w:highlight w:val="none"/>
          <w:shd w:val="clear" w:color="auto" w:fill="auto"/>
          <w:lang w:val="en-US" w:eastAsia="zh-CN" w:bidi="ar"/>
        </w:rPr>
        <w:t>开展整体绩效自评，涉及资金826.05万元，自评得分92分；对2021年度特定目标类项目开展自评，</w:t>
      </w:r>
      <w:r>
        <w:rPr>
          <w:rFonts w:hint="eastAsia" w:ascii="仿宋" w:hAnsi="仿宋" w:eastAsia="仿宋" w:cs="仿宋_GB2312"/>
          <w:sz w:val="32"/>
          <w:szCs w:val="32"/>
          <w:highlight w:val="none"/>
        </w:rPr>
        <w:t>共涉及预算支出项目</w:t>
      </w:r>
      <w:r>
        <w:rPr>
          <w:rFonts w:hint="eastAsia" w:ascii="仿宋" w:hAnsi="仿宋" w:eastAsia="仿宋" w:cs="仿宋_GB2312"/>
          <w:sz w:val="32"/>
          <w:szCs w:val="32"/>
          <w:highlight w:val="none"/>
          <w:lang w:val="en-US" w:eastAsia="zh-CN"/>
        </w:rPr>
        <w:t>0</w:t>
      </w:r>
      <w:r>
        <w:rPr>
          <w:rFonts w:hint="eastAsia" w:ascii="仿宋" w:hAnsi="仿宋" w:eastAsia="仿宋" w:cs="仿宋_GB2312"/>
          <w:sz w:val="32"/>
          <w:szCs w:val="32"/>
          <w:highlight w:val="none"/>
        </w:rPr>
        <w:t>个</w:t>
      </w:r>
      <w:r>
        <w:rPr>
          <w:rFonts w:hint="eastAsia" w:ascii="仿宋" w:hAnsi="仿宋" w:eastAsia="仿宋" w:cs="仿宋_GB2312"/>
          <w:sz w:val="32"/>
          <w:szCs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0万元。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（2）重点项目评价情况。</w:t>
      </w:r>
      <w:r>
        <w:rPr>
          <w:rFonts w:hint="eastAsia" w:hAnsi="宋体" w:eastAsia="仿宋_GB2312" w:cs="仿宋_GB2312"/>
          <w:color w:val="auto"/>
          <w:kern w:val="2"/>
          <w:sz w:val="32"/>
          <w:szCs w:val="32"/>
          <w:highlight w:val="none"/>
          <w:shd w:val="clear" w:color="auto" w:fill="auto"/>
          <w:lang w:val="en-US" w:eastAsia="zh-CN" w:bidi="ar"/>
        </w:rPr>
        <w:t>我部门2021年度没有开展重点项目绩效批评工作</w:t>
      </w:r>
      <w:r>
        <w:rPr>
          <w:rFonts w:hint="eastAsia" w:ascii="仿宋_GB2312" w:hAnsi="宋体" w:eastAsia="仿宋_GB2312" w:cs="仿宋_GB2312"/>
          <w:color w:val="auto"/>
          <w:kern w:val="2"/>
          <w:sz w:val="32"/>
          <w:szCs w:val="32"/>
          <w:highlight w:val="none"/>
          <w:shd w:val="clear" w:color="auto" w:fill="auto"/>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2.部门决算中特定目标类项目绩效自评结果。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default"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盘锦市营商环境建设局2021年度没有对部门决算中特定目标类项目开展绩效自评工作。</w:t>
      </w:r>
    </w:p>
    <w:p>
      <w:pPr>
        <w:widowControl/>
        <w:jc w:val="center"/>
        <w:rPr>
          <w:rFonts w:hint="eastAsia" w:ascii="宋体" w:hAnsi="宋体"/>
          <w:b/>
          <w:sz w:val="36"/>
          <w:szCs w:val="36"/>
          <w:highlight w:val="none"/>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
        <w:gridCol w:w="413"/>
        <w:gridCol w:w="413"/>
        <w:gridCol w:w="413"/>
        <w:gridCol w:w="413"/>
        <w:gridCol w:w="510"/>
        <w:gridCol w:w="413"/>
        <w:gridCol w:w="1000"/>
        <w:gridCol w:w="413"/>
        <w:gridCol w:w="510"/>
        <w:gridCol w:w="610"/>
        <w:gridCol w:w="590"/>
        <w:gridCol w:w="413"/>
        <w:gridCol w:w="413"/>
        <w:gridCol w:w="413"/>
        <w:gridCol w:w="413"/>
        <w:gridCol w:w="510"/>
        <w:gridCol w:w="510"/>
        <w:gridCol w:w="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宋体" w:hAnsi="宋体" w:eastAsia="宋体" w:cs="宋体"/>
                <w:b/>
                <w:bCs/>
                <w:i w:val="0"/>
                <w:iCs w:val="0"/>
                <w:color w:val="000000"/>
                <w:kern w:val="0"/>
                <w:sz w:val="32"/>
                <w:szCs w:val="32"/>
                <w:highlight w:val="none"/>
                <w:u w:val="none"/>
                <w:lang w:val="en-US" w:eastAsia="zh-CN" w:bidi="ar"/>
              </w:rPr>
              <w:t>部门（单位）整体绩效自评表</w:t>
            </w:r>
            <w:r>
              <w:rPr>
                <w:rFonts w:hint="eastAsia" w:ascii="宋体" w:hAnsi="宋体" w:eastAsia="宋体" w:cs="宋体"/>
                <w:b/>
                <w:bCs/>
                <w:i w:val="0"/>
                <w:iCs w:val="0"/>
                <w:color w:val="000000"/>
                <w:kern w:val="0"/>
                <w:sz w:val="32"/>
                <w:szCs w:val="32"/>
                <w:highlight w:val="none"/>
                <w:u w:val="none"/>
                <w:lang w:val="en-US" w:eastAsia="zh-CN" w:bidi="ar"/>
              </w:rPr>
              <w:br w:type="textWrapping"/>
            </w:r>
            <w:r>
              <w:rPr>
                <w:rStyle w:val="10"/>
                <w:highlight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134011盘锦市营商环境管理局-211100000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826.05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租赁村社区层级四百多点位光纤，配套四级行政审批实施在线监管。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审批监管平台系统运行专线租金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租赁一条专网联通数据，保障大数据机房到单位机房电子政务外网专线正常运营。</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审批专网线路租金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提供大厅公用经费，8890办公管理费用及业务费。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服务大厅、8890公用经费及业务费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13.648063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8890热线平台人员实行整体服务外包。</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8890运营及人员外包经费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开展证照免费送业务。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证照免费邮寄及审批要件半日达经费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请为群众提供照片，复印，打印，扫描等免费服务。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服务大厅办事难经费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开展政务服务标准化国家级试点创建。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行政审批服务标准化建设资金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2.9748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通信保障，审批业务，咨询服务，电话回访等业务开展。</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服务大厅窗口电话费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大厅储备电源租金。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大厅网络设备建设</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大厅100台电脑的维护经费。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网络维护经费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一网通办配套设备购置。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一网通办配套设备等</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营商环境建设宣传费，办案费，培训费，会议费，差旅费。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营商环境建设经费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人员工资奖金。</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455.101897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日常办公经费。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130.265501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highlight w:val="none"/>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优化营商环境，为企业经营发展提供良好的社会环境，人民生活水平稳步提高。</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保障四级网上审批系统运营线路正常运营。</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窗口服务效率满意度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建立预算绩效管理机制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强化政府采购申报、审批把关，增强采购计划性，优化采购组织方式，节约实际，提高效率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建议继续安排，并按照规定安排好下一年经费数额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完成较好，审核通过</w:t>
            </w:r>
          </w:p>
        </w:tc>
      </w:tr>
    </w:tbl>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hint="eastAsia" w:ascii="宋体" w:hAnsi="宋体"/>
          <w:b/>
          <w:sz w:val="36"/>
          <w:szCs w:val="36"/>
        </w:rPr>
      </w:pPr>
    </w:p>
    <w:p>
      <w:pPr>
        <w:widowControl/>
        <w:jc w:val="center"/>
        <w:rPr>
          <w:rFonts w:ascii="仿宋_GB2312" w:hAnsi="宋体" w:eastAsia="仿宋_GB2312" w:cs="仿宋_GB2312"/>
          <w:sz w:val="32"/>
          <w:szCs w:val="3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16.</w:t>
      </w:r>
      <w:r>
        <w:rPr>
          <w:rFonts w:hint="eastAsia"/>
        </w:rPr>
        <w:t xml:space="preserve"> </w:t>
      </w:r>
      <w:r>
        <w:rPr>
          <w:rFonts w:hint="eastAsia" w:ascii="仿宋_GB2312" w:eastAsia="仿宋_GB2312"/>
          <w:b/>
          <w:sz w:val="32"/>
          <w:szCs w:val="32"/>
        </w:rPr>
        <w:t>一般公共服务支出（类）</w:t>
      </w:r>
      <w:r>
        <w:rPr>
          <w:rFonts w:hint="eastAsia" w:ascii="仿宋_GB2312" w:hAnsi="宋体" w:eastAsia="仿宋_GB2312"/>
          <w:b/>
          <w:bCs/>
          <w:sz w:val="32"/>
          <w:szCs w:val="32"/>
          <w:lang w:val="en-US" w:eastAsia="zh-CN"/>
        </w:rPr>
        <w:t>政府办公厅（室）及相关机构事务</w:t>
      </w:r>
      <w:r>
        <w:rPr>
          <w:rFonts w:hint="eastAsia" w:ascii="仿宋_GB2312" w:eastAsia="仿宋_GB2312"/>
          <w:b/>
          <w:sz w:val="32"/>
          <w:szCs w:val="32"/>
        </w:rPr>
        <w:t>（款）行政运行（项）：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rPr>
          <w:rFonts w:hint="eastAsia"/>
          <w:sz w:val="32"/>
          <w:szCs w:val="32"/>
          <w:lang w:val="en-US" w:eastAsia="zh-CN"/>
        </w:rPr>
      </w:pPr>
      <w:r>
        <w:rPr>
          <w:rFonts w:hint="eastAsia" w:ascii="仿宋_GB2312" w:eastAsia="仿宋_GB2312"/>
          <w:b/>
          <w:sz w:val="32"/>
          <w:szCs w:val="32"/>
        </w:rPr>
        <w:t>17.</w:t>
      </w:r>
      <w:r>
        <w:rPr>
          <w:rFonts w:hint="eastAsia"/>
        </w:rPr>
        <w:t xml:space="preserve"> </w:t>
      </w:r>
      <w:r>
        <w:rPr>
          <w:rFonts w:hint="eastAsia" w:ascii="仿宋_GB2312" w:eastAsia="仿宋_GB2312"/>
          <w:b/>
          <w:sz w:val="32"/>
          <w:szCs w:val="32"/>
        </w:rPr>
        <w:t>一般公共服务支出（类）</w:t>
      </w:r>
      <w:r>
        <w:rPr>
          <w:rFonts w:hint="eastAsia" w:ascii="仿宋_GB2312" w:hAnsi="宋体" w:eastAsia="仿宋_GB2312"/>
          <w:b/>
          <w:bCs/>
          <w:sz w:val="32"/>
          <w:szCs w:val="32"/>
          <w:lang w:val="en-US" w:eastAsia="zh-CN"/>
        </w:rPr>
        <w:t>政府办公厅（室）及相关机构事务</w:t>
      </w:r>
      <w:r>
        <w:rPr>
          <w:rFonts w:hint="eastAsia" w:ascii="仿宋_GB2312" w:eastAsia="仿宋_GB2312"/>
          <w:b/>
          <w:sz w:val="32"/>
          <w:szCs w:val="32"/>
        </w:rPr>
        <w:t>（款）一般行政管理事务（项）：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未单独设置项级科目的其他</w:t>
      </w:r>
      <w:r>
        <w:rPr>
          <w:rFonts w:hint="eastAsia" w:ascii="仿宋_GB2312" w:eastAsia="仿宋_GB2312"/>
          <w:sz w:val="32"/>
          <w:szCs w:val="32"/>
        </w:rPr>
        <w:t>项目支出。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卫生健康支出（类）行政事业单位医疗（款）行政单位医疗（项）：</w:t>
      </w:r>
      <w:r>
        <w:rPr>
          <w:rFonts w:hint="eastAsia" w:ascii="仿宋_GB2312" w:eastAsia="仿宋_GB2312"/>
          <w:sz w:val="32"/>
          <w:szCs w:val="32"/>
        </w:rPr>
        <w:t>反映行政单位（包括实行公务员管理的事业单位）的医疗保险缴费支出。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2</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卫生健康支出（类）行政事业单位医疗（款）其他行政事业单位医疗支出（项）：</w:t>
      </w:r>
      <w:r>
        <w:rPr>
          <w:rFonts w:hint="eastAsia" w:ascii="仿宋_GB2312" w:eastAsia="仿宋_GB2312"/>
          <w:sz w:val="32"/>
          <w:szCs w:val="32"/>
        </w:rPr>
        <w:t>反映行政单位（包括实行公务员管理的事业单位）的大额医疗保险缴费支出。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w:t>
      </w:r>
      <w:r>
        <w:rPr>
          <w:rFonts w:hint="eastAsia" w:ascii="仿宋_GB2312" w:eastAsia="仿宋_GB2312"/>
          <w:b/>
          <w:sz w:val="32"/>
          <w:szCs w:val="32"/>
          <w:lang w:val="en-US" w:eastAsia="zh-CN"/>
        </w:rPr>
        <w:t>3</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24</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25</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26</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pPr>
        <w:spacing w:line="540" w:lineRule="exact"/>
        <w:ind w:firstLine="640" w:firstLineChars="200"/>
        <w:rPr>
          <w:rFonts w:ascii="仿宋_GB2312" w:eastAsia="仿宋_GB2312"/>
          <w:sz w:val="32"/>
          <w:szCs w:val="32"/>
        </w:rPr>
      </w:pPr>
    </w:p>
    <w:p>
      <w:pPr>
        <w:spacing w:line="540" w:lineRule="exact"/>
        <w:ind w:firstLine="640" w:firstLineChars="200"/>
        <w:rPr>
          <w:rFonts w:hint="eastAsia" w:ascii="仿宋_GB2312" w:eastAsia="仿宋_GB2312"/>
          <w:sz w:val="32"/>
          <w:szCs w:val="32"/>
        </w:rPr>
      </w:pPr>
    </w:p>
    <w:p>
      <w:pPr>
        <w:spacing w:line="540" w:lineRule="exact"/>
        <w:rPr>
          <w:rFonts w:hint="eastAsia"/>
          <w:sz w:val="32"/>
          <w:szCs w:val="32"/>
          <w:lang w:val="en-US" w:eastAsia="zh-CN"/>
        </w:rPr>
        <w:sectPr>
          <w:footerReference r:id="rId3" w:type="default"/>
          <w:footerReference r:id="rId4" w:type="even"/>
          <w:pgSz w:w="11906" w:h="16838"/>
          <w:pgMar w:top="1701" w:right="1417" w:bottom="1701" w:left="141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pPr>
        <w:spacing w:line="540" w:lineRule="exact"/>
        <w:jc w:val="center"/>
        <w:rPr>
          <w:sz w:val="32"/>
          <w:szCs w:val="32"/>
        </w:rPr>
      </w:pPr>
    </w:p>
    <w:p>
      <w:pPr>
        <w:spacing w:line="540" w:lineRule="exact"/>
        <w:rPr>
          <w:rFonts w:hint="eastAsia" w:ascii="仿宋_GB2312" w:eastAsia="仿宋_GB2312"/>
          <w:sz w:val="32"/>
          <w:szCs w:val="32"/>
        </w:rPr>
      </w:pPr>
      <w:r>
        <w:rPr>
          <w:rFonts w:hint="eastAsia" w:ascii="仿宋_GB2312" w:eastAsia="仿宋_GB2312"/>
          <w:sz w:val="32"/>
          <w:szCs w:val="32"/>
        </w:rPr>
        <w:t>详见：《</w:t>
      </w:r>
      <w:r>
        <w:rPr>
          <w:rFonts w:hint="eastAsia" w:ascii="仿宋_GB2312" w:eastAsia="仿宋_GB2312"/>
          <w:sz w:val="32"/>
          <w:szCs w:val="32"/>
          <w:lang w:val="en-US" w:eastAsia="zh-CN"/>
        </w:rPr>
        <w:t>盘锦市营商环境建设局</w:t>
      </w:r>
      <w:r>
        <w:rPr>
          <w:rFonts w:hint="eastAsia" w:ascii="仿宋_GB2312" w:eastAsia="仿宋_GB2312"/>
          <w:sz w:val="32"/>
          <w:szCs w:val="32"/>
        </w:rPr>
        <w:t>2021年度部门决算公开表》</w:t>
      </w:r>
    </w:p>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6252D"/>
    <w:multiLevelType w:val="singleLevel"/>
    <w:tmpl w:val="8E36252D"/>
    <w:lvl w:ilvl="0" w:tentative="0">
      <w:start w:val="1"/>
      <w:numFmt w:val="chineseCounting"/>
      <w:suff w:val="nothing"/>
      <w:lvlText w:val="%1、"/>
      <w:lvlJc w:val="left"/>
      <w:rPr>
        <w:rFonts w:hint="eastAsia"/>
      </w:rPr>
    </w:lvl>
  </w:abstractNum>
  <w:abstractNum w:abstractNumId="1">
    <w:nsid w:val="13F89B5E"/>
    <w:multiLevelType w:val="singleLevel"/>
    <w:tmpl w:val="13F89B5E"/>
    <w:lvl w:ilvl="0" w:tentative="0">
      <w:start w:val="3"/>
      <w:numFmt w:val="decimal"/>
      <w:suff w:val="nothing"/>
      <w:lvlText w:val="%1．"/>
      <w:lvlJc w:val="left"/>
    </w:lvl>
  </w:abstractNum>
  <w:abstractNum w:abstractNumId="2">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xZGUzOWViMmFhYTY3NDBmNzI5ODNlZDY0N2EzM2UifQ=="/>
  </w:docVars>
  <w:rsids>
    <w:rsidRoot w:val="00FF5E76"/>
    <w:rsid w:val="00035D14"/>
    <w:rsid w:val="004F3C27"/>
    <w:rsid w:val="006A49D0"/>
    <w:rsid w:val="007B57C4"/>
    <w:rsid w:val="00B97572"/>
    <w:rsid w:val="00BA2308"/>
    <w:rsid w:val="00BB07AC"/>
    <w:rsid w:val="00BF7800"/>
    <w:rsid w:val="00FD3F92"/>
    <w:rsid w:val="00FF5E76"/>
    <w:rsid w:val="07CD4519"/>
    <w:rsid w:val="08454A7B"/>
    <w:rsid w:val="0A087D3E"/>
    <w:rsid w:val="133A4175"/>
    <w:rsid w:val="1A9318D0"/>
    <w:rsid w:val="1C314BA4"/>
    <w:rsid w:val="1E25654C"/>
    <w:rsid w:val="240E3958"/>
    <w:rsid w:val="26336E0E"/>
    <w:rsid w:val="2E8D3361"/>
    <w:rsid w:val="357D0DCD"/>
    <w:rsid w:val="38941D76"/>
    <w:rsid w:val="392C5920"/>
    <w:rsid w:val="4EF77869"/>
    <w:rsid w:val="5300235F"/>
    <w:rsid w:val="577C1BFB"/>
    <w:rsid w:val="58F45E8F"/>
    <w:rsid w:val="6A03663D"/>
    <w:rsid w:val="6F4133F4"/>
    <w:rsid w:val="745228AB"/>
    <w:rsid w:val="74CE3BF5"/>
    <w:rsid w:val="79A827CA"/>
    <w:rsid w:val="7A81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7725</Words>
  <Characters>8543</Characters>
  <Lines>37</Lines>
  <Paragraphs>10</Paragraphs>
  <TotalTime>1</TotalTime>
  <ScaleCrop>false</ScaleCrop>
  <LinksUpToDate>false</LinksUpToDate>
  <CharactersWithSpaces>8579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次次--</cp:lastModifiedBy>
  <dcterms:modified xsi:type="dcterms:W3CDTF">2024-04-29T00:55:49Z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18CD7DB5C5344795A2FB5D704D68E032</vt:lpwstr>
  </property>
</Properties>
</file>