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500BFF">
      <w:pPr>
        <w:spacing w:line="540" w:lineRule="exact"/>
        <w:jc w:val="center"/>
        <w:rPr>
          <w:b/>
          <w:sz w:val="44"/>
          <w:szCs w:val="44"/>
          <w:u w:val="single"/>
        </w:rPr>
      </w:pPr>
      <w:bookmarkStart w:id="0" w:name="_GoBack"/>
      <w:bookmarkEnd w:id="0"/>
    </w:p>
    <w:p w14:paraId="6B3B3504">
      <w:pPr>
        <w:spacing w:line="540" w:lineRule="exact"/>
        <w:jc w:val="center"/>
        <w:rPr>
          <w:rFonts w:ascii="宋体" w:hAnsi="宋体"/>
          <w:b/>
          <w:sz w:val="52"/>
          <w:szCs w:val="52"/>
        </w:rPr>
      </w:pPr>
    </w:p>
    <w:p w14:paraId="061AA51E">
      <w:pPr>
        <w:spacing w:line="540" w:lineRule="exact"/>
        <w:jc w:val="center"/>
        <w:rPr>
          <w:rFonts w:ascii="宋体" w:hAnsi="宋体"/>
          <w:b/>
          <w:sz w:val="52"/>
          <w:szCs w:val="52"/>
        </w:rPr>
      </w:pPr>
    </w:p>
    <w:p w14:paraId="76C98935">
      <w:pPr>
        <w:spacing w:line="540" w:lineRule="exact"/>
        <w:jc w:val="center"/>
        <w:rPr>
          <w:rFonts w:ascii="宋体" w:hAnsi="宋体"/>
          <w:b/>
          <w:sz w:val="52"/>
          <w:szCs w:val="52"/>
        </w:rPr>
      </w:pPr>
    </w:p>
    <w:p w14:paraId="39169BDB">
      <w:pPr>
        <w:spacing w:line="540" w:lineRule="exact"/>
        <w:jc w:val="center"/>
        <w:rPr>
          <w:rFonts w:ascii="宋体" w:hAnsi="宋体"/>
          <w:b/>
          <w:sz w:val="52"/>
          <w:szCs w:val="52"/>
        </w:rPr>
      </w:pPr>
    </w:p>
    <w:p w14:paraId="006E2C6A">
      <w:pPr>
        <w:spacing w:line="540" w:lineRule="exact"/>
        <w:jc w:val="center"/>
        <w:rPr>
          <w:rFonts w:hint="eastAsia" w:ascii="宋体" w:hAnsi="宋体" w:eastAsia="宋体" w:cs="宋体"/>
          <w:b/>
          <w:bCs/>
          <w:color w:val="000000"/>
          <w:kern w:val="36"/>
          <w:sz w:val="44"/>
          <w:szCs w:val="44"/>
        </w:rPr>
      </w:pPr>
      <w:r>
        <w:rPr>
          <w:rFonts w:hint="eastAsia" w:ascii="宋体" w:hAnsi="宋体" w:eastAsia="宋体" w:cs="宋体"/>
          <w:b/>
          <w:bCs/>
          <w:color w:val="000000"/>
          <w:kern w:val="36"/>
          <w:sz w:val="44"/>
          <w:szCs w:val="44"/>
        </w:rPr>
        <w:t>盘锦市人民代表大会常务委员会办公室</w:t>
      </w:r>
    </w:p>
    <w:p w14:paraId="723DCE22">
      <w:pPr>
        <w:spacing w:line="540" w:lineRule="exact"/>
        <w:jc w:val="center"/>
        <w:rPr>
          <w:rFonts w:hint="eastAsia" w:ascii="宋体" w:hAnsi="宋体" w:eastAsia="宋体" w:cs="宋体"/>
          <w:b/>
          <w:bCs/>
          <w:sz w:val="44"/>
          <w:szCs w:val="44"/>
        </w:rPr>
      </w:pPr>
      <w:r>
        <w:rPr>
          <w:rFonts w:hint="eastAsia" w:ascii="宋体" w:hAnsi="宋体" w:eastAsia="宋体" w:cs="宋体"/>
          <w:b/>
          <w:bCs/>
          <w:color w:val="000000"/>
          <w:kern w:val="36"/>
          <w:sz w:val="44"/>
          <w:szCs w:val="44"/>
        </w:rPr>
        <w:t>2021年度</w:t>
      </w:r>
      <w:r>
        <w:rPr>
          <w:rFonts w:hint="eastAsia" w:ascii="宋体" w:hAnsi="宋体" w:eastAsia="宋体" w:cs="宋体"/>
          <w:b/>
          <w:bCs/>
          <w:color w:val="000000"/>
          <w:kern w:val="36"/>
          <w:sz w:val="44"/>
          <w:szCs w:val="44"/>
          <w:lang w:eastAsia="zh-CN"/>
        </w:rPr>
        <w:t>部门</w:t>
      </w:r>
      <w:r>
        <w:rPr>
          <w:rFonts w:hint="eastAsia" w:ascii="宋体" w:hAnsi="宋体" w:eastAsia="宋体" w:cs="宋体"/>
          <w:b/>
          <w:bCs/>
          <w:sz w:val="44"/>
          <w:szCs w:val="44"/>
        </w:rPr>
        <w:t>决算公开说明</w:t>
      </w:r>
    </w:p>
    <w:p w14:paraId="5B05AD6E">
      <w:pPr>
        <w:spacing w:line="540" w:lineRule="exact"/>
        <w:jc w:val="center"/>
        <w:rPr>
          <w:b/>
          <w:sz w:val="44"/>
          <w:szCs w:val="44"/>
          <w:u w:val="single"/>
        </w:rPr>
      </w:pPr>
    </w:p>
    <w:p w14:paraId="6F443B97">
      <w:pPr>
        <w:spacing w:line="540" w:lineRule="exact"/>
        <w:jc w:val="center"/>
        <w:rPr>
          <w:b/>
          <w:sz w:val="44"/>
          <w:szCs w:val="44"/>
          <w:u w:val="single"/>
        </w:rPr>
      </w:pPr>
    </w:p>
    <w:p w14:paraId="46D185DA">
      <w:pPr>
        <w:spacing w:line="540" w:lineRule="exact"/>
        <w:jc w:val="center"/>
        <w:rPr>
          <w:b/>
          <w:sz w:val="44"/>
          <w:szCs w:val="44"/>
          <w:u w:val="single"/>
        </w:rPr>
      </w:pPr>
    </w:p>
    <w:p w14:paraId="2AE2120D">
      <w:pPr>
        <w:spacing w:line="540" w:lineRule="exact"/>
        <w:jc w:val="center"/>
        <w:rPr>
          <w:b/>
          <w:sz w:val="44"/>
          <w:szCs w:val="44"/>
          <w:u w:val="single"/>
        </w:rPr>
      </w:pPr>
    </w:p>
    <w:p w14:paraId="4E41B244">
      <w:pPr>
        <w:spacing w:line="540" w:lineRule="exact"/>
        <w:jc w:val="center"/>
        <w:rPr>
          <w:b/>
          <w:sz w:val="44"/>
          <w:szCs w:val="44"/>
        </w:rPr>
      </w:pPr>
    </w:p>
    <w:p w14:paraId="7FDADF3A">
      <w:pPr>
        <w:spacing w:line="540" w:lineRule="exact"/>
        <w:jc w:val="center"/>
        <w:rPr>
          <w:b/>
          <w:sz w:val="44"/>
          <w:szCs w:val="44"/>
        </w:rPr>
      </w:pPr>
    </w:p>
    <w:p w14:paraId="423ADC1C">
      <w:pPr>
        <w:spacing w:line="540" w:lineRule="exact"/>
        <w:jc w:val="center"/>
        <w:rPr>
          <w:b/>
          <w:sz w:val="44"/>
          <w:szCs w:val="44"/>
        </w:rPr>
      </w:pPr>
    </w:p>
    <w:p w14:paraId="7BAE7026">
      <w:pPr>
        <w:spacing w:line="540" w:lineRule="exact"/>
        <w:jc w:val="center"/>
        <w:rPr>
          <w:b/>
          <w:sz w:val="44"/>
          <w:szCs w:val="44"/>
        </w:rPr>
      </w:pPr>
    </w:p>
    <w:p w14:paraId="63940ADE">
      <w:pPr>
        <w:spacing w:line="540" w:lineRule="exact"/>
        <w:jc w:val="center"/>
        <w:rPr>
          <w:b/>
          <w:sz w:val="44"/>
          <w:szCs w:val="44"/>
        </w:rPr>
      </w:pPr>
    </w:p>
    <w:p w14:paraId="1ADD0A9E">
      <w:pPr>
        <w:spacing w:line="540" w:lineRule="exact"/>
        <w:jc w:val="center"/>
        <w:rPr>
          <w:b/>
          <w:sz w:val="44"/>
          <w:szCs w:val="44"/>
        </w:rPr>
      </w:pPr>
    </w:p>
    <w:p w14:paraId="21CA33B6">
      <w:pPr>
        <w:spacing w:line="540" w:lineRule="exact"/>
        <w:jc w:val="center"/>
        <w:rPr>
          <w:b/>
          <w:sz w:val="44"/>
          <w:szCs w:val="44"/>
        </w:rPr>
      </w:pPr>
    </w:p>
    <w:p w14:paraId="264F3DAF">
      <w:pPr>
        <w:spacing w:line="540" w:lineRule="exact"/>
        <w:jc w:val="center"/>
        <w:rPr>
          <w:b/>
          <w:sz w:val="44"/>
          <w:szCs w:val="44"/>
        </w:rPr>
      </w:pPr>
    </w:p>
    <w:p w14:paraId="776CEEB8">
      <w:pPr>
        <w:spacing w:line="540" w:lineRule="exact"/>
        <w:jc w:val="center"/>
        <w:rPr>
          <w:b/>
          <w:sz w:val="44"/>
          <w:szCs w:val="44"/>
        </w:rPr>
      </w:pPr>
    </w:p>
    <w:p w14:paraId="7EF6DAE7">
      <w:pPr>
        <w:spacing w:line="540" w:lineRule="exact"/>
        <w:jc w:val="center"/>
        <w:rPr>
          <w:b/>
          <w:sz w:val="44"/>
          <w:szCs w:val="44"/>
        </w:rPr>
      </w:pPr>
    </w:p>
    <w:p w14:paraId="5FB7D062">
      <w:pPr>
        <w:spacing w:line="540" w:lineRule="exact"/>
        <w:jc w:val="center"/>
        <w:rPr>
          <w:b/>
          <w:sz w:val="44"/>
          <w:szCs w:val="44"/>
        </w:rPr>
      </w:pPr>
    </w:p>
    <w:p w14:paraId="0E61C219">
      <w:pPr>
        <w:spacing w:line="540" w:lineRule="exact"/>
        <w:jc w:val="center"/>
        <w:rPr>
          <w:b/>
          <w:sz w:val="44"/>
          <w:szCs w:val="44"/>
        </w:rPr>
      </w:pPr>
    </w:p>
    <w:p w14:paraId="71AC3DC7">
      <w:pPr>
        <w:spacing w:line="540" w:lineRule="exact"/>
        <w:jc w:val="center"/>
        <w:rPr>
          <w:b/>
          <w:sz w:val="44"/>
          <w:szCs w:val="44"/>
        </w:rPr>
      </w:pPr>
    </w:p>
    <w:p w14:paraId="72F1F634">
      <w:pPr>
        <w:spacing w:line="540" w:lineRule="exact"/>
        <w:jc w:val="center"/>
        <w:rPr>
          <w:b/>
          <w:sz w:val="44"/>
          <w:szCs w:val="44"/>
        </w:rPr>
      </w:pPr>
      <w:r>
        <w:rPr>
          <w:rFonts w:hint="eastAsia"/>
          <w:b/>
          <w:sz w:val="44"/>
          <w:szCs w:val="44"/>
        </w:rPr>
        <w:t>目    录</w:t>
      </w:r>
    </w:p>
    <w:p w14:paraId="034A3FA7">
      <w:pPr>
        <w:spacing w:line="540" w:lineRule="exact"/>
        <w:rPr>
          <w:b/>
          <w:sz w:val="44"/>
          <w:szCs w:val="44"/>
          <w:u w:val="single"/>
        </w:rPr>
      </w:pPr>
    </w:p>
    <w:p w14:paraId="596542E5">
      <w:pPr>
        <w:spacing w:line="540" w:lineRule="exact"/>
        <w:rPr>
          <w:rFonts w:ascii="黑体" w:hAnsi="黑体" w:eastAsia="黑体"/>
          <w:sz w:val="32"/>
          <w:szCs w:val="32"/>
        </w:rPr>
      </w:pPr>
      <w:r>
        <w:rPr>
          <w:rFonts w:hint="eastAsia" w:ascii="黑体" w:hAnsi="黑体" w:eastAsia="黑体"/>
          <w:sz w:val="32"/>
          <w:szCs w:val="32"/>
        </w:rPr>
        <w:t>第一部分    部门概况</w:t>
      </w:r>
    </w:p>
    <w:p w14:paraId="1154E593">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5D983F97">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5DA436EA">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26CD7080">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71CE595D">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6BAB9DB2">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6D26BA62">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D6D2493">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04DE1ABC">
      <w:pPr>
        <w:spacing w:line="540" w:lineRule="exact"/>
        <w:rPr>
          <w:rFonts w:ascii="黑体" w:hAnsi="黑体" w:eastAsia="黑体"/>
          <w:sz w:val="32"/>
          <w:szCs w:val="32"/>
        </w:rPr>
      </w:pPr>
      <w:r>
        <w:rPr>
          <w:rFonts w:hint="eastAsia" w:ascii="黑体" w:hAnsi="黑体" w:eastAsia="黑体"/>
          <w:sz w:val="32"/>
          <w:szCs w:val="32"/>
        </w:rPr>
        <w:t>第三部分    名词解释</w:t>
      </w:r>
    </w:p>
    <w:p w14:paraId="01DF7781">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267399C5">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DA9C5E8">
      <w:pPr>
        <w:spacing w:line="540" w:lineRule="exact"/>
        <w:rPr>
          <w:rFonts w:ascii="仿宋_GB2312" w:eastAsia="仿宋_GB2312"/>
          <w:sz w:val="32"/>
          <w:szCs w:val="32"/>
        </w:rPr>
      </w:pPr>
      <w:r>
        <w:rPr>
          <w:rFonts w:hint="eastAsia" w:ascii="仿宋_GB2312" w:eastAsia="仿宋_GB2312"/>
          <w:sz w:val="32"/>
          <w:szCs w:val="32"/>
        </w:rPr>
        <w:t>二、收入决算表</w:t>
      </w:r>
    </w:p>
    <w:p w14:paraId="019B7329">
      <w:pPr>
        <w:spacing w:line="540" w:lineRule="exact"/>
        <w:rPr>
          <w:rFonts w:ascii="仿宋_GB2312" w:eastAsia="仿宋_GB2312"/>
          <w:sz w:val="32"/>
          <w:szCs w:val="32"/>
        </w:rPr>
      </w:pPr>
      <w:r>
        <w:rPr>
          <w:rFonts w:hint="eastAsia" w:ascii="仿宋_GB2312" w:eastAsia="仿宋_GB2312"/>
          <w:sz w:val="32"/>
          <w:szCs w:val="32"/>
        </w:rPr>
        <w:t>三、支出决算表</w:t>
      </w:r>
    </w:p>
    <w:p w14:paraId="72BFB3DA">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9E2065E">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B1BC9A1">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F41A4B3">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67E19E56">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4DA224C5">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54281E9D">
      <w:pPr>
        <w:spacing w:line="540" w:lineRule="exact"/>
        <w:jc w:val="center"/>
        <w:rPr>
          <w:rFonts w:ascii="黑体" w:hAnsi="黑体" w:eastAsia="黑体"/>
          <w:b/>
          <w:sz w:val="44"/>
          <w:szCs w:val="44"/>
          <w:u w:val="single"/>
        </w:rPr>
      </w:pPr>
    </w:p>
    <w:p w14:paraId="21A69DBC">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24672F18">
      <w:pPr>
        <w:spacing w:line="540" w:lineRule="exact"/>
        <w:ind w:firstLine="640" w:firstLineChars="200"/>
        <w:jc w:val="left"/>
        <w:rPr>
          <w:rFonts w:ascii="黑体" w:eastAsia="黑体"/>
          <w:sz w:val="32"/>
          <w:szCs w:val="32"/>
        </w:rPr>
      </w:pPr>
    </w:p>
    <w:p w14:paraId="6D9D5C24">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7A227871">
      <w:pPr>
        <w:widowControl/>
        <w:spacing w:line="540" w:lineRule="atLeast"/>
        <w:ind w:firstLine="640"/>
        <w:jc w:val="left"/>
        <w:rPr>
          <w:rFonts w:ascii="宋体" w:hAnsi="宋体" w:cs="宋体"/>
          <w:kern w:val="0"/>
          <w:sz w:val="24"/>
        </w:rPr>
      </w:pPr>
      <w:r>
        <w:rPr>
          <w:rFonts w:hint="eastAsia" w:ascii="宋体" w:hAnsi="宋体" w:cs="宋体"/>
          <w:kern w:val="0"/>
          <w:sz w:val="32"/>
          <w:szCs w:val="32"/>
        </w:rPr>
        <w:t>部门主要职责：</w:t>
      </w:r>
    </w:p>
    <w:p w14:paraId="53016CE7">
      <w:pPr>
        <w:widowControl/>
        <w:ind w:firstLine="627"/>
        <w:jc w:val="left"/>
        <w:rPr>
          <w:rFonts w:ascii="宋体" w:hAnsi="宋体" w:cs="宋体"/>
          <w:kern w:val="0"/>
          <w:sz w:val="24"/>
        </w:rPr>
      </w:pPr>
      <w:r>
        <w:rPr>
          <w:rFonts w:hint="eastAsia" w:ascii="宋体" w:hAnsi="宋体" w:cs="宋体"/>
          <w:kern w:val="0"/>
          <w:sz w:val="32"/>
          <w:szCs w:val="32"/>
        </w:rPr>
        <w:t>㈠常委会办公室主要职责：</w:t>
      </w:r>
    </w:p>
    <w:p w14:paraId="4CE989AF">
      <w:pPr>
        <w:widowControl/>
        <w:ind w:firstLine="627"/>
        <w:jc w:val="left"/>
        <w:rPr>
          <w:rFonts w:ascii="宋体" w:hAnsi="宋体" w:cs="宋体"/>
          <w:kern w:val="0"/>
          <w:sz w:val="24"/>
        </w:rPr>
      </w:pPr>
      <w:r>
        <w:rPr>
          <w:rFonts w:hint="eastAsia" w:ascii="宋体" w:hAnsi="宋体" w:cs="宋体"/>
          <w:kern w:val="0"/>
          <w:sz w:val="32"/>
          <w:szCs w:val="32"/>
        </w:rPr>
        <w:t>1．承担市人民代表大会会议、市人大常委会会议、市人大常委会主任会议的筹备和会务工作；负责市人大其及常委会机关的文电、档案、保密、文印、机要交通、财务等工作。</w:t>
      </w:r>
    </w:p>
    <w:p w14:paraId="4C359F3B">
      <w:pPr>
        <w:widowControl/>
        <w:ind w:firstLine="627"/>
        <w:jc w:val="left"/>
        <w:rPr>
          <w:rFonts w:ascii="宋体" w:hAnsi="宋体" w:cs="宋体"/>
          <w:kern w:val="0"/>
          <w:sz w:val="24"/>
        </w:rPr>
      </w:pPr>
      <w:r>
        <w:rPr>
          <w:rFonts w:hint="eastAsia" w:ascii="宋体" w:hAnsi="宋体" w:cs="宋体"/>
          <w:kern w:val="0"/>
          <w:sz w:val="32"/>
          <w:szCs w:val="32"/>
        </w:rPr>
        <w:t>2．负责市人大及常委会工作情况综合及文稿起草工作。</w:t>
      </w:r>
    </w:p>
    <w:p w14:paraId="1DF52403">
      <w:pPr>
        <w:widowControl/>
        <w:ind w:firstLine="627"/>
        <w:jc w:val="left"/>
        <w:rPr>
          <w:rFonts w:ascii="宋体" w:hAnsi="宋体" w:cs="宋体"/>
          <w:kern w:val="0"/>
          <w:sz w:val="24"/>
        </w:rPr>
      </w:pPr>
      <w:r>
        <w:rPr>
          <w:rFonts w:hint="eastAsia" w:ascii="宋体" w:hAnsi="宋体" w:cs="宋体"/>
          <w:kern w:val="0"/>
          <w:sz w:val="32"/>
          <w:szCs w:val="32"/>
        </w:rPr>
        <w:t>3．围绕市人大及常委会行使职权和完善人民代表大会制度开展调查研究工作，提供研究报告及有关资料，总结交流工作经验，研究起草有关市人大及其常委会制度建设方面的规定。</w:t>
      </w:r>
    </w:p>
    <w:p w14:paraId="1AE63035">
      <w:pPr>
        <w:widowControl/>
        <w:ind w:firstLine="627"/>
        <w:jc w:val="left"/>
        <w:rPr>
          <w:rFonts w:ascii="宋体" w:hAnsi="宋体" w:cs="宋体"/>
          <w:kern w:val="0"/>
          <w:sz w:val="24"/>
        </w:rPr>
      </w:pPr>
      <w:r>
        <w:rPr>
          <w:rFonts w:hint="eastAsia" w:ascii="宋体" w:hAnsi="宋体" w:cs="宋体"/>
          <w:kern w:val="0"/>
          <w:sz w:val="32"/>
          <w:szCs w:val="32"/>
        </w:rPr>
        <w:t>4．负责接待人民群众来信来访，向市人大常委会报告来信来访中提出的重要建议和反映的重要问题。协调全市人大系统的信访工作，查办、督办国家、省和市人大常委会交办的信访案件。</w:t>
      </w:r>
    </w:p>
    <w:p w14:paraId="3E21CAFF">
      <w:pPr>
        <w:widowControl/>
        <w:ind w:firstLine="627"/>
        <w:jc w:val="left"/>
        <w:rPr>
          <w:rFonts w:ascii="宋体" w:hAnsi="宋体" w:cs="宋体"/>
          <w:kern w:val="0"/>
          <w:sz w:val="24"/>
        </w:rPr>
      </w:pPr>
      <w:r>
        <w:rPr>
          <w:rFonts w:hint="eastAsia" w:ascii="宋体" w:hAnsi="宋体" w:cs="宋体"/>
          <w:kern w:val="0"/>
          <w:sz w:val="32"/>
          <w:szCs w:val="32"/>
        </w:rPr>
        <w:t>5．负责市人大常委会机关的行政事务、人事、老干部服务和机关保卫工作。</w:t>
      </w:r>
    </w:p>
    <w:p w14:paraId="15D0437A">
      <w:pPr>
        <w:widowControl/>
        <w:ind w:firstLine="627"/>
        <w:jc w:val="left"/>
        <w:rPr>
          <w:rFonts w:ascii="宋体" w:hAnsi="宋体" w:cs="宋体"/>
          <w:kern w:val="0"/>
          <w:sz w:val="24"/>
        </w:rPr>
      </w:pPr>
      <w:r>
        <w:rPr>
          <w:rFonts w:hint="eastAsia" w:ascii="宋体" w:hAnsi="宋体" w:cs="宋体"/>
          <w:kern w:val="0"/>
          <w:sz w:val="32"/>
          <w:szCs w:val="32"/>
        </w:rPr>
        <w:t>6．负责市人大常委会的联络与接待工作。</w:t>
      </w:r>
    </w:p>
    <w:p w14:paraId="77326ADB">
      <w:pPr>
        <w:widowControl/>
        <w:ind w:firstLine="627"/>
        <w:jc w:val="left"/>
        <w:rPr>
          <w:rFonts w:ascii="宋体" w:hAnsi="宋体" w:cs="宋体"/>
          <w:kern w:val="0"/>
          <w:sz w:val="24"/>
        </w:rPr>
      </w:pPr>
      <w:r>
        <w:rPr>
          <w:rFonts w:hint="eastAsia" w:ascii="宋体" w:hAnsi="宋体" w:cs="宋体"/>
          <w:kern w:val="0"/>
          <w:sz w:val="32"/>
          <w:szCs w:val="32"/>
        </w:rPr>
        <w:t>7．办理市人大常委会领导交办的其他事项。</w:t>
      </w:r>
    </w:p>
    <w:p w14:paraId="3A4705C1">
      <w:pPr>
        <w:widowControl/>
        <w:ind w:firstLine="627"/>
        <w:jc w:val="left"/>
        <w:rPr>
          <w:rFonts w:ascii="宋体" w:hAnsi="宋体" w:cs="宋体"/>
          <w:kern w:val="0"/>
          <w:sz w:val="24"/>
        </w:rPr>
      </w:pPr>
      <w:r>
        <w:rPr>
          <w:rFonts w:hint="eastAsia" w:ascii="宋体" w:hAnsi="宋体" w:cs="宋体"/>
          <w:kern w:val="0"/>
          <w:sz w:val="32"/>
          <w:szCs w:val="32"/>
        </w:rPr>
        <w:t>㈡市人大常委会人事代表选举工作委员会主要职责：</w:t>
      </w:r>
    </w:p>
    <w:p w14:paraId="6A294157">
      <w:pPr>
        <w:widowControl/>
        <w:ind w:firstLine="627"/>
        <w:jc w:val="left"/>
        <w:rPr>
          <w:rFonts w:ascii="宋体" w:hAnsi="宋体" w:cs="宋体"/>
          <w:kern w:val="0"/>
          <w:sz w:val="24"/>
        </w:rPr>
      </w:pPr>
      <w:r>
        <w:rPr>
          <w:rFonts w:hint="eastAsia" w:ascii="宋体" w:hAnsi="宋体" w:cs="宋体"/>
          <w:kern w:val="0"/>
          <w:sz w:val="32"/>
          <w:szCs w:val="32"/>
        </w:rPr>
        <w:t>1．负责联系全国、省及我市人大代表，在</w:t>
      </w:r>
      <w:r>
        <w:rPr>
          <w:rFonts w:hint="eastAsia" w:ascii="宋体" w:hAnsi="宋体" w:cs="宋体"/>
          <w:kern w:val="0"/>
          <w:sz w:val="32"/>
          <w:szCs w:val="32"/>
          <w:lang w:eastAsia="zh-CN"/>
        </w:rPr>
        <w:t>市人民代表大会</w:t>
      </w:r>
      <w:r>
        <w:rPr>
          <w:rFonts w:hint="eastAsia" w:ascii="宋体" w:hAnsi="宋体" w:cs="宋体"/>
          <w:kern w:val="0"/>
          <w:sz w:val="32"/>
          <w:szCs w:val="32"/>
        </w:rPr>
        <w:t>闭会期间组织代表开展有关活动和培训等工作。</w:t>
      </w:r>
    </w:p>
    <w:p w14:paraId="74562543">
      <w:pPr>
        <w:widowControl/>
        <w:ind w:firstLine="627"/>
        <w:jc w:val="left"/>
        <w:rPr>
          <w:rFonts w:ascii="宋体" w:hAnsi="宋体" w:cs="宋体"/>
          <w:kern w:val="0"/>
          <w:sz w:val="24"/>
        </w:rPr>
      </w:pPr>
      <w:r>
        <w:rPr>
          <w:rFonts w:hint="eastAsia" w:ascii="宋体" w:hAnsi="宋体" w:cs="宋体"/>
          <w:kern w:val="0"/>
          <w:sz w:val="32"/>
          <w:szCs w:val="32"/>
        </w:rPr>
        <w:t>2．督办和处理代表提出的议案、建议、批评和意见。</w:t>
      </w:r>
    </w:p>
    <w:p w14:paraId="283CA89F">
      <w:pPr>
        <w:widowControl/>
        <w:ind w:firstLine="627"/>
        <w:jc w:val="left"/>
        <w:rPr>
          <w:rFonts w:ascii="宋体" w:hAnsi="宋体" w:cs="宋体"/>
          <w:kern w:val="0"/>
          <w:sz w:val="24"/>
        </w:rPr>
      </w:pPr>
      <w:r>
        <w:rPr>
          <w:rFonts w:hint="eastAsia" w:ascii="宋体" w:hAnsi="宋体" w:cs="宋体"/>
          <w:kern w:val="0"/>
          <w:sz w:val="32"/>
          <w:szCs w:val="32"/>
        </w:rPr>
        <w:t>3．负责全市县(区)、乡(镇)人大指导工作。</w:t>
      </w:r>
    </w:p>
    <w:p w14:paraId="06A25A7F">
      <w:pPr>
        <w:widowControl/>
        <w:ind w:firstLine="627"/>
        <w:jc w:val="left"/>
        <w:rPr>
          <w:rFonts w:ascii="宋体" w:hAnsi="宋体" w:cs="宋体"/>
          <w:kern w:val="0"/>
          <w:sz w:val="24"/>
        </w:rPr>
      </w:pPr>
      <w:r>
        <w:rPr>
          <w:rFonts w:hint="eastAsia" w:ascii="宋体" w:hAnsi="宋体" w:cs="宋体"/>
          <w:kern w:val="0"/>
          <w:sz w:val="32"/>
          <w:szCs w:val="32"/>
        </w:rPr>
        <w:t>4．负责依法选举和任免“一府两院”国家机关工作人员的具体工作。</w:t>
      </w:r>
    </w:p>
    <w:p w14:paraId="057B7BA4">
      <w:pPr>
        <w:widowControl/>
        <w:ind w:firstLine="627"/>
        <w:jc w:val="left"/>
        <w:rPr>
          <w:rFonts w:ascii="宋体" w:hAnsi="宋体" w:cs="宋体"/>
          <w:kern w:val="0"/>
          <w:sz w:val="24"/>
        </w:rPr>
      </w:pPr>
      <w:r>
        <w:rPr>
          <w:rFonts w:hint="eastAsia" w:ascii="宋体" w:hAnsi="宋体" w:cs="宋体"/>
          <w:kern w:val="0"/>
          <w:sz w:val="32"/>
          <w:szCs w:val="32"/>
        </w:rPr>
        <w:t>5．办理全国人大代表候选人推荐和辽宁省人大代表选举工作；负责市本级人大换届选举的有关工作；办理代表资格审查委员会的具体工作；指导县、乡两级人大换届选举工作。</w:t>
      </w:r>
    </w:p>
    <w:p w14:paraId="1EA20967">
      <w:pPr>
        <w:widowControl/>
        <w:ind w:firstLine="627"/>
        <w:jc w:val="left"/>
        <w:rPr>
          <w:rFonts w:ascii="宋体" w:hAnsi="宋体" w:cs="宋体"/>
          <w:kern w:val="0"/>
          <w:sz w:val="24"/>
        </w:rPr>
      </w:pPr>
      <w:r>
        <w:rPr>
          <w:rFonts w:hint="eastAsia" w:ascii="宋体" w:hAnsi="宋体" w:cs="宋体"/>
          <w:kern w:val="0"/>
          <w:sz w:val="32"/>
          <w:szCs w:val="32"/>
        </w:rPr>
        <w:t>6．办理市人大常委会交办的其他事项。</w:t>
      </w:r>
    </w:p>
    <w:p w14:paraId="1592EE6B">
      <w:pPr>
        <w:widowControl/>
        <w:ind w:firstLine="627"/>
        <w:jc w:val="left"/>
        <w:rPr>
          <w:rFonts w:ascii="宋体" w:hAnsi="宋体" w:cs="宋体"/>
          <w:kern w:val="0"/>
          <w:sz w:val="24"/>
        </w:rPr>
      </w:pPr>
      <w:r>
        <w:rPr>
          <w:rFonts w:hint="eastAsia" w:ascii="宋体" w:hAnsi="宋体" w:cs="宋体"/>
          <w:kern w:val="0"/>
          <w:sz w:val="32"/>
          <w:szCs w:val="32"/>
        </w:rPr>
        <w:t>㈢各专委会主要职责：</w:t>
      </w:r>
    </w:p>
    <w:p w14:paraId="59970B70">
      <w:pPr>
        <w:widowControl/>
        <w:ind w:firstLine="627"/>
        <w:jc w:val="left"/>
        <w:rPr>
          <w:rFonts w:ascii="宋体" w:hAnsi="宋体" w:cs="宋体"/>
          <w:kern w:val="0"/>
          <w:sz w:val="24"/>
        </w:rPr>
      </w:pPr>
      <w:r>
        <w:rPr>
          <w:rFonts w:hint="eastAsia" w:ascii="宋体" w:hAnsi="宋体" w:cs="宋体"/>
          <w:kern w:val="0"/>
          <w:sz w:val="32"/>
          <w:szCs w:val="32"/>
        </w:rPr>
        <w:t>1．提出对年度国民经济和社会发展计划执行情况的审查报告；提出对财政预算和预算执行情况及决算的审查报告。</w:t>
      </w:r>
    </w:p>
    <w:p w14:paraId="06BCE54F">
      <w:pPr>
        <w:widowControl/>
        <w:ind w:firstLine="627"/>
        <w:jc w:val="left"/>
        <w:rPr>
          <w:rFonts w:ascii="宋体" w:hAnsi="宋体" w:cs="宋体"/>
          <w:kern w:val="0"/>
          <w:sz w:val="24"/>
        </w:rPr>
      </w:pPr>
      <w:r>
        <w:rPr>
          <w:rFonts w:hint="eastAsia" w:ascii="宋体" w:hAnsi="宋体" w:cs="宋体"/>
          <w:kern w:val="0"/>
          <w:sz w:val="32"/>
          <w:szCs w:val="32"/>
        </w:rPr>
        <w:t>2．向市人大会议主席团或市人大常委会提出属于市人大及其常委会职权范围内同本专委会有关的议案，参与制定和审议有关地方规范性文件。</w:t>
      </w:r>
    </w:p>
    <w:p w14:paraId="120AD6C3">
      <w:pPr>
        <w:widowControl/>
        <w:ind w:firstLine="627"/>
        <w:jc w:val="left"/>
        <w:rPr>
          <w:rFonts w:ascii="宋体" w:hAnsi="宋体" w:cs="宋体"/>
          <w:kern w:val="0"/>
          <w:sz w:val="24"/>
        </w:rPr>
      </w:pPr>
      <w:r>
        <w:rPr>
          <w:rFonts w:hint="eastAsia" w:ascii="宋体" w:hAnsi="宋体" w:cs="宋体"/>
          <w:kern w:val="0"/>
          <w:sz w:val="32"/>
          <w:szCs w:val="32"/>
        </w:rPr>
        <w:t>3．审议</w:t>
      </w:r>
      <w:r>
        <w:rPr>
          <w:rFonts w:hint="eastAsia" w:ascii="宋体" w:hAnsi="宋体" w:cs="宋体"/>
          <w:kern w:val="0"/>
          <w:sz w:val="32"/>
          <w:szCs w:val="32"/>
          <w:lang w:eastAsia="zh-CN"/>
        </w:rPr>
        <w:t>市人民代表大会</w:t>
      </w:r>
      <w:r>
        <w:rPr>
          <w:rFonts w:hint="eastAsia" w:ascii="宋体" w:hAnsi="宋体" w:cs="宋体"/>
          <w:kern w:val="0"/>
          <w:sz w:val="32"/>
          <w:szCs w:val="32"/>
        </w:rPr>
        <w:t>或主席团交付的议案、质询案等。</w:t>
      </w:r>
    </w:p>
    <w:p w14:paraId="46EADFA0">
      <w:pPr>
        <w:widowControl/>
        <w:ind w:firstLine="627"/>
        <w:jc w:val="left"/>
        <w:rPr>
          <w:rFonts w:ascii="宋体" w:hAnsi="宋体" w:cs="宋体"/>
          <w:kern w:val="0"/>
          <w:sz w:val="24"/>
        </w:rPr>
      </w:pPr>
      <w:r>
        <w:rPr>
          <w:rFonts w:hint="eastAsia" w:ascii="宋体" w:hAnsi="宋体" w:cs="宋体"/>
          <w:kern w:val="0"/>
          <w:sz w:val="32"/>
          <w:szCs w:val="32"/>
        </w:rPr>
        <w:t>4．对国民经济中涉及财政经济、城乡建设和环境资源保护、内务司法、农业与农村、教育、科学、文化、卫生、民族侨务外事等方面的重大问题进行调查研究，提出建议、批评和意见。</w:t>
      </w:r>
    </w:p>
    <w:p w14:paraId="60B03C50">
      <w:pPr>
        <w:widowControl/>
        <w:ind w:firstLine="627"/>
        <w:jc w:val="left"/>
        <w:rPr>
          <w:rFonts w:ascii="宋体" w:hAnsi="宋体" w:cs="宋体"/>
          <w:kern w:val="0"/>
          <w:sz w:val="24"/>
        </w:rPr>
      </w:pPr>
      <w:r>
        <w:rPr>
          <w:rFonts w:hint="eastAsia" w:ascii="宋体" w:hAnsi="宋体" w:cs="宋体"/>
          <w:kern w:val="0"/>
          <w:sz w:val="32"/>
          <w:szCs w:val="32"/>
        </w:rPr>
        <w:t>5．办理省人大常委会及专委会交付的地方性法规草案的征求意见工作，并提出修改意见。</w:t>
      </w:r>
    </w:p>
    <w:p w14:paraId="438A5C24">
      <w:pPr>
        <w:widowControl/>
        <w:ind w:firstLine="627"/>
        <w:jc w:val="left"/>
        <w:rPr>
          <w:rFonts w:ascii="宋体" w:hAnsi="宋体" w:cs="宋体"/>
          <w:kern w:val="0"/>
          <w:sz w:val="24"/>
        </w:rPr>
      </w:pPr>
      <w:r>
        <w:rPr>
          <w:rFonts w:hint="eastAsia" w:ascii="宋体" w:hAnsi="宋体" w:cs="宋体"/>
          <w:kern w:val="0"/>
          <w:sz w:val="32"/>
          <w:szCs w:val="32"/>
        </w:rPr>
        <w:t>6．办理市人大常委会交付各专委会审议的被认为同宪法、法律、法规相抵触的市人民政府的规章、决定和下级人大及其常委会决议的具体事项。</w:t>
      </w:r>
    </w:p>
    <w:p w14:paraId="5A24EEDB">
      <w:pPr>
        <w:widowControl/>
        <w:ind w:firstLine="627"/>
        <w:jc w:val="left"/>
        <w:rPr>
          <w:rFonts w:ascii="宋体" w:hAnsi="宋体" w:cs="宋体"/>
          <w:kern w:val="0"/>
          <w:sz w:val="24"/>
        </w:rPr>
      </w:pPr>
      <w:r>
        <w:rPr>
          <w:rFonts w:hint="eastAsia" w:ascii="宋体" w:hAnsi="宋体" w:cs="宋体"/>
          <w:kern w:val="0"/>
          <w:sz w:val="32"/>
          <w:szCs w:val="32"/>
        </w:rPr>
        <w:t>7．办理市人大及其常委会交办的其他事项。</w:t>
      </w:r>
    </w:p>
    <w:p w14:paraId="1E8A9686">
      <w:pPr>
        <w:widowControl/>
        <w:ind w:firstLine="627"/>
        <w:jc w:val="left"/>
        <w:rPr>
          <w:rFonts w:ascii="宋体" w:hAnsi="宋体" w:cs="宋体"/>
          <w:kern w:val="0"/>
          <w:sz w:val="24"/>
        </w:rPr>
      </w:pPr>
      <w:r>
        <w:rPr>
          <w:rFonts w:hint="eastAsia" w:ascii="宋体" w:hAnsi="宋体" w:cs="宋体"/>
          <w:kern w:val="0"/>
          <w:sz w:val="32"/>
          <w:szCs w:val="32"/>
        </w:rPr>
        <w:t>㈣各专门委员会办事机构主要职责：</w:t>
      </w:r>
    </w:p>
    <w:p w14:paraId="624B6029">
      <w:pPr>
        <w:widowControl/>
        <w:ind w:firstLine="627"/>
        <w:jc w:val="left"/>
        <w:rPr>
          <w:rFonts w:ascii="宋体" w:hAnsi="宋体" w:cs="宋体"/>
          <w:kern w:val="0"/>
          <w:sz w:val="24"/>
        </w:rPr>
      </w:pPr>
      <w:r>
        <w:rPr>
          <w:rFonts w:hint="eastAsia" w:ascii="宋体" w:hAnsi="宋体" w:cs="宋体"/>
          <w:kern w:val="0"/>
          <w:sz w:val="32"/>
          <w:szCs w:val="32"/>
        </w:rPr>
        <w:t>1．调查、起草由各专委会提出的地方规范性文件草案和决议、决定；起草各专委会审议的地方规范性文件草案的审议报告。</w:t>
      </w:r>
    </w:p>
    <w:p w14:paraId="2C9A2221">
      <w:pPr>
        <w:widowControl/>
        <w:ind w:firstLine="627"/>
        <w:jc w:val="left"/>
        <w:rPr>
          <w:rFonts w:ascii="宋体" w:hAnsi="宋体" w:cs="宋体"/>
          <w:kern w:val="0"/>
          <w:sz w:val="24"/>
        </w:rPr>
      </w:pPr>
      <w:r>
        <w:rPr>
          <w:rFonts w:hint="eastAsia" w:ascii="宋体" w:hAnsi="宋体" w:cs="宋体"/>
          <w:kern w:val="0"/>
          <w:sz w:val="32"/>
          <w:szCs w:val="32"/>
        </w:rPr>
        <w:t>2．起草各专委会审议</w:t>
      </w:r>
      <w:r>
        <w:rPr>
          <w:rFonts w:hint="eastAsia" w:ascii="宋体" w:hAnsi="宋体" w:cs="宋体"/>
          <w:kern w:val="0"/>
          <w:sz w:val="32"/>
          <w:szCs w:val="32"/>
          <w:lang w:eastAsia="zh-CN"/>
        </w:rPr>
        <w:t>市人民代表大会</w:t>
      </w:r>
      <w:r>
        <w:rPr>
          <w:rFonts w:hint="eastAsia" w:ascii="宋体" w:hAnsi="宋体" w:cs="宋体"/>
          <w:kern w:val="0"/>
          <w:sz w:val="32"/>
          <w:szCs w:val="32"/>
        </w:rPr>
        <w:t>主席团或市人大常委会交付的议案的审议意见的报告，提出办理代表建议的意见。</w:t>
      </w:r>
    </w:p>
    <w:p w14:paraId="666650C3">
      <w:pPr>
        <w:widowControl/>
        <w:ind w:firstLine="627"/>
        <w:jc w:val="left"/>
        <w:rPr>
          <w:rFonts w:ascii="宋体" w:hAnsi="宋体" w:cs="宋体"/>
          <w:kern w:val="0"/>
          <w:sz w:val="24"/>
        </w:rPr>
      </w:pPr>
      <w:r>
        <w:rPr>
          <w:rFonts w:hint="eastAsia" w:ascii="宋体" w:hAnsi="宋体" w:cs="宋体"/>
          <w:kern w:val="0"/>
          <w:sz w:val="32"/>
          <w:szCs w:val="32"/>
        </w:rPr>
        <w:t>3．起草各专委会报请市人大常委会批准的地方规范性文件的审查报告。</w:t>
      </w:r>
    </w:p>
    <w:p w14:paraId="7DFFA2AD">
      <w:pPr>
        <w:widowControl/>
        <w:ind w:firstLine="627"/>
        <w:jc w:val="left"/>
        <w:rPr>
          <w:rFonts w:ascii="宋体" w:hAnsi="宋体" w:cs="宋体"/>
          <w:kern w:val="0"/>
          <w:sz w:val="24"/>
        </w:rPr>
      </w:pPr>
      <w:r>
        <w:rPr>
          <w:rFonts w:hint="eastAsia" w:ascii="宋体" w:hAnsi="宋体" w:cs="宋体"/>
          <w:kern w:val="0"/>
          <w:sz w:val="32"/>
          <w:szCs w:val="32"/>
        </w:rPr>
        <w:t>4．负责市人大常委会和各专委会听取和审议行政、审判、检察机关的报告准备工作。</w:t>
      </w:r>
    </w:p>
    <w:p w14:paraId="5923ACEE">
      <w:pPr>
        <w:widowControl/>
        <w:ind w:firstLine="627"/>
        <w:jc w:val="left"/>
        <w:rPr>
          <w:rFonts w:ascii="宋体" w:hAnsi="宋体" w:cs="宋体"/>
          <w:kern w:val="0"/>
          <w:sz w:val="24"/>
        </w:rPr>
      </w:pPr>
      <w:r>
        <w:rPr>
          <w:rFonts w:hint="eastAsia" w:ascii="宋体" w:hAnsi="宋体" w:cs="宋体"/>
          <w:kern w:val="0"/>
          <w:sz w:val="32"/>
          <w:szCs w:val="32"/>
        </w:rPr>
        <w:t>5．拟定各专委会开展视察、检查、调查活动的计划，落实视察、执法检查或调查的有关具体工作。</w:t>
      </w:r>
    </w:p>
    <w:p w14:paraId="6A82209E">
      <w:pPr>
        <w:widowControl/>
        <w:ind w:firstLine="627"/>
        <w:jc w:val="left"/>
        <w:rPr>
          <w:rFonts w:ascii="宋体" w:hAnsi="宋体" w:cs="宋体"/>
          <w:kern w:val="0"/>
          <w:sz w:val="24"/>
        </w:rPr>
      </w:pPr>
      <w:r>
        <w:rPr>
          <w:rFonts w:hint="eastAsia" w:ascii="宋体" w:hAnsi="宋体" w:cs="宋体"/>
          <w:kern w:val="0"/>
          <w:sz w:val="32"/>
          <w:szCs w:val="32"/>
        </w:rPr>
        <w:t>6．负责各专委会有关会议的筹备、会务和决定事项的落实，并承办内部事务工作。</w:t>
      </w:r>
    </w:p>
    <w:p w14:paraId="7488B425">
      <w:pPr>
        <w:widowControl/>
        <w:ind w:firstLine="627"/>
        <w:jc w:val="left"/>
        <w:rPr>
          <w:rFonts w:ascii="宋体" w:hAnsi="宋体" w:cs="宋体"/>
          <w:kern w:val="0"/>
          <w:sz w:val="24"/>
        </w:rPr>
      </w:pPr>
      <w:r>
        <w:rPr>
          <w:rFonts w:hint="eastAsia" w:ascii="宋体" w:hAnsi="宋体" w:cs="宋体"/>
          <w:kern w:val="0"/>
          <w:sz w:val="32"/>
          <w:szCs w:val="32"/>
        </w:rPr>
        <w:t>7．办理常委会领导和专委会负责人交办的其他事项。</w:t>
      </w:r>
    </w:p>
    <w:p w14:paraId="02282EAF">
      <w:pPr>
        <w:widowControl/>
        <w:ind w:firstLine="627"/>
        <w:jc w:val="left"/>
        <w:rPr>
          <w:rFonts w:ascii="宋体" w:hAnsi="宋体" w:cs="宋体"/>
          <w:kern w:val="0"/>
          <w:sz w:val="24"/>
        </w:rPr>
      </w:pPr>
      <w:r>
        <w:rPr>
          <w:rFonts w:hint="eastAsia" w:ascii="宋体" w:hAnsi="宋体" w:cs="宋体"/>
          <w:kern w:val="0"/>
          <w:sz w:val="32"/>
          <w:szCs w:val="32"/>
        </w:rPr>
        <w:t>㈤市人大常委会机关党委主要职责：</w:t>
      </w:r>
    </w:p>
    <w:p w14:paraId="4D5710C8">
      <w:pPr>
        <w:widowControl/>
        <w:jc w:val="left"/>
        <w:rPr>
          <w:rFonts w:ascii="宋体" w:hAnsi="宋体" w:cs="宋体"/>
          <w:kern w:val="0"/>
          <w:sz w:val="24"/>
        </w:rPr>
      </w:pPr>
      <w:r>
        <w:rPr>
          <w:rFonts w:hint="eastAsia" w:ascii="宋体" w:hAnsi="宋体" w:cs="宋体"/>
          <w:kern w:val="0"/>
          <w:sz w:val="32"/>
          <w:szCs w:val="32"/>
        </w:rPr>
        <w:t>市人大常委会机关党委在市人大常委会党组的指导下，负责市人大常委会机关及所属单位基层组织的党群工作。</w:t>
      </w:r>
    </w:p>
    <w:p w14:paraId="7DB8DFD8">
      <w:pPr>
        <w:widowControl/>
        <w:shd w:val="clear" w:color="auto" w:fill="FDFEFD"/>
        <w:ind w:firstLine="640"/>
        <w:jc w:val="left"/>
        <w:rPr>
          <w:rFonts w:ascii="宋体" w:hAnsi="宋体" w:cs="宋体"/>
          <w:kern w:val="0"/>
          <w:sz w:val="24"/>
        </w:rPr>
      </w:pPr>
      <w:r>
        <w:rPr>
          <w:rFonts w:hint="eastAsia" w:ascii="宋体" w:hAnsi="宋体" w:cs="宋体"/>
          <w:color w:val="333333"/>
          <w:kern w:val="0"/>
          <w:sz w:val="32"/>
          <w:szCs w:val="32"/>
        </w:rPr>
        <w:t>根据本部门主要职责，盘锦市人大常委会内设11个委办室，分别是办公室（内设秘书科、行政科、财务科、老干部办）；人事代表选举工作委员会（内设人事任免选举科、代表联络科）；研究室（内设综合科）；财政经济委员会挂预工委牌子（内设办公室和预审监督科）；城乡建设委员会（内设办公室）；农业和农村委员会（内设办公室）；内务司法委员会（内设办公室）；教科文卫委员会（内设办公室）；民族侨务外事委员会（内设办公室）、法制委员会与法工委合署办公（内设办公室、立法科、备案科）。社会委员会（内设办公室）。</w:t>
      </w:r>
    </w:p>
    <w:p w14:paraId="2B701A84">
      <w:pPr>
        <w:widowControl/>
        <w:spacing w:line="540" w:lineRule="atLeast"/>
        <w:ind w:firstLine="640"/>
        <w:jc w:val="left"/>
        <w:rPr>
          <w:rFonts w:ascii="宋体" w:hAnsi="宋体" w:cs="宋体"/>
          <w:kern w:val="0"/>
          <w:sz w:val="24"/>
        </w:rPr>
      </w:pPr>
      <w:r>
        <w:rPr>
          <w:rFonts w:hint="eastAsia" w:ascii="宋体" w:hAnsi="宋体" w:cs="宋体"/>
          <w:kern w:val="0"/>
          <w:sz w:val="32"/>
          <w:szCs w:val="32"/>
        </w:rPr>
        <w:t>二、部门决算单位构成</w:t>
      </w:r>
    </w:p>
    <w:p w14:paraId="28E45478">
      <w:pPr>
        <w:widowControl/>
        <w:spacing w:line="540" w:lineRule="atLeast"/>
        <w:ind w:firstLine="640"/>
        <w:jc w:val="left"/>
        <w:rPr>
          <w:rFonts w:hint="eastAsia" w:ascii="宋体" w:hAnsi="宋体" w:eastAsia="宋体" w:cs="宋体"/>
          <w:kern w:val="0"/>
          <w:sz w:val="24"/>
          <w:lang w:eastAsia="zh-CN"/>
        </w:rPr>
      </w:pPr>
      <w:r>
        <w:rPr>
          <w:rFonts w:hint="eastAsia" w:ascii="宋体" w:hAnsi="宋体" w:cs="宋体"/>
          <w:kern w:val="0"/>
          <w:sz w:val="32"/>
          <w:szCs w:val="32"/>
        </w:rPr>
        <w:t>根据《关于批复202</w:t>
      </w:r>
      <w:r>
        <w:rPr>
          <w:rFonts w:hint="eastAsia" w:ascii="宋体" w:hAnsi="宋体" w:cs="宋体"/>
          <w:kern w:val="0"/>
          <w:sz w:val="32"/>
          <w:szCs w:val="32"/>
          <w:lang w:val="en-US" w:eastAsia="zh-CN"/>
        </w:rPr>
        <w:t>1</w:t>
      </w:r>
      <w:r>
        <w:rPr>
          <w:rFonts w:hint="eastAsia" w:ascii="宋体" w:hAnsi="宋体" w:cs="宋体"/>
          <w:kern w:val="0"/>
          <w:sz w:val="32"/>
          <w:szCs w:val="32"/>
        </w:rPr>
        <w:t>年度部门决算的通知》文件要求，纳入盘锦市人民代表大会常务委员会办公室202</w:t>
      </w:r>
      <w:r>
        <w:rPr>
          <w:rFonts w:hint="eastAsia" w:ascii="宋体" w:hAnsi="宋体" w:cs="宋体"/>
          <w:kern w:val="0"/>
          <w:sz w:val="32"/>
          <w:szCs w:val="32"/>
          <w:lang w:val="en-US" w:eastAsia="zh-CN"/>
        </w:rPr>
        <w:t>1</w:t>
      </w:r>
      <w:r>
        <w:rPr>
          <w:rFonts w:hint="eastAsia" w:ascii="宋体" w:hAnsi="宋体" w:cs="宋体"/>
          <w:kern w:val="0"/>
          <w:sz w:val="32"/>
          <w:szCs w:val="32"/>
        </w:rPr>
        <w:t>年部门决算编制范围的预算单位为盘锦市人民代表大会常务委员会办公室</w:t>
      </w:r>
      <w:r>
        <w:rPr>
          <w:rFonts w:hint="eastAsia" w:ascii="宋体" w:hAnsi="宋体" w:cs="宋体"/>
          <w:kern w:val="0"/>
          <w:sz w:val="32"/>
          <w:szCs w:val="32"/>
          <w:lang w:eastAsia="zh-CN"/>
        </w:rPr>
        <w:t>一户单位</w:t>
      </w:r>
    </w:p>
    <w:p w14:paraId="39625EE5">
      <w:pPr>
        <w:spacing w:line="540" w:lineRule="exact"/>
        <w:ind w:left="319" w:leftChars="152" w:firstLine="361" w:firstLineChars="100"/>
        <w:jc w:val="center"/>
        <w:rPr>
          <w:rFonts w:ascii="宋体" w:hAnsi="宋体"/>
          <w:b/>
          <w:sz w:val="36"/>
          <w:szCs w:val="36"/>
        </w:rPr>
      </w:pPr>
    </w:p>
    <w:p w14:paraId="48AF57BB">
      <w:pPr>
        <w:spacing w:line="540" w:lineRule="exact"/>
        <w:ind w:left="319" w:leftChars="152" w:firstLine="361" w:firstLineChars="100"/>
        <w:jc w:val="center"/>
        <w:rPr>
          <w:rFonts w:ascii="宋体" w:hAnsi="宋体"/>
          <w:b/>
          <w:sz w:val="36"/>
          <w:szCs w:val="36"/>
        </w:rPr>
      </w:pPr>
    </w:p>
    <w:p w14:paraId="07B4B8BA">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0DB1DA8E">
      <w:pPr>
        <w:spacing w:line="540" w:lineRule="exact"/>
        <w:rPr>
          <w:rFonts w:ascii="宋体" w:hAnsi="宋体"/>
          <w:b/>
          <w:sz w:val="36"/>
          <w:szCs w:val="36"/>
        </w:rPr>
      </w:pPr>
    </w:p>
    <w:p w14:paraId="0490F74F">
      <w:pPr>
        <w:pStyle w:val="9"/>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2332E8ED">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（一）收入总计2398.46万元，包括：</w:t>
      </w:r>
    </w:p>
    <w:p w14:paraId="16309554">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1.财政拨款收入2373.77万元，占</w:t>
      </w:r>
      <w:r>
        <w:rPr>
          <w:rFonts w:ascii="仿宋_GB2312" w:hAnsi="宋体" w:eastAsia="仿宋_GB2312"/>
          <w:sz w:val="32"/>
          <w:szCs w:val="32"/>
        </w:rPr>
        <w:t>收入总计的</w:t>
      </w:r>
      <w:r>
        <w:rPr>
          <w:rFonts w:hint="eastAsia" w:ascii="仿宋_GB2312" w:hAnsi="宋体" w:eastAsia="仿宋_GB2312"/>
          <w:sz w:val="32"/>
          <w:szCs w:val="32"/>
        </w:rPr>
        <w:t>98.97</w:t>
      </w:r>
      <w:r>
        <w:rPr>
          <w:rFonts w:ascii="仿宋_GB2312" w:hAnsi="宋体" w:eastAsia="仿宋_GB2312"/>
          <w:sz w:val="32"/>
          <w:szCs w:val="32"/>
        </w:rPr>
        <w:t>%</w:t>
      </w:r>
      <w:r>
        <w:rPr>
          <w:rFonts w:hint="eastAsia" w:ascii="仿宋_GB2312" w:hAnsi="宋体" w:eastAsia="仿宋_GB2312"/>
          <w:sz w:val="32"/>
          <w:szCs w:val="32"/>
        </w:rPr>
        <w:t>。其中：一般公共预算财政拨款收入2373.77万元，政府性基金收入0万元，国有资本经营预算财政拨款收入0万元。</w:t>
      </w:r>
    </w:p>
    <w:p w14:paraId="7013A487">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14:paraId="5C01269C">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14:paraId="02B4D46A">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14:paraId="0CC660B6">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14:paraId="5AA7093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6.其他收入11.52万元，占收入总计的0.48%。主要是省人大拨省代表经费和银行利息等收入。</w:t>
      </w:r>
    </w:p>
    <w:p w14:paraId="710B3554">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w:t>
      </w:r>
    </w:p>
    <w:p w14:paraId="3E7D5E3A">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8.上年结转和结余13.17万元，占收入总计的0.55%。主要是省代表经费等。</w:t>
      </w:r>
    </w:p>
    <w:p w14:paraId="2D1E256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与上年相比，今年收入减少215.62万元，降低8.25%，主要原因：一是人员经费减少；二是项目减少。</w:t>
      </w:r>
    </w:p>
    <w:p w14:paraId="0A2340F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（二）支出总计2375.24万元，包括：</w:t>
      </w:r>
    </w:p>
    <w:p w14:paraId="3DC49A9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1850.13万元，占支出总计的77.89%。主要是为保障机构正常运转、完成日常工作任务而发生的各项支出，其中：工资福利支出1532.01万元，对个人和家庭的补助支出82.19万元，商品和服务支出233.60万元，资本性支出2.34万元。</w:t>
      </w:r>
    </w:p>
    <w:p w14:paraId="1D3C19A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2.项目支出525.11万元，占支出总计的22.11%。主要包括人大会议经费、人大购置办公设备及办公室维修、代表活动经费、人大业务经费等业务支出。</w:t>
      </w:r>
    </w:p>
    <w:p w14:paraId="1A855178">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14:paraId="3683D9C5">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14:paraId="2CDC7D55">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14:paraId="3208537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与上年相比，今年支出减少133.35万元，降低5.32%，主要原因：一是人员经费减少；二是项目减少。</w:t>
      </w:r>
    </w:p>
    <w:p w14:paraId="16CF185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（三）年末结转和结余23.22万元。</w:t>
      </w:r>
    </w:p>
    <w:p w14:paraId="74DE6D5C">
      <w:pPr>
        <w:spacing w:line="540" w:lineRule="exact"/>
        <w:ind w:firstLine="660"/>
        <w:rPr>
          <w:rFonts w:hint="eastAsia" w:ascii="仿宋_GB2312" w:hAnsi="宋体" w:eastAsia="仿宋_GB2312"/>
          <w:sz w:val="32"/>
          <w:szCs w:val="32"/>
          <w:highlight w:val="none"/>
        </w:rPr>
      </w:pPr>
      <w:r>
        <w:rPr>
          <w:rFonts w:hint="eastAsia" w:ascii="仿宋_GB2312" w:hAnsi="宋体" w:eastAsia="仿宋_GB2312"/>
          <w:sz w:val="32"/>
          <w:szCs w:val="32"/>
        </w:rPr>
        <w:t>主要是省代表经费未支付完成等原因形成的结余。与上年相比，今年结转结余减少82.27万元，降低77.99%，主要原因是财政一体化无财政拨款结转</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2021年国库集中支付结余核算方式发生改变）</w:t>
      </w:r>
      <w:r>
        <w:rPr>
          <w:rFonts w:hint="eastAsia" w:ascii="仿宋_GB2312" w:hAnsi="宋体" w:eastAsia="仿宋_GB2312"/>
          <w:sz w:val="32"/>
          <w:szCs w:val="32"/>
          <w:highlight w:val="none"/>
        </w:rPr>
        <w:t>。</w:t>
      </w:r>
    </w:p>
    <w:p w14:paraId="027199E4">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70AB567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09D2D26B">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2021年度财政拨款支出2375.24万元，其中：基本支出1850.13万元，项目支出525.11万元。与</w:t>
      </w:r>
      <w:r>
        <w:rPr>
          <w:rFonts w:ascii="仿宋_GB2312" w:hAnsi="宋体" w:eastAsia="仿宋_GB2312"/>
          <w:sz w:val="32"/>
          <w:szCs w:val="32"/>
        </w:rPr>
        <w:t>上年相比，</w:t>
      </w:r>
      <w:r>
        <w:rPr>
          <w:rFonts w:hint="eastAsia" w:ascii="仿宋_GB2312" w:hAnsi="宋体" w:eastAsia="仿宋_GB2312"/>
          <w:sz w:val="32"/>
          <w:szCs w:val="32"/>
        </w:rPr>
        <w:t>财政拨款支出减少658.46万元，降低26.25%，主要原因：一是人员经费减少；二是项目减少。与年初预算相比，2021年度财政拨款支出完成年初预算的136.35%，其中：基本支出完成年初预算的139.00%，项目完成年初预算的127.77%。</w:t>
      </w:r>
    </w:p>
    <w:p w14:paraId="15B7B7B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0380A5FD">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2021年度一般公共预算财政拨款支出2375.24万元，按支出功能分类科目分，包括：一般公共服务支出1991.64万元，占83.85</w:t>
      </w:r>
      <w:r>
        <w:rPr>
          <w:rFonts w:ascii="仿宋_GB2312" w:hAnsi="宋体" w:eastAsia="仿宋_GB2312"/>
          <w:sz w:val="32"/>
          <w:szCs w:val="32"/>
        </w:rPr>
        <w:t>%</w:t>
      </w:r>
      <w:r>
        <w:rPr>
          <w:rFonts w:hint="eastAsia" w:ascii="仿宋_GB2312" w:hAnsi="宋体" w:eastAsia="仿宋_GB2312"/>
          <w:sz w:val="32"/>
          <w:szCs w:val="32"/>
        </w:rPr>
        <w:t>；社会保障和就业支出235.51万元，占9.92</w:t>
      </w:r>
      <w:r>
        <w:rPr>
          <w:rFonts w:ascii="仿宋_GB2312" w:hAnsi="宋体" w:eastAsia="仿宋_GB2312"/>
          <w:sz w:val="32"/>
          <w:szCs w:val="32"/>
        </w:rPr>
        <w:t>%</w:t>
      </w:r>
      <w:r>
        <w:rPr>
          <w:rFonts w:hint="eastAsia" w:ascii="仿宋_GB2312" w:hAnsi="宋体" w:eastAsia="仿宋_GB2312"/>
          <w:sz w:val="32"/>
          <w:szCs w:val="32"/>
        </w:rPr>
        <w:t>；卫生健康支出44.38万元，占1.87</w:t>
      </w:r>
      <w:r>
        <w:rPr>
          <w:rFonts w:ascii="仿宋_GB2312" w:hAnsi="宋体" w:eastAsia="仿宋_GB2312"/>
          <w:sz w:val="32"/>
          <w:szCs w:val="32"/>
        </w:rPr>
        <w:t>%</w:t>
      </w:r>
      <w:r>
        <w:rPr>
          <w:rFonts w:hint="eastAsia" w:ascii="仿宋_GB2312" w:hAnsi="宋体" w:eastAsia="仿宋_GB2312"/>
          <w:sz w:val="32"/>
          <w:szCs w:val="32"/>
        </w:rPr>
        <w:t>；住房保障支出83.95万元，占3.53</w:t>
      </w:r>
      <w:r>
        <w:rPr>
          <w:rFonts w:ascii="仿宋_GB2312" w:hAnsi="宋体" w:eastAsia="仿宋_GB2312"/>
          <w:sz w:val="32"/>
          <w:szCs w:val="32"/>
        </w:rPr>
        <w:t>%</w:t>
      </w:r>
      <w:r>
        <w:rPr>
          <w:rFonts w:hint="eastAsia" w:ascii="仿宋_GB2312" w:hAnsi="宋体" w:eastAsia="仿宋_GB2312"/>
          <w:sz w:val="32"/>
          <w:szCs w:val="32"/>
        </w:rPr>
        <w:t>；其他支出19.77万元，占0.83</w:t>
      </w:r>
      <w:r>
        <w:rPr>
          <w:rFonts w:ascii="仿宋_GB2312" w:hAnsi="宋体" w:eastAsia="仿宋_GB2312"/>
          <w:sz w:val="32"/>
          <w:szCs w:val="32"/>
        </w:rPr>
        <w:t>%</w:t>
      </w:r>
      <w:r>
        <w:rPr>
          <w:rFonts w:hint="eastAsia" w:ascii="仿宋_GB2312" w:hAnsi="宋体" w:eastAsia="仿宋_GB2312"/>
          <w:sz w:val="32"/>
          <w:szCs w:val="32"/>
        </w:rPr>
        <w:t>。</w:t>
      </w:r>
    </w:p>
    <w:p w14:paraId="11D5054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1.一般公共服务支出1991.64万元，具体包括：</w:t>
      </w:r>
    </w:p>
    <w:p w14:paraId="0F3BDBD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（1）一般公共服务支出（类）人大事务（款）行政运行（项）1486.30万元，主要是人员工资、公用经费等支出，完成年初预算的147.68%，决算数大于年初预算数的原因主要是绩效工资未列年初预算。</w:t>
      </w:r>
    </w:p>
    <w:p w14:paraId="58570B5A">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（2）一般公共服务支出（类）人大事务（款）一般行政管理事务（项）256.54万元，主要是项目支出，完成年初预算的166.69%，决算数大于年初预算数的原因主要是项目增加。</w:t>
      </w:r>
    </w:p>
    <w:p w14:paraId="0FEB5ED2">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（3）一般公共服务支出（类）人大事务（款）人大会议（项）148.40万元，主要是人大会议项目支出，完成年初预算的92.75%，决算数小于年初预算数的原因主要是压缩会议支出。</w:t>
      </w:r>
    </w:p>
    <w:p w14:paraId="12844C0E">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（4）一般公共服务支出（类）人大事务（款）人大立法（项）28.20万元，主要是人大立法工作经费支出，完成年初预算的88.13%，决算数小于年初预算数的原因主要是压缩支出。</w:t>
      </w:r>
    </w:p>
    <w:p w14:paraId="17735FDD">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（5）一般公共服务支出（类）人大事务（款）代表工作（项）44.81万元，主要是代表活动经费支出，完成年初预算的76.73%，决算数小于年初预算数的原因主要是压缩支出。</w:t>
      </w:r>
    </w:p>
    <w:p w14:paraId="4E1CDDCF">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（6）一般公共服务支出（类）人大事务（款）其他人大事务支出（项）25.76万元，主要是公务用车购置支出，年初未列预算。</w:t>
      </w:r>
    </w:p>
    <w:p w14:paraId="2CE1701C">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（7）一般公共服务支出（类）纪检监察事务（款）派驻派出机构（项）1.63万元，主要是派驻人大纪检组支出，完成年初预算的24.40%，决算数小于年初预算数的原因主要是压缩支出。</w:t>
      </w:r>
    </w:p>
    <w:p w14:paraId="359F817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w:t>
      </w:r>
      <w:r>
        <w:rPr>
          <w:rFonts w:hint="eastAsia"/>
        </w:rPr>
        <w:t xml:space="preserve"> </w:t>
      </w:r>
      <w:r>
        <w:rPr>
          <w:rFonts w:hint="eastAsia" w:ascii="仿宋_GB2312" w:hAnsi="宋体" w:eastAsia="仿宋_GB2312"/>
          <w:sz w:val="32"/>
          <w:szCs w:val="32"/>
        </w:rPr>
        <w:t>社会保障和就业支出235.51万元，具体包括：</w:t>
      </w:r>
    </w:p>
    <w:p w14:paraId="55D3F59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（1）社会保障和就业支出（类）行政事业单位养老支出（款）行政单位离退休（项）61.82万元，主要是退休人员取暖费及公用经费等支出，完成年初预算的95.06%，决算数小于年初预算数的原因主要是人员调整。</w:t>
      </w:r>
    </w:p>
    <w:p w14:paraId="6F3D94EF">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机关事业单位基本养老保险缴费支出（项）118.55万元，主要是机关事业单位基本养老保险缴费支出，完成年初预算的98.30%，决算数小于年初预算数的原因主要是人员调整。</w:t>
      </w:r>
    </w:p>
    <w:p w14:paraId="74AEB90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（3）社会保障和就业支出（类）行政事业单位养老支出（款）机关事业单位职业年金缴费支出（项）32.22万元，主要是机关事业单位职业年金缴费支出，年初未列预算。</w:t>
      </w:r>
    </w:p>
    <w:p w14:paraId="48989F3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（4）社会保障和就业支出（类）抚恤（款）死亡抚恤（项）22.92万元，主要是机关事业单位死亡抚恤金支出，年初未列预算。</w:t>
      </w:r>
    </w:p>
    <w:p w14:paraId="77CC1612">
      <w:pPr>
        <w:spacing w:line="540" w:lineRule="exact"/>
        <w:ind w:firstLine="660"/>
        <w:rPr>
          <w:rFonts w:ascii="仿宋_GB2312" w:hAnsi="宋体" w:eastAsia="仿宋_GB2312"/>
          <w:sz w:val="32"/>
          <w:szCs w:val="32"/>
        </w:rPr>
      </w:pPr>
      <w:r>
        <w:rPr>
          <w:rFonts w:hint="eastAsia" w:ascii="仿宋_GB2312" w:hAnsi="宋体" w:eastAsia="仿宋_GB2312"/>
          <w:sz w:val="32"/>
          <w:szCs w:val="32"/>
        </w:rPr>
        <w:t>3.</w:t>
      </w:r>
      <w:r>
        <w:rPr>
          <w:rFonts w:hint="eastAsia"/>
        </w:rPr>
        <w:t xml:space="preserve"> </w:t>
      </w:r>
      <w:r>
        <w:rPr>
          <w:rFonts w:hint="eastAsia" w:ascii="仿宋_GB2312" w:hAnsi="宋体" w:eastAsia="仿宋_GB2312"/>
          <w:sz w:val="32"/>
          <w:szCs w:val="32"/>
        </w:rPr>
        <w:t>卫生健康支出44.38万元，具体包括：</w:t>
      </w:r>
    </w:p>
    <w:p w14:paraId="08E14AE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（1）卫生健康支出（类）行政事业单位医疗（款）行政单位医疗（项）43.97万元，主要是机关事业单位医疗保险缴费支出，完成年初预算的83.34%，决算数小于年初预算数的原因主要是人员调整。</w:t>
      </w:r>
    </w:p>
    <w:p w14:paraId="28F626D5">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其他行政事业单位医疗支出（项）0.41万元，主要是机关事业单位大额医疗保险缴费支出，完成年初预算的93.18%，决算数小于年初预算数的原因主要是人员调整。。</w:t>
      </w:r>
    </w:p>
    <w:p w14:paraId="4E41A0C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w:t>
      </w:r>
      <w:r>
        <w:rPr>
          <w:rFonts w:hint="eastAsia"/>
        </w:rPr>
        <w:t xml:space="preserve"> </w:t>
      </w:r>
      <w:r>
        <w:rPr>
          <w:rFonts w:hint="eastAsia" w:ascii="仿宋_GB2312" w:hAnsi="宋体" w:eastAsia="仿宋_GB2312"/>
          <w:sz w:val="32"/>
          <w:szCs w:val="32"/>
        </w:rPr>
        <w:t>住房保障支出83.95万元，具体包括：</w:t>
      </w:r>
    </w:p>
    <w:p w14:paraId="4CC0ED33">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（1）住房保障支出（类）住房改革支出（款）住房公积金（项）83.95万元，主要是机关事业单位住房公积金缴费支出，完成年初预算的97.82%，决算数小于年初预算数的原因主要是人员调整。</w:t>
      </w:r>
    </w:p>
    <w:p w14:paraId="6C7C7291">
      <w:pPr>
        <w:spacing w:line="54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rPr>
        <w:t>5.</w:t>
      </w:r>
      <w:r>
        <w:rPr>
          <w:rFonts w:hint="eastAsia"/>
          <w:highlight w:val="none"/>
        </w:rPr>
        <w:t xml:space="preserve"> </w:t>
      </w:r>
      <w:r>
        <w:rPr>
          <w:rFonts w:hint="eastAsia" w:ascii="仿宋_GB2312" w:hAnsi="宋体" w:eastAsia="仿宋_GB2312"/>
          <w:sz w:val="32"/>
          <w:szCs w:val="32"/>
          <w:highlight w:val="none"/>
        </w:rPr>
        <w:t>其他支出19.77万元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涉密）</w:t>
      </w:r>
    </w:p>
    <w:p w14:paraId="3156C44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F53A62C">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2021年度政府性基金预算财政拨款支出0万元。</w:t>
      </w:r>
      <w:r>
        <w:rPr>
          <w:rFonts w:hint="eastAsia" w:ascii="仿宋" w:hAnsi="仿宋" w:eastAsia="仿宋"/>
          <w:sz w:val="32"/>
          <w:szCs w:val="32"/>
        </w:rPr>
        <w:t>本</w:t>
      </w:r>
      <w:r>
        <w:rPr>
          <w:rFonts w:hint="eastAsia" w:ascii="仿宋" w:hAnsi="仿宋" w:eastAsia="仿宋"/>
          <w:sz w:val="32"/>
          <w:szCs w:val="32"/>
          <w:lang w:val="en-US" w:eastAsia="zh-CN"/>
        </w:rPr>
        <w:t>部门</w:t>
      </w:r>
      <w:r>
        <w:rPr>
          <w:rFonts w:hint="eastAsia" w:ascii="仿宋" w:hAnsi="仿宋" w:eastAsia="仿宋"/>
          <w:sz w:val="32"/>
          <w:szCs w:val="32"/>
        </w:rPr>
        <w:t>2021年度无政府性基金预算财政拨款支出，无此类资金收支余。</w:t>
      </w:r>
    </w:p>
    <w:p w14:paraId="339C018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2ADCCB3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2021年度国有资本经营预算财政拨款支出0万元。</w:t>
      </w:r>
      <w:r>
        <w:rPr>
          <w:rFonts w:hint="eastAsia" w:ascii="仿宋" w:hAnsi="仿宋" w:eastAsia="仿宋"/>
          <w:sz w:val="32"/>
          <w:szCs w:val="32"/>
        </w:rPr>
        <w:t>本</w:t>
      </w:r>
      <w:r>
        <w:rPr>
          <w:rFonts w:hint="eastAsia" w:ascii="仿宋" w:hAnsi="仿宋" w:eastAsia="仿宋"/>
          <w:sz w:val="32"/>
          <w:szCs w:val="32"/>
          <w:lang w:val="en-US" w:eastAsia="zh-CN"/>
        </w:rPr>
        <w:t>部门</w:t>
      </w:r>
      <w:r>
        <w:rPr>
          <w:rFonts w:hint="eastAsia" w:ascii="仿宋" w:hAnsi="仿宋" w:eastAsia="仿宋"/>
          <w:sz w:val="32"/>
          <w:szCs w:val="32"/>
        </w:rPr>
        <w:t>2021年度无国有资本经营预算财政拨款支出，无此类资金收支余。</w:t>
      </w:r>
    </w:p>
    <w:p w14:paraId="760E6A0C">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2A6AB8B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40.61万元，完成年初预算的99.53%，决算数小于年初预算数的主要原因是严格执行三公经费要求，严格控制车辆使用。较上年比增加26.18万元，增长181.43%,主要原因是公务用车购置。其中：因公出国（境）费0万元，公务接待费3.90万元，公务用车购置及运行维护费36.71万元。</w:t>
      </w:r>
    </w:p>
    <w:p w14:paraId="643D4E9E">
      <w:pPr>
        <w:spacing w:line="540" w:lineRule="exact"/>
        <w:ind w:firstLine="645"/>
        <w:rPr>
          <w:rFonts w:hint="eastAsia" w:ascii="仿宋" w:hAnsi="仿宋" w:eastAsia="仿宋"/>
          <w:sz w:val="32"/>
          <w:szCs w:val="32"/>
        </w:rPr>
      </w:pPr>
      <w:r>
        <w:rPr>
          <w:rFonts w:hint="eastAsia" w:ascii="仿宋" w:hAnsi="仿宋" w:eastAsia="仿宋"/>
          <w:sz w:val="32"/>
          <w:szCs w:val="32"/>
        </w:rPr>
        <w:t>1.因公出国（境）费0万元，占“三公”经费支出的0%。完成年初预算的0%，决算数与年初预算数相等，均为0万元，主要原因是年初未做预算，本年未发生因公出国事项。2021年参加出国（境）团组0个，累计0人次，未参加任何团组。2021年因公出国（境）费比上年增加0万元，增长0%，均为0，无任何变动，主要原因是2021年和2020年本单位均为发生因公出国事项，无因公出国（境）支出。</w:t>
      </w:r>
    </w:p>
    <w:p w14:paraId="2DF1295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3.90万元，占“三公”经费支出的9.60%。完成年初预算的97.50%，决算数小于年初预算数的主要原因是严格执行三公经费要求，压缩三公经费支出。2021年国内公务接待累计30批次、224人、3.90万元，主要用于接待外市来访等；其中外事接待累计0批次、0人、0万元。2021年公务接待费比上年增加0.47万元，增长13.70%，主要是外市来访人员增加等原因。</w:t>
      </w:r>
    </w:p>
    <w:p w14:paraId="22F0C17A">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36.71万元，占“三公”经费支出的90.40%。完成年初预算的99.76%，决算数小于年初预算数的主要原因是严格控制车辆使用。比上年增加25.71万元，增长233.73%，主要是公务用车购置等原因。</w:t>
      </w:r>
    </w:p>
    <w:p w14:paraId="45D99E93">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其中：公务用车购置费25.76万元，主要用于公务用车购置等,当年购置公务用车1辆。公务用车运行维护费10.94万元，主要用于公务用车加油维修等，截至年末使用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公务用车保有量2辆。</w:t>
      </w:r>
    </w:p>
    <w:p w14:paraId="08E6D53B">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4CDEBC4A">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1850.13万元，其中：人员经费1614.20万元，主要包括基本工资、津贴补贴、奖金、其他社会保障缴费、机关事业单位基本养老保险缴费、其他工资福利支出、离休费、退休费、抚恤金、住房公积金、其他对个人和家庭补助的支出；日常公用经费235.94万元，主要包括办公费、手续费、水费、电费、邮电费、取暖费、物业管理费、差旅费、维修（护）费、租赁费、劳务费、委托业务费、工会经费、福利费、公务用车运行维护费、其他交通费用、其他商品和服务支出、办公设备购置。</w:t>
      </w:r>
    </w:p>
    <w:p w14:paraId="2EE2BC40">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5790C88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551CE34">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2021年机关运行经费支出235.94万元，比上年减少10.58万元，降低4.29%，主要原因是人员调整。</w:t>
      </w:r>
      <w:r>
        <w:rPr>
          <w:rFonts w:hint="eastAsia" w:ascii="仿宋_GB2312" w:hAnsi="宋体" w:eastAsia="仿宋_GB2312"/>
          <w:sz w:val="32"/>
          <w:szCs w:val="32"/>
        </w:rPr>
        <w:t>主要包括办公费20.78万元、手续费0.04万元、水费3.36万元、电费18.80万元、邮电费2.07万元、取暖费24.39万元、物业管理费3.41万元、差旅费2.14万元、维修（护）费19.35万元、租赁费0.05万元、劳务费7.16万元、委托业务费1.71万元、工会经费14.15万元、福利费0.52万元、公务用车运行维护费10.94万元、其他交通费用86.41万元、其他商品和服务支出18.33万元、办公设备购置2.34万元。</w:t>
      </w:r>
    </w:p>
    <w:p w14:paraId="408FEEBA">
      <w:pPr>
        <w:spacing w:line="540" w:lineRule="exact"/>
        <w:ind w:firstLine="640" w:firstLineChars="200"/>
        <w:rPr>
          <w:rFonts w:ascii="仿宋_GB2312" w:hAnsi="宋体" w:eastAsia="仿宋_GB2312"/>
          <w:sz w:val="32"/>
          <w:szCs w:val="32"/>
        </w:rPr>
      </w:pPr>
    </w:p>
    <w:p w14:paraId="714BCC0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43E45710">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2021年政府采购支出总额168.85万元，其中：政府采购货物支出0万元，政府采购工程支出0万元，政府采购服务支出168.85万元。</w:t>
      </w:r>
      <w:r>
        <w:rPr>
          <w:rFonts w:hint="eastAsia" w:ascii="仿宋_GB2312" w:eastAsia="仿宋_GB2312"/>
          <w:sz w:val="32"/>
          <w:szCs w:val="32"/>
        </w:rPr>
        <w:t>授予中小企业合同金额168.85万元，占政府采购支出总额的100%，其中：授予小微企业合同金额168.85万元，占政府采购支出总额的100%；货物采购授予中小企业合同金额占货物支出金额的0%；工程采购授予中小企业合同金额占货物支出金额的0%；服务采购授予中小企业合同金额占货物支出金额的100%。</w:t>
      </w:r>
    </w:p>
    <w:p w14:paraId="6DBD3100">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5E001BF3">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3D2BDBCA">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1.房屋情况：部门房屋面积0平方米，价值0万元，其中：办公用房面积0平方米，价值0万元；业务用房面积0平方米，价值0万元；其他（不含构筑物）面积0平方米，价值0万元。</w:t>
      </w:r>
    </w:p>
    <w:p w14:paraId="2319E1A7">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2.车辆情况：共有车辆6辆，价值189.75万元，其中：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用车0辆，机要通讯用车5辆，应急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1辆</w:t>
      </w:r>
      <w:r>
        <w:rPr>
          <w:rFonts w:ascii="仿宋_GB2312" w:hAnsi="黑体" w:eastAsia="仿宋_GB2312"/>
          <w:sz w:val="32"/>
          <w:szCs w:val="32"/>
        </w:rPr>
        <w:t>，</w:t>
      </w:r>
      <w:r>
        <w:rPr>
          <w:rFonts w:hint="eastAsia" w:ascii="仿宋_GB2312" w:hAnsi="黑体" w:eastAsia="仿宋_GB2312"/>
          <w:sz w:val="32"/>
          <w:szCs w:val="32"/>
        </w:rPr>
        <w:t>其他用车0辆。</w:t>
      </w:r>
    </w:p>
    <w:p w14:paraId="13A2487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1B6C353A">
      <w:pPr>
        <w:widowControl/>
        <w:spacing w:line="540" w:lineRule="exact"/>
        <w:ind w:firstLine="643" w:firstLineChars="200"/>
        <w:jc w:val="left"/>
      </w:pPr>
      <w:r>
        <w:rPr>
          <w:rFonts w:ascii="楷体_GB2312" w:hAnsi="宋体" w:eastAsia="楷体_GB2312" w:cs="楷体_GB2312"/>
          <w:b/>
          <w:sz w:val="32"/>
          <w:szCs w:val="32"/>
        </w:rPr>
        <w:t>（四）预算绩效情况。</w:t>
      </w:r>
    </w:p>
    <w:p w14:paraId="62819C1F">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7B8C0443">
      <w:pPr>
        <w:widowControl/>
        <w:numPr>
          <w:ilvl w:val="0"/>
          <w:numId w:val="0"/>
        </w:numPr>
        <w:spacing w:line="540" w:lineRule="atLeas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根据预算绩效管理要求，我部门组织对202</w:t>
      </w:r>
      <w:r>
        <w:rPr>
          <w:rFonts w:hint="eastAsia" w:ascii="仿宋" w:hAnsi="仿宋" w:eastAsia="仿宋" w:cs="仿宋"/>
          <w:kern w:val="0"/>
          <w:sz w:val="32"/>
          <w:szCs w:val="32"/>
          <w:lang w:val="en-US" w:eastAsia="zh-CN"/>
        </w:rPr>
        <w:t>1</w:t>
      </w:r>
      <w:r>
        <w:rPr>
          <w:rFonts w:hint="eastAsia" w:ascii="仿宋" w:hAnsi="仿宋" w:eastAsia="仿宋" w:cs="仿宋"/>
          <w:kern w:val="0"/>
          <w:sz w:val="32"/>
          <w:szCs w:val="32"/>
        </w:rPr>
        <w:t>年度预算项目支出全面开展绩效自评，共涉及预算支出项目</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个，涉及资金</w:t>
      </w:r>
      <w:r>
        <w:rPr>
          <w:rFonts w:hint="eastAsia" w:ascii="仿宋" w:hAnsi="仿宋" w:eastAsia="仿宋" w:cs="仿宋"/>
          <w:kern w:val="0"/>
          <w:sz w:val="32"/>
          <w:szCs w:val="32"/>
          <w:lang w:val="en-US" w:eastAsia="zh-CN"/>
        </w:rPr>
        <w:t>111.4</w:t>
      </w:r>
      <w:r>
        <w:rPr>
          <w:rFonts w:hint="eastAsia" w:ascii="仿宋" w:hAnsi="仿宋" w:eastAsia="仿宋" w:cs="仿宋"/>
          <w:kern w:val="0"/>
          <w:sz w:val="32"/>
          <w:szCs w:val="32"/>
        </w:rPr>
        <w:t>万元，自评覆盖率（开展绩效自评的项目数/年初批复绩效目标的项目数）达到100%，自评平均分（开展绩效自评的项目分数总和/开展绩效自评的项目数）</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分。通过部门绩效评价发现主要存在以下问题：绩效评价制度体系尚不完善。下一步将进一步扩大绩效预算评价范围，建立健全贯穿预算管理权过程的绩效管理制度。</w:t>
      </w:r>
    </w:p>
    <w:p w14:paraId="420EB2F0">
      <w:pPr>
        <w:widowControl/>
        <w:spacing w:line="520" w:lineRule="exact"/>
        <w:ind w:firstLine="643" w:firstLineChars="200"/>
        <w:jc w:val="left"/>
        <w:rPr>
          <w:rFonts w:ascii="仿宋_GB2312" w:hAnsi="黑体" w:eastAsia="仿宋_GB2312"/>
          <w:b/>
          <w:sz w:val="32"/>
          <w:szCs w:val="32"/>
        </w:rPr>
      </w:pPr>
      <w:r>
        <w:rPr>
          <w:rFonts w:hint="eastAsia" w:ascii="仿宋_GB2312" w:hAnsi="黑体" w:eastAsia="仿宋_GB2312"/>
          <w:b/>
          <w:sz w:val="32"/>
          <w:szCs w:val="32"/>
        </w:rPr>
        <w:t>2.部门决算中特定目标类项目绩效自评结果。</w:t>
      </w:r>
    </w:p>
    <w:p w14:paraId="60ACE686">
      <w:pPr>
        <w:widowControl/>
        <w:rPr>
          <w:rFonts w:hint="default" w:ascii="仿宋_GB2312" w:hAnsi="宋体" w:eastAsia="仿宋_GB2312" w:cs="仿宋_GB2312"/>
          <w:sz w:val="32"/>
          <w:szCs w:val="32"/>
          <w:lang w:val="en-US" w:eastAsia="zh-CN"/>
        </w:rPr>
      </w:pPr>
      <w:r>
        <w:rPr>
          <w:rFonts w:hint="eastAsia" w:ascii="仿宋_GB2312" w:hAnsi="宋体" w:eastAsia="仿宋_GB2312" w:cs="仿宋_GB2312"/>
          <w:sz w:val="32"/>
          <w:szCs w:val="32"/>
        </w:rPr>
        <w:t xml:space="preserve">    </w:t>
      </w:r>
      <w:r>
        <w:rPr>
          <w:rFonts w:hint="eastAsia" w:hAnsi="宋体" w:eastAsia="仿宋_GB2312" w:cs="仿宋_GB2312"/>
          <w:sz w:val="32"/>
          <w:szCs w:val="32"/>
          <w:lang w:eastAsia="zh-CN"/>
        </w:rPr>
        <w:t>本部门</w:t>
      </w:r>
      <w:r>
        <w:rPr>
          <w:rFonts w:hint="eastAsia" w:hAnsi="宋体" w:eastAsia="仿宋_GB2312" w:cs="仿宋_GB2312"/>
          <w:sz w:val="32"/>
          <w:szCs w:val="32"/>
          <w:lang w:val="en-US" w:eastAsia="zh-CN"/>
        </w:rPr>
        <w:t>2021年未对部门决算中特定目标类项目开展绩效自评工作。</w:t>
      </w:r>
    </w:p>
    <w:p w14:paraId="0C4679F2">
      <w:pPr>
        <w:widowControl/>
        <w:numPr>
          <w:ilvl w:val="0"/>
          <w:numId w:val="0"/>
        </w:numPr>
        <w:spacing w:line="540" w:lineRule="atLeast"/>
        <w:jc w:val="left"/>
        <w:rPr>
          <w:rFonts w:hint="default" w:ascii="仿宋" w:hAnsi="仿宋" w:eastAsia="仿宋" w:cs="仿宋"/>
          <w:b w:val="0"/>
          <w:bCs w:val="0"/>
          <w:kern w:val="0"/>
          <w:sz w:val="32"/>
          <w:szCs w:val="32"/>
          <w:lang w:val="en-US" w:eastAsia="zh-CN"/>
        </w:rPr>
      </w:pPr>
      <w:r>
        <w:rPr>
          <w:rFonts w:hint="eastAsia" w:ascii="仿宋" w:hAnsi="仿宋" w:eastAsia="仿宋" w:cs="仿宋"/>
          <w:kern w:val="0"/>
          <w:sz w:val="32"/>
          <w:szCs w:val="32"/>
          <w:lang w:val="en-US" w:eastAsia="zh-CN"/>
        </w:rPr>
        <w:t xml:space="preserve">   </w:t>
      </w:r>
      <w:r>
        <w:rPr>
          <w:rFonts w:hint="eastAsia" w:ascii="仿宋" w:hAnsi="仿宋" w:eastAsia="仿宋" w:cs="仿宋"/>
          <w:b/>
          <w:bCs/>
          <w:kern w:val="0"/>
          <w:sz w:val="32"/>
          <w:szCs w:val="32"/>
          <w:lang w:val="en-US" w:eastAsia="zh-CN"/>
        </w:rPr>
        <w:t xml:space="preserve"> 3.</w:t>
      </w:r>
      <w:r>
        <w:rPr>
          <w:rFonts w:hint="eastAsia" w:hAnsi="宋体" w:eastAsia="仿宋_GB2312" w:cs="仿宋_GB2312"/>
          <w:b/>
          <w:bCs/>
          <w:color w:val="auto"/>
          <w:kern w:val="2"/>
          <w:sz w:val="32"/>
          <w:szCs w:val="32"/>
          <w:highlight w:val="none"/>
          <w:shd w:val="clear" w:color="auto" w:fill="auto"/>
          <w:lang w:val="en-US" w:eastAsia="zh-CN" w:bidi="ar"/>
        </w:rPr>
        <w:t>重点项目评价情况。</w:t>
      </w:r>
      <w:r>
        <w:rPr>
          <w:rFonts w:hint="eastAsia" w:hAnsi="宋体" w:eastAsia="仿宋_GB2312" w:cs="仿宋_GB2312"/>
          <w:b w:val="0"/>
          <w:bCs w:val="0"/>
          <w:color w:val="auto"/>
          <w:kern w:val="2"/>
          <w:sz w:val="32"/>
          <w:szCs w:val="32"/>
          <w:highlight w:val="none"/>
          <w:shd w:val="clear" w:color="auto" w:fill="auto"/>
          <w:lang w:val="en-US" w:eastAsia="zh-CN" w:bidi="ar"/>
        </w:rPr>
        <w:t>本部门2021年度没有开展重点项目评价工作</w:t>
      </w:r>
    </w:p>
    <w:p w14:paraId="40586080">
      <w:pPr>
        <w:widowControl/>
        <w:spacing w:line="540" w:lineRule="atLeast"/>
        <w:ind w:firstLine="643"/>
        <w:jc w:val="left"/>
        <w:rPr>
          <w:rFonts w:hint="eastAsia" w:ascii="仿宋" w:hAnsi="仿宋" w:eastAsia="仿宋" w:cs="仿宋"/>
          <w:kern w:val="0"/>
          <w:sz w:val="32"/>
          <w:szCs w:val="32"/>
        </w:rPr>
      </w:pP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9"/>
        <w:gridCol w:w="409"/>
        <w:gridCol w:w="409"/>
        <w:gridCol w:w="409"/>
        <w:gridCol w:w="409"/>
        <w:gridCol w:w="504"/>
        <w:gridCol w:w="409"/>
        <w:gridCol w:w="985"/>
        <w:gridCol w:w="409"/>
        <w:gridCol w:w="504"/>
        <w:gridCol w:w="602"/>
        <w:gridCol w:w="679"/>
        <w:gridCol w:w="409"/>
        <w:gridCol w:w="409"/>
        <w:gridCol w:w="409"/>
        <w:gridCol w:w="409"/>
        <w:gridCol w:w="505"/>
        <w:gridCol w:w="505"/>
        <w:gridCol w:w="410"/>
      </w:tblGrid>
      <w:tr w14:paraId="60070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restart"/>
            <w:tcBorders>
              <w:top w:val="nil"/>
              <w:left w:val="nil"/>
              <w:bottom w:val="nil"/>
              <w:right w:val="nil"/>
            </w:tcBorders>
            <w:shd w:val="clear" w:color="auto" w:fill="FFFFFF"/>
            <w:vAlign w:val="center"/>
          </w:tcPr>
          <w:p w14:paraId="5A632A9A">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0"/>
                <w:lang w:val="en-US" w:eastAsia="zh-CN" w:bidi="ar"/>
              </w:rPr>
              <w:t>（2021年度）</w:t>
            </w:r>
          </w:p>
        </w:tc>
      </w:tr>
      <w:tr w14:paraId="24E46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292708CA">
            <w:pPr>
              <w:jc w:val="center"/>
              <w:rPr>
                <w:rFonts w:hint="eastAsia" w:ascii="宋体" w:hAnsi="宋体" w:eastAsia="宋体" w:cs="宋体"/>
                <w:b/>
                <w:bCs/>
                <w:i w:val="0"/>
                <w:iCs w:val="0"/>
                <w:color w:val="000000"/>
                <w:sz w:val="32"/>
                <w:szCs w:val="32"/>
                <w:u w:val="none"/>
              </w:rPr>
            </w:pPr>
          </w:p>
        </w:tc>
      </w:tr>
      <w:tr w14:paraId="28665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9"/>
            <w:vMerge w:val="continue"/>
            <w:tcBorders>
              <w:top w:val="nil"/>
              <w:left w:val="nil"/>
              <w:bottom w:val="nil"/>
              <w:right w:val="nil"/>
            </w:tcBorders>
            <w:shd w:val="clear" w:color="auto" w:fill="FFFFFF"/>
            <w:vAlign w:val="center"/>
          </w:tcPr>
          <w:p w14:paraId="11F31D2F">
            <w:pPr>
              <w:jc w:val="center"/>
              <w:rPr>
                <w:rFonts w:hint="eastAsia" w:ascii="宋体" w:hAnsi="宋体" w:eastAsia="宋体" w:cs="宋体"/>
                <w:b/>
                <w:bCs/>
                <w:i w:val="0"/>
                <w:iCs w:val="0"/>
                <w:color w:val="000000"/>
                <w:sz w:val="32"/>
                <w:szCs w:val="32"/>
                <w:u w:val="none"/>
              </w:rPr>
            </w:pPr>
          </w:p>
        </w:tc>
      </w:tr>
      <w:tr w14:paraId="37ED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D34E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15CFD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103011盘锦市人民代表大会常务委员会办公室-211100000</w:t>
            </w:r>
          </w:p>
        </w:tc>
      </w:tr>
      <w:tr w14:paraId="7431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5EBB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C8C8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1805.85</w:t>
            </w:r>
          </w:p>
        </w:tc>
      </w:tr>
      <w:tr w14:paraId="71EC3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DA4D5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w:t>
            </w:r>
          </w:p>
        </w:tc>
        <w:tc>
          <w:tcPr>
            <w:tcW w:w="0" w:type="auto"/>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EAF0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1805.85</w:t>
            </w:r>
          </w:p>
        </w:tc>
      </w:tr>
      <w:tr w14:paraId="79FF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ED1B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8F42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工作名称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2FE8DB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EDCA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25275F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27DA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4083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A7CFB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BEA8D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完成情况</w:t>
            </w:r>
          </w:p>
        </w:tc>
      </w:tr>
      <w:tr w14:paraId="1DF95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02AA22">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02500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法律援助律师定期参与接待上访群众，提供法律咨询服务，解答涉法问题</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78A7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信访工作经费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4687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3F6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03B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9ABF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61A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64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743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C9295">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90664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市人大财政经济委员会组织对市直部门预算编制的审查工作。</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5A39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审查市直部门预算工作经费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217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6.869298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93E2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77C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3884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DF11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AA0C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96A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CCDFD">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D0883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召开常委会议、主任会议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4D2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常委会主任会对口工作会议经费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FEE0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12.7534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EB70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30F0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21B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ECE5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8C33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3524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F9203">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5251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保障人大代表依法履职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37F3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代表活动经费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9A7C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44.80857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D646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44.8</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3FA0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142C5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25E4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997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FF29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4D5C06">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69D3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购买学习资料、工具图书等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CC79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人大业务工作经费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803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904B8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D261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BEF4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F131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B508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72E0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E93C37">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228D8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加强人大宣传工作，市人大常委会建立了《盘锦人大网站》</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ABCF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人大办刊和宣传工作经费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58B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446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342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51DC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9C01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9F9E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08FB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749032">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05A5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购置更新办公设备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21C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办公设备更新购置费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35D8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17.67283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BB6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5E2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C58E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3BED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5A7E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B6C2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8C9E2">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0140A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人大会刊、人大工作简报、人大信息、会议纪要等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795E5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印刷人大会刊等经费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0E42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0C76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6AF5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1736F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5F4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EDB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D0DC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8ED0D6">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B30C4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立法规划、计划的论证及制定，法规草案的草拟、征求意见，法规草案的咨询、审议、评估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5A92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立法经费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9789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28.19726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5A87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778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1DE63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03F9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D5F9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414D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5B87AC">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6CD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开展执法检查、视察等</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2DA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执法检查、调研考察经费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0682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C69D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BD478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F574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EF0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672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9C2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A87F4">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5503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举行盘锦环保世纪行宣传活动</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D24C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环保世纪行活动经费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A39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3.5059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948D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A4A2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22C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750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6374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05A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46952">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9EBB9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市纪委驻市</w:t>
            </w:r>
            <w:r>
              <w:rPr>
                <w:rFonts w:hint="eastAsia" w:ascii="宋体" w:hAnsi="宋体" w:cs="宋体"/>
                <w:i w:val="0"/>
                <w:iCs w:val="0"/>
                <w:color w:val="000000"/>
                <w:kern w:val="0"/>
                <w:sz w:val="20"/>
                <w:szCs w:val="20"/>
                <w:u w:val="none"/>
                <w:lang w:val="en-US" w:eastAsia="zh-CN" w:bidi="ar"/>
              </w:rPr>
              <w:t>人大常委会机关</w:t>
            </w:r>
            <w:r>
              <w:rPr>
                <w:rFonts w:hint="eastAsia" w:ascii="宋体" w:hAnsi="宋体" w:eastAsia="宋体" w:cs="宋体"/>
                <w:i w:val="0"/>
                <w:iCs w:val="0"/>
                <w:color w:val="000000"/>
                <w:kern w:val="0"/>
                <w:sz w:val="20"/>
                <w:szCs w:val="20"/>
                <w:u w:val="none"/>
                <w:lang w:val="en-US" w:eastAsia="zh-CN" w:bidi="ar"/>
              </w:rPr>
              <w:t>纪检组纪检监察事务经费</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B2C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派驻纪检组工作经费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9DE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1.6286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E55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4C84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3A5B9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316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67B7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3438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CF9A0">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D0CC6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建立盘锦人大工作联系平台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B72E9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盘锦人大工作联系平台费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1D177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BBDE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265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2649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CE10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358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7EEF7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8BF96D">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69F9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编撰人大宣传纪念画册</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FCA9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《盘锦市人大第6-8届人大历程》编辑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335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13.735</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F0A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13.73</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D36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81D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618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BA79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07132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D380C">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AA3B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卫生间改造</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6805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卫生间改造经费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1E3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DE9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106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DB1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3399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6A76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6C37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66B0E">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6163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购置会议桌椅（第二会议室）</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09404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购置会议桌椅（第二会议室）经费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85CC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16.4277</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3C3C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03DA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AF33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52B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197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6066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433A55">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6A9D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八届四次人代会会议</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28F1D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八届四次人代会会议经费</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634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148.4021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0F20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148.4</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1015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4CA3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6F6D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8C9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5B092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3504B9">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57298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保证本单位人员工资福利支出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D065B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人员类项目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9754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1623.106781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BCB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1623.1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26B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09D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6531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FAE0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3775C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DC26CF">
            <w:pPr>
              <w:jc w:val="center"/>
              <w:rPr>
                <w:rFonts w:hint="eastAsia" w:ascii="宋体" w:hAnsi="宋体" w:eastAsia="宋体" w:cs="宋体"/>
                <w:b/>
                <w:bCs/>
                <w:i w:val="0"/>
                <w:iCs w:val="0"/>
                <w:color w:val="000000"/>
                <w:sz w:val="20"/>
                <w:szCs w:val="20"/>
                <w:u w:val="none"/>
              </w:rPr>
            </w:pP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A7E9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保证本单位正常运转支出</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FD44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公用经费项目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EFD3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227.0256</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B6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227.02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0F7C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EB45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00E85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AEEB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2F11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68887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9FB6A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FCBE61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14:paraId="323A2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0F668C">
            <w:pPr>
              <w:jc w:val="center"/>
              <w:rPr>
                <w:rFonts w:hint="eastAsia" w:ascii="宋体" w:hAnsi="宋体" w:eastAsia="宋体" w:cs="宋体"/>
                <w:b/>
                <w:bCs/>
                <w:i w:val="0"/>
                <w:iCs w:val="0"/>
                <w:color w:val="000000"/>
                <w:sz w:val="20"/>
                <w:szCs w:val="20"/>
                <w:u w:val="none"/>
              </w:rPr>
            </w:pPr>
          </w:p>
        </w:tc>
        <w:tc>
          <w:tcPr>
            <w:tcW w:w="0" w:type="auto"/>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8A61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保证机关运行工作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保证</w:t>
            </w:r>
            <w:r>
              <w:rPr>
                <w:rFonts w:hint="eastAsia" w:ascii="宋体" w:hAnsi="宋体" w:cs="宋体"/>
                <w:i w:val="0"/>
                <w:iCs w:val="0"/>
                <w:color w:val="000000"/>
                <w:kern w:val="0"/>
                <w:sz w:val="20"/>
                <w:szCs w:val="20"/>
                <w:u w:val="none"/>
                <w:lang w:val="en-US" w:eastAsia="zh-CN" w:bidi="ar"/>
              </w:rPr>
              <w:t>市人民代表大会</w:t>
            </w:r>
            <w:r>
              <w:rPr>
                <w:rFonts w:hint="eastAsia" w:ascii="宋体" w:hAnsi="宋体" w:eastAsia="宋体" w:cs="宋体"/>
                <w:i w:val="0"/>
                <w:iCs w:val="0"/>
                <w:color w:val="000000"/>
                <w:kern w:val="0"/>
                <w:sz w:val="20"/>
                <w:szCs w:val="20"/>
                <w:u w:val="none"/>
                <w:lang w:val="en-US" w:eastAsia="zh-CN" w:bidi="ar"/>
              </w:rPr>
              <w:t>等会议顺利召开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完成代表培训工作</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完成执法检查调研等工作</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C8FE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w:t>
            </w:r>
          </w:p>
        </w:tc>
      </w:tr>
      <w:tr w14:paraId="1311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vMerge w:val="restart"/>
            <w:tcBorders>
              <w:top w:val="single" w:color="000000" w:sz="4" w:space="0"/>
              <w:left w:val="single" w:color="000000" w:sz="4" w:space="0"/>
              <w:bottom w:val="nil"/>
              <w:right w:val="single" w:color="000000" w:sz="4" w:space="0"/>
            </w:tcBorders>
            <w:shd w:val="clear" w:color="auto" w:fill="FFFFFF"/>
            <w:vAlign w:val="center"/>
          </w:tcPr>
          <w:p w14:paraId="40DCD7C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7C5E0C5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7AD8C6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26DB60A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EB97C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993D35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073CFFA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4A35DF1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18945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341A50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0" w:type="auto"/>
            <w:vMerge w:val="restart"/>
            <w:tcBorders>
              <w:top w:val="nil"/>
              <w:left w:val="single" w:color="000000" w:sz="4" w:space="0"/>
              <w:bottom w:val="single" w:color="000000" w:sz="4" w:space="0"/>
              <w:right w:val="single" w:color="000000" w:sz="4" w:space="0"/>
            </w:tcBorders>
            <w:shd w:val="clear" w:color="auto" w:fill="FFFFFF"/>
            <w:vAlign w:val="center"/>
          </w:tcPr>
          <w:p w14:paraId="14F9006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0" w:type="auto"/>
            <w:gridSpan w:val="5"/>
            <w:tcBorders>
              <w:top w:val="nil"/>
              <w:left w:val="single" w:color="000000" w:sz="4" w:space="0"/>
              <w:bottom w:val="single" w:color="000000" w:sz="4" w:space="0"/>
              <w:right w:val="single" w:color="000000" w:sz="4" w:space="0"/>
            </w:tcBorders>
            <w:shd w:val="clear" w:color="auto" w:fill="FFFFFF"/>
            <w:vAlign w:val="center"/>
          </w:tcPr>
          <w:p w14:paraId="1073A93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BBC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14:paraId="7D8D0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C9E7D32">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15C395E8">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00BF2C1">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F148EAB">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1708C5A4">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68F37CA4">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79E1D489">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707D685">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4CF3183">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2EB04286">
            <w:pPr>
              <w:jc w:val="center"/>
              <w:rPr>
                <w:rFonts w:hint="eastAsia" w:ascii="宋体" w:hAnsi="宋体" w:eastAsia="宋体" w:cs="宋体"/>
                <w:b/>
                <w:bCs/>
                <w:i w:val="0"/>
                <w:iCs w:val="0"/>
                <w:color w:val="000000"/>
                <w:sz w:val="20"/>
                <w:szCs w:val="20"/>
                <w:u w:val="none"/>
              </w:rPr>
            </w:pPr>
          </w:p>
        </w:tc>
        <w:tc>
          <w:tcPr>
            <w:tcW w:w="0" w:type="auto"/>
            <w:vMerge w:val="continue"/>
            <w:tcBorders>
              <w:top w:val="nil"/>
              <w:left w:val="single" w:color="000000" w:sz="4" w:space="0"/>
              <w:bottom w:val="single" w:color="000000" w:sz="4" w:space="0"/>
              <w:right w:val="single" w:color="000000" w:sz="4" w:space="0"/>
            </w:tcBorders>
            <w:shd w:val="clear" w:color="auto" w:fill="FFFFFF"/>
            <w:vAlign w:val="center"/>
          </w:tcPr>
          <w:p w14:paraId="377DA677">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71AE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DFD0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67A37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E70C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2154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5DA49E">
            <w:pPr>
              <w:jc w:val="center"/>
              <w:rPr>
                <w:rFonts w:hint="eastAsia" w:ascii="宋体" w:hAnsi="宋体" w:eastAsia="宋体" w:cs="宋体"/>
                <w:b/>
                <w:bCs/>
                <w:i w:val="0"/>
                <w:iCs w:val="0"/>
                <w:color w:val="000000"/>
                <w:sz w:val="20"/>
                <w:szCs w:val="20"/>
                <w:u w:val="none"/>
              </w:rPr>
            </w:pPr>
          </w:p>
        </w:tc>
      </w:tr>
      <w:tr w14:paraId="04C25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4761388D">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E65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0F7F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9ECE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421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EA7D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9FB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E7C8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6AB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CCDE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13D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1DA1E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2F138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1F291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464A3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38AA4B">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B404F4">
            <w:pPr>
              <w:jc w:val="center"/>
              <w:rPr>
                <w:rFonts w:hint="eastAsia" w:ascii="宋体" w:hAnsi="宋体" w:eastAsia="宋体" w:cs="宋体"/>
                <w:i w:val="0"/>
                <w:iCs w:val="0"/>
                <w:color w:val="000000"/>
                <w:sz w:val="20"/>
                <w:szCs w:val="20"/>
                <w:u w:val="none"/>
              </w:rPr>
            </w:pPr>
          </w:p>
        </w:tc>
      </w:tr>
      <w:tr w14:paraId="34114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51CCA9C">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A353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AB93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289F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2E3E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0E34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A97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55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1228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6BF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353D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CD03D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54C21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9BECE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9A9F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B23C1F">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55B850">
            <w:pPr>
              <w:jc w:val="center"/>
              <w:rPr>
                <w:rFonts w:hint="eastAsia" w:ascii="宋体" w:hAnsi="宋体" w:eastAsia="宋体" w:cs="宋体"/>
                <w:i w:val="0"/>
                <w:iCs w:val="0"/>
                <w:color w:val="000000"/>
                <w:sz w:val="20"/>
                <w:szCs w:val="20"/>
                <w:u w:val="none"/>
              </w:rPr>
            </w:pPr>
          </w:p>
        </w:tc>
      </w:tr>
      <w:tr w14:paraId="0A87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E978BCC">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7717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A13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D5E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F671F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6D09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3871B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BA48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52DE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C87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90B6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F9478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A79C7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25814D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DC54D1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C0220D">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07D2B8">
            <w:pPr>
              <w:jc w:val="center"/>
              <w:rPr>
                <w:rFonts w:hint="eastAsia" w:ascii="宋体" w:hAnsi="宋体" w:eastAsia="宋体" w:cs="宋体"/>
                <w:i w:val="0"/>
                <w:iCs w:val="0"/>
                <w:color w:val="000000"/>
                <w:sz w:val="20"/>
                <w:szCs w:val="20"/>
                <w:u w:val="none"/>
              </w:rPr>
            </w:pPr>
          </w:p>
        </w:tc>
      </w:tr>
      <w:tr w14:paraId="0A1D2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9B55614">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DD79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C29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10A9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B73D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CE5A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3359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0554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70B0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CFBD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5C4F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9639B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1A80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41A3A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F7C0C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D11524">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6AE0A">
            <w:pPr>
              <w:jc w:val="center"/>
              <w:rPr>
                <w:rFonts w:hint="eastAsia" w:ascii="宋体" w:hAnsi="宋体" w:eastAsia="宋体" w:cs="宋体"/>
                <w:i w:val="0"/>
                <w:iCs w:val="0"/>
                <w:color w:val="000000"/>
                <w:sz w:val="20"/>
                <w:szCs w:val="20"/>
                <w:u w:val="none"/>
              </w:rPr>
            </w:pPr>
          </w:p>
        </w:tc>
      </w:tr>
      <w:tr w14:paraId="23E08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B82B315">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75D4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86B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A278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8AF1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CC5D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28BF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935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B4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4527C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D4E3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0531C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F0EA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2F9A0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11A01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CE5D36">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B33715">
            <w:pPr>
              <w:jc w:val="center"/>
              <w:rPr>
                <w:rFonts w:hint="eastAsia" w:ascii="宋体" w:hAnsi="宋体" w:eastAsia="宋体" w:cs="宋体"/>
                <w:i w:val="0"/>
                <w:iCs w:val="0"/>
                <w:color w:val="000000"/>
                <w:sz w:val="20"/>
                <w:szCs w:val="20"/>
                <w:u w:val="none"/>
              </w:rPr>
            </w:pPr>
          </w:p>
        </w:tc>
      </w:tr>
      <w:tr w14:paraId="7482A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691B622">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C403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72BA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1237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75F35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C43C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3C3A9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35F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F5C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7B83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18B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E44FD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1447B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84795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DDFC4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4B9736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F67A2E">
            <w:pPr>
              <w:jc w:val="center"/>
              <w:rPr>
                <w:rFonts w:hint="eastAsia" w:ascii="宋体" w:hAnsi="宋体" w:eastAsia="宋体" w:cs="宋体"/>
                <w:i w:val="0"/>
                <w:iCs w:val="0"/>
                <w:color w:val="000000"/>
                <w:sz w:val="20"/>
                <w:szCs w:val="20"/>
                <w:u w:val="none"/>
              </w:rPr>
            </w:pPr>
          </w:p>
        </w:tc>
      </w:tr>
      <w:tr w14:paraId="62294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01D5A138">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157B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F9B7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556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2A2D1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B9DC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CE2AA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55C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F7A0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5B44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14E43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16FC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40A26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F5C1A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2371F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CFCB26">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BE85DE">
            <w:pPr>
              <w:jc w:val="center"/>
              <w:rPr>
                <w:rFonts w:hint="eastAsia" w:ascii="宋体" w:hAnsi="宋体" w:eastAsia="宋体" w:cs="宋体"/>
                <w:i w:val="0"/>
                <w:iCs w:val="0"/>
                <w:color w:val="000000"/>
                <w:sz w:val="20"/>
                <w:szCs w:val="20"/>
                <w:u w:val="none"/>
              </w:rPr>
            </w:pPr>
          </w:p>
        </w:tc>
      </w:tr>
      <w:tr w14:paraId="222BF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6DF723A7">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AFA4DA">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483EB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75AA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24735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64B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8C5FA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5D8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6D18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D825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5501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4FDA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161E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6C294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D800F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7B7BB40">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2FB9F6">
            <w:pPr>
              <w:jc w:val="center"/>
              <w:rPr>
                <w:rFonts w:hint="eastAsia" w:ascii="宋体" w:hAnsi="宋体" w:eastAsia="宋体" w:cs="宋体"/>
                <w:i w:val="0"/>
                <w:iCs w:val="0"/>
                <w:color w:val="000000"/>
                <w:sz w:val="20"/>
                <w:szCs w:val="20"/>
                <w:u w:val="none"/>
              </w:rPr>
            </w:pPr>
          </w:p>
        </w:tc>
      </w:tr>
      <w:tr w14:paraId="2BE52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22B20F3">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24789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B18F7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64F3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9338C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9CD6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6F472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9A44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A4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3EF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9E9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171C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8DD5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1442F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3A9FE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84F349">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95641F">
            <w:pPr>
              <w:jc w:val="center"/>
              <w:rPr>
                <w:rFonts w:hint="eastAsia" w:ascii="宋体" w:hAnsi="宋体" w:eastAsia="宋体" w:cs="宋体"/>
                <w:i w:val="0"/>
                <w:iCs w:val="0"/>
                <w:color w:val="000000"/>
                <w:sz w:val="20"/>
                <w:szCs w:val="20"/>
                <w:u w:val="none"/>
              </w:rPr>
            </w:pPr>
          </w:p>
        </w:tc>
      </w:tr>
      <w:tr w14:paraId="3F2BB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1D8A0254">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5A050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C73F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80A7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24ED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7C6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519E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217A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DDA9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8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DD1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A25E9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47B0D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993D9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EF15C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AA391A">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89D095">
            <w:pPr>
              <w:jc w:val="center"/>
              <w:rPr>
                <w:rFonts w:hint="eastAsia" w:ascii="宋体" w:hAnsi="宋体" w:eastAsia="宋体" w:cs="宋体"/>
                <w:i w:val="0"/>
                <w:iCs w:val="0"/>
                <w:color w:val="000000"/>
                <w:sz w:val="20"/>
                <w:szCs w:val="20"/>
                <w:u w:val="none"/>
              </w:rPr>
            </w:pPr>
          </w:p>
        </w:tc>
      </w:tr>
      <w:tr w14:paraId="374C5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32F0314">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01019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C0B5B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767D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49CC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3D0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3EE4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EC65F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14C5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5E5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41087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DF12A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25AC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C6EF5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6BBA6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B1E262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55B425">
            <w:pPr>
              <w:jc w:val="center"/>
              <w:rPr>
                <w:rFonts w:hint="eastAsia" w:ascii="宋体" w:hAnsi="宋体" w:eastAsia="宋体" w:cs="宋体"/>
                <w:i w:val="0"/>
                <w:iCs w:val="0"/>
                <w:color w:val="000000"/>
                <w:sz w:val="20"/>
                <w:szCs w:val="20"/>
                <w:u w:val="none"/>
              </w:rPr>
            </w:pPr>
          </w:p>
        </w:tc>
      </w:tr>
      <w:tr w14:paraId="7581F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D7493BD">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6B3F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B5041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D9AD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C70CB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4CAC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1ECF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BF3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FD68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9087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B105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445DD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63269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88B5A0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50B640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A34E7A">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764EAC">
            <w:pPr>
              <w:jc w:val="center"/>
              <w:rPr>
                <w:rFonts w:hint="eastAsia" w:ascii="宋体" w:hAnsi="宋体" w:eastAsia="宋体" w:cs="宋体"/>
                <w:i w:val="0"/>
                <w:iCs w:val="0"/>
                <w:color w:val="000000"/>
                <w:sz w:val="20"/>
                <w:szCs w:val="20"/>
                <w:u w:val="none"/>
              </w:rPr>
            </w:pPr>
          </w:p>
        </w:tc>
      </w:tr>
      <w:tr w14:paraId="44D52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2273E59E">
            <w:pPr>
              <w:jc w:val="center"/>
              <w:rPr>
                <w:rFonts w:hint="eastAsia" w:ascii="宋体" w:hAnsi="宋体" w:eastAsia="宋体" w:cs="宋体"/>
                <w:b/>
                <w:bCs/>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07C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0E72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D90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参会人员满意度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B33E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5703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D26F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72D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627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189D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71D6C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F3025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25A11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D050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80D92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4F0F791">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9B4B722">
            <w:pPr>
              <w:jc w:val="center"/>
              <w:rPr>
                <w:rFonts w:hint="eastAsia" w:ascii="宋体" w:hAnsi="宋体" w:eastAsia="宋体" w:cs="宋体"/>
                <w:i w:val="0"/>
                <w:iCs w:val="0"/>
                <w:color w:val="000000"/>
                <w:sz w:val="20"/>
                <w:szCs w:val="20"/>
                <w:u w:val="none"/>
              </w:rPr>
            </w:pPr>
          </w:p>
        </w:tc>
      </w:tr>
      <w:tr w14:paraId="344F2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513D7E52">
            <w:pPr>
              <w:jc w:val="center"/>
              <w:rPr>
                <w:rFonts w:hint="eastAsia" w:ascii="宋体" w:hAnsi="宋体" w:eastAsia="宋体" w:cs="宋体"/>
                <w:b/>
                <w:bCs/>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E272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D982E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9A8C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当地群众总体满意度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B949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6869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D96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D4D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C1E0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358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C75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81B07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3F6396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FF10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5DE56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DD1BBC">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9FBA5B">
            <w:pPr>
              <w:jc w:val="center"/>
              <w:rPr>
                <w:rFonts w:hint="eastAsia" w:ascii="宋体" w:hAnsi="宋体" w:eastAsia="宋体" w:cs="宋体"/>
                <w:i w:val="0"/>
                <w:iCs w:val="0"/>
                <w:color w:val="000000"/>
                <w:sz w:val="20"/>
                <w:szCs w:val="20"/>
                <w:u w:val="none"/>
              </w:rPr>
            </w:pPr>
          </w:p>
        </w:tc>
      </w:tr>
      <w:tr w14:paraId="37DD5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0" w:type="auto"/>
            <w:vMerge w:val="continue"/>
            <w:tcBorders>
              <w:top w:val="single" w:color="000000" w:sz="4" w:space="0"/>
              <w:left w:val="single" w:color="000000" w:sz="4" w:space="0"/>
              <w:bottom w:val="nil"/>
              <w:right w:val="single" w:color="000000" w:sz="4" w:space="0"/>
            </w:tcBorders>
            <w:shd w:val="clear" w:color="auto" w:fill="FFFFFF"/>
            <w:vAlign w:val="center"/>
          </w:tcPr>
          <w:p w14:paraId="7DA5139B">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FBF7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1914D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F1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建立完善制度 规范监督管理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F9DD9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F950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好</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68888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984B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4868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2661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ECD7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B25E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8FFCDC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2BAC67">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592223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63203E9">
            <w:pPr>
              <w:jc w:val="center"/>
              <w:rPr>
                <w:rFonts w:hint="eastAsia" w:ascii="宋体" w:hAnsi="宋体" w:eastAsia="宋体" w:cs="宋体"/>
                <w:i w:val="0"/>
                <w:iCs w:val="0"/>
                <w:color w:val="000000"/>
                <w:sz w:val="20"/>
                <w:szCs w:val="20"/>
                <w:u w:val="none"/>
              </w:rPr>
            </w:pP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9E03D3">
            <w:pPr>
              <w:jc w:val="center"/>
              <w:rPr>
                <w:rFonts w:hint="eastAsia" w:ascii="宋体" w:hAnsi="宋体" w:eastAsia="宋体" w:cs="宋体"/>
                <w:i w:val="0"/>
                <w:iCs w:val="0"/>
                <w:color w:val="000000"/>
                <w:sz w:val="20"/>
                <w:szCs w:val="20"/>
                <w:u w:val="none"/>
              </w:rPr>
            </w:pPr>
          </w:p>
        </w:tc>
      </w:tr>
      <w:tr w14:paraId="5FCA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C6BC29">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0" w:type="auto"/>
            <w:gridSpan w:val="8"/>
            <w:tcBorders>
              <w:top w:val="single" w:color="000000" w:sz="4" w:space="0"/>
              <w:left w:val="nil"/>
              <w:bottom w:val="single" w:color="000000" w:sz="4" w:space="0"/>
              <w:right w:val="single" w:color="000000" w:sz="4" w:space="0"/>
            </w:tcBorders>
            <w:shd w:val="clear" w:color="auto" w:fill="auto"/>
            <w:noWrap/>
            <w:vAlign w:val="bottom"/>
          </w:tcPr>
          <w:p w14:paraId="18DED35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14:paraId="6238D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2C2D8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AD97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E9A8B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4A503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85F51">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1DD68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7939A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7BD1A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强化预算绩效管理观念，提高预算绩效管理工作重视程度。规范绩效管理内容体系和评价标准，将绩效评价结果应用落到实处。</w:t>
            </w:r>
          </w:p>
        </w:tc>
      </w:tr>
      <w:tr w14:paraId="3A4BC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B2E5F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AE2B06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DE718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7A36F8D">
            <w:pPr>
              <w:jc w:val="center"/>
              <w:rPr>
                <w:rFonts w:hint="eastAsia" w:ascii="宋体" w:hAnsi="宋体" w:eastAsia="宋体" w:cs="宋体"/>
                <w:i w:val="0"/>
                <w:iCs w:val="0"/>
                <w:color w:val="000000"/>
                <w:sz w:val="20"/>
                <w:szCs w:val="20"/>
                <w:u w:val="none"/>
              </w:rPr>
            </w:pPr>
          </w:p>
        </w:tc>
      </w:tr>
      <w:tr w14:paraId="0BB8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4F6B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3A7FE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9F33F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399BCB7">
            <w:pPr>
              <w:jc w:val="center"/>
              <w:rPr>
                <w:rFonts w:hint="eastAsia" w:ascii="宋体" w:hAnsi="宋体" w:eastAsia="宋体" w:cs="宋体"/>
                <w:i w:val="0"/>
                <w:iCs w:val="0"/>
                <w:color w:val="000000"/>
                <w:sz w:val="20"/>
                <w:szCs w:val="20"/>
                <w:u w:val="none"/>
              </w:rPr>
            </w:pPr>
          </w:p>
        </w:tc>
      </w:tr>
      <w:tr w14:paraId="30D93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693F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D2B9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E938A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7BC00A">
            <w:pPr>
              <w:jc w:val="center"/>
              <w:rPr>
                <w:rFonts w:hint="eastAsia" w:ascii="宋体" w:hAnsi="宋体" w:eastAsia="宋体" w:cs="宋体"/>
                <w:i w:val="0"/>
                <w:iCs w:val="0"/>
                <w:color w:val="000000"/>
                <w:sz w:val="20"/>
                <w:szCs w:val="20"/>
                <w:u w:val="none"/>
              </w:rPr>
            </w:pPr>
          </w:p>
        </w:tc>
      </w:tr>
      <w:tr w14:paraId="0A3A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94D0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59F0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9D14E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ADB6A79">
            <w:pPr>
              <w:jc w:val="center"/>
              <w:rPr>
                <w:rFonts w:hint="eastAsia" w:ascii="宋体" w:hAnsi="宋体" w:eastAsia="宋体" w:cs="宋体"/>
                <w:i w:val="0"/>
                <w:iCs w:val="0"/>
                <w:color w:val="000000"/>
                <w:sz w:val="20"/>
                <w:szCs w:val="20"/>
                <w:u w:val="none"/>
              </w:rPr>
            </w:pPr>
          </w:p>
        </w:tc>
      </w:tr>
      <w:tr w14:paraId="2B18C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1E697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7C357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D271F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AE1F60">
            <w:pPr>
              <w:jc w:val="center"/>
              <w:rPr>
                <w:rFonts w:hint="eastAsia" w:ascii="宋体" w:hAnsi="宋体" w:eastAsia="宋体" w:cs="宋体"/>
                <w:i w:val="0"/>
                <w:iCs w:val="0"/>
                <w:color w:val="000000"/>
                <w:sz w:val="20"/>
                <w:szCs w:val="20"/>
                <w:u w:val="none"/>
              </w:rPr>
            </w:pPr>
          </w:p>
        </w:tc>
      </w:tr>
      <w:tr w14:paraId="4EC43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EA05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A054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01B7C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71045A">
            <w:pPr>
              <w:jc w:val="center"/>
              <w:rPr>
                <w:rFonts w:hint="eastAsia" w:ascii="宋体" w:hAnsi="宋体" w:eastAsia="宋体" w:cs="宋体"/>
                <w:i w:val="0"/>
                <w:iCs w:val="0"/>
                <w:color w:val="000000"/>
                <w:sz w:val="20"/>
                <w:szCs w:val="20"/>
                <w:u w:val="none"/>
              </w:rPr>
            </w:pPr>
          </w:p>
        </w:tc>
      </w:tr>
      <w:tr w14:paraId="2D184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49A7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775DF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A160EA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2E4C0F">
            <w:pPr>
              <w:jc w:val="center"/>
              <w:rPr>
                <w:rFonts w:hint="eastAsia" w:ascii="宋体" w:hAnsi="宋体" w:eastAsia="宋体" w:cs="宋体"/>
                <w:i w:val="0"/>
                <w:iCs w:val="0"/>
                <w:color w:val="000000"/>
                <w:sz w:val="20"/>
                <w:szCs w:val="20"/>
                <w:u w:val="none"/>
              </w:rPr>
            </w:pPr>
          </w:p>
        </w:tc>
      </w:tr>
      <w:tr w14:paraId="0B2AB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CDFD0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1960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94C9A2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C7AD22E">
            <w:pPr>
              <w:jc w:val="center"/>
              <w:rPr>
                <w:rFonts w:hint="eastAsia" w:ascii="宋体" w:hAnsi="宋体" w:eastAsia="宋体" w:cs="宋体"/>
                <w:i w:val="0"/>
                <w:iCs w:val="0"/>
                <w:color w:val="000000"/>
                <w:sz w:val="20"/>
                <w:szCs w:val="20"/>
                <w:u w:val="none"/>
              </w:rPr>
            </w:pPr>
          </w:p>
        </w:tc>
      </w:tr>
      <w:tr w14:paraId="4E862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E357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A69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27351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56A606">
            <w:pPr>
              <w:jc w:val="center"/>
              <w:rPr>
                <w:rFonts w:hint="eastAsia" w:ascii="宋体" w:hAnsi="宋体" w:eastAsia="宋体" w:cs="宋体"/>
                <w:i w:val="0"/>
                <w:iCs w:val="0"/>
                <w:color w:val="000000"/>
                <w:sz w:val="20"/>
                <w:szCs w:val="20"/>
                <w:u w:val="none"/>
              </w:rPr>
            </w:pPr>
          </w:p>
        </w:tc>
      </w:tr>
      <w:tr w14:paraId="65D1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61C1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B57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8E1139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F855234">
            <w:pPr>
              <w:jc w:val="center"/>
              <w:rPr>
                <w:rFonts w:hint="eastAsia" w:ascii="宋体" w:hAnsi="宋体" w:eastAsia="宋体" w:cs="宋体"/>
                <w:i w:val="0"/>
                <w:iCs w:val="0"/>
                <w:color w:val="000000"/>
                <w:sz w:val="20"/>
                <w:szCs w:val="20"/>
                <w:u w:val="none"/>
              </w:rPr>
            </w:pPr>
          </w:p>
        </w:tc>
      </w:tr>
      <w:tr w14:paraId="42EA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722B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10BA8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C4FFE4E">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6D7B3FA">
            <w:pPr>
              <w:jc w:val="center"/>
              <w:rPr>
                <w:rFonts w:hint="eastAsia" w:ascii="宋体" w:hAnsi="宋体" w:eastAsia="宋体" w:cs="宋体"/>
                <w:i w:val="0"/>
                <w:iCs w:val="0"/>
                <w:color w:val="000000"/>
                <w:sz w:val="20"/>
                <w:szCs w:val="20"/>
                <w:u w:val="none"/>
              </w:rPr>
            </w:pPr>
          </w:p>
        </w:tc>
      </w:tr>
      <w:tr w14:paraId="383FA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C7EB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BBEF8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7D444">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C8218F">
            <w:pPr>
              <w:jc w:val="center"/>
              <w:rPr>
                <w:rFonts w:hint="eastAsia" w:ascii="宋体" w:hAnsi="宋体" w:eastAsia="宋体" w:cs="宋体"/>
                <w:i w:val="0"/>
                <w:iCs w:val="0"/>
                <w:color w:val="000000"/>
                <w:sz w:val="20"/>
                <w:szCs w:val="20"/>
                <w:u w:val="none"/>
              </w:rPr>
            </w:pPr>
          </w:p>
        </w:tc>
      </w:tr>
      <w:tr w14:paraId="18BEB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5E32B">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B1A81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47A55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D4E955">
            <w:pPr>
              <w:jc w:val="center"/>
              <w:rPr>
                <w:rFonts w:hint="eastAsia" w:ascii="宋体" w:hAnsi="宋体" w:eastAsia="宋体" w:cs="宋体"/>
                <w:i w:val="0"/>
                <w:iCs w:val="0"/>
                <w:color w:val="000000"/>
                <w:sz w:val="20"/>
                <w:szCs w:val="20"/>
                <w:u w:val="none"/>
              </w:rPr>
            </w:pPr>
          </w:p>
        </w:tc>
      </w:tr>
      <w:tr w14:paraId="44F06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57114">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BBFE6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598B8F0">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F2B531">
            <w:pPr>
              <w:jc w:val="center"/>
              <w:rPr>
                <w:rFonts w:hint="eastAsia" w:ascii="宋体" w:hAnsi="宋体" w:eastAsia="宋体" w:cs="宋体"/>
                <w:i w:val="0"/>
                <w:iCs w:val="0"/>
                <w:color w:val="000000"/>
                <w:sz w:val="20"/>
                <w:szCs w:val="20"/>
                <w:u w:val="none"/>
              </w:rPr>
            </w:pPr>
          </w:p>
        </w:tc>
      </w:tr>
      <w:tr w14:paraId="599FF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ABCD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2BB6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9C5C5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095974">
            <w:pPr>
              <w:jc w:val="center"/>
              <w:rPr>
                <w:rFonts w:hint="eastAsia" w:ascii="宋体" w:hAnsi="宋体" w:eastAsia="宋体" w:cs="宋体"/>
                <w:i w:val="0"/>
                <w:iCs w:val="0"/>
                <w:color w:val="000000"/>
                <w:sz w:val="20"/>
                <w:szCs w:val="20"/>
                <w:u w:val="none"/>
              </w:rPr>
            </w:pPr>
          </w:p>
        </w:tc>
      </w:tr>
      <w:tr w14:paraId="27A0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93DC7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A2A3A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2CA8C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1E770C">
            <w:pPr>
              <w:jc w:val="center"/>
              <w:rPr>
                <w:rFonts w:hint="eastAsia" w:ascii="宋体" w:hAnsi="宋体" w:eastAsia="宋体" w:cs="宋体"/>
                <w:i w:val="0"/>
                <w:iCs w:val="0"/>
                <w:color w:val="000000"/>
                <w:sz w:val="20"/>
                <w:szCs w:val="20"/>
                <w:u w:val="none"/>
              </w:rPr>
            </w:pPr>
          </w:p>
        </w:tc>
      </w:tr>
      <w:tr w14:paraId="54DF0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DF707">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32A42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FC4C0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A1C4483">
            <w:pPr>
              <w:jc w:val="center"/>
              <w:rPr>
                <w:rFonts w:hint="eastAsia" w:ascii="宋体" w:hAnsi="宋体" w:eastAsia="宋体" w:cs="宋体"/>
                <w:i w:val="0"/>
                <w:iCs w:val="0"/>
                <w:color w:val="000000"/>
                <w:sz w:val="20"/>
                <w:szCs w:val="20"/>
                <w:u w:val="none"/>
              </w:rPr>
            </w:pPr>
          </w:p>
        </w:tc>
      </w:tr>
      <w:tr w14:paraId="3C44E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690F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9638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370FF19">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B7ADDA">
            <w:pPr>
              <w:jc w:val="center"/>
              <w:rPr>
                <w:rFonts w:hint="eastAsia" w:ascii="宋体" w:hAnsi="宋体" w:eastAsia="宋体" w:cs="宋体"/>
                <w:i w:val="0"/>
                <w:iCs w:val="0"/>
                <w:color w:val="000000"/>
                <w:sz w:val="20"/>
                <w:szCs w:val="20"/>
                <w:u w:val="none"/>
              </w:rPr>
            </w:pPr>
          </w:p>
        </w:tc>
      </w:tr>
      <w:tr w14:paraId="2293C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9F00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61223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BAF4ED">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90FBE1">
            <w:pPr>
              <w:jc w:val="center"/>
              <w:rPr>
                <w:rFonts w:hint="eastAsia" w:ascii="宋体" w:hAnsi="宋体" w:eastAsia="宋体" w:cs="宋体"/>
                <w:i w:val="0"/>
                <w:iCs w:val="0"/>
                <w:color w:val="000000"/>
                <w:sz w:val="20"/>
                <w:szCs w:val="20"/>
                <w:u w:val="none"/>
              </w:rPr>
            </w:pPr>
          </w:p>
        </w:tc>
      </w:tr>
      <w:tr w14:paraId="2F28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FF79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4F6E6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E46CA4">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F318E3C">
            <w:pPr>
              <w:jc w:val="center"/>
              <w:rPr>
                <w:rFonts w:hint="eastAsia" w:ascii="宋体" w:hAnsi="宋体" w:eastAsia="宋体" w:cs="宋体"/>
                <w:i w:val="0"/>
                <w:iCs w:val="0"/>
                <w:color w:val="000000"/>
                <w:sz w:val="20"/>
                <w:szCs w:val="20"/>
                <w:u w:val="none"/>
              </w:rPr>
            </w:pPr>
          </w:p>
        </w:tc>
      </w:tr>
      <w:tr w14:paraId="54552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F7044E">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43D62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6AAB6E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88BCB81">
            <w:pPr>
              <w:jc w:val="center"/>
              <w:rPr>
                <w:rFonts w:hint="eastAsia" w:ascii="宋体" w:hAnsi="宋体" w:eastAsia="宋体" w:cs="宋体"/>
                <w:i w:val="0"/>
                <w:iCs w:val="0"/>
                <w:color w:val="000000"/>
                <w:sz w:val="20"/>
                <w:szCs w:val="20"/>
                <w:u w:val="none"/>
              </w:rPr>
            </w:pPr>
          </w:p>
        </w:tc>
      </w:tr>
      <w:tr w14:paraId="635C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5E1AA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514B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E19E3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FEA6A30">
            <w:pPr>
              <w:jc w:val="center"/>
              <w:rPr>
                <w:rFonts w:hint="eastAsia" w:ascii="宋体" w:hAnsi="宋体" w:eastAsia="宋体" w:cs="宋体"/>
                <w:i w:val="0"/>
                <w:iCs w:val="0"/>
                <w:color w:val="000000"/>
                <w:sz w:val="20"/>
                <w:szCs w:val="20"/>
                <w:u w:val="none"/>
              </w:rPr>
            </w:pPr>
          </w:p>
        </w:tc>
      </w:tr>
      <w:tr w14:paraId="6CF6B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2936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9B0FD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AE15404">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BD217D">
            <w:pPr>
              <w:jc w:val="center"/>
              <w:rPr>
                <w:rFonts w:hint="eastAsia" w:ascii="宋体" w:hAnsi="宋体" w:eastAsia="宋体" w:cs="宋体"/>
                <w:i w:val="0"/>
                <w:iCs w:val="0"/>
                <w:color w:val="000000"/>
                <w:sz w:val="20"/>
                <w:szCs w:val="20"/>
                <w:u w:val="none"/>
              </w:rPr>
            </w:pPr>
          </w:p>
        </w:tc>
      </w:tr>
      <w:tr w14:paraId="0077F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B18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1F000F12">
            <w:pPr>
              <w:jc w:val="center"/>
              <w:rPr>
                <w:rFonts w:hint="eastAsia" w:ascii="宋体" w:hAnsi="宋体" w:eastAsia="宋体" w:cs="宋体"/>
                <w:i w:val="0"/>
                <w:iCs w:val="0"/>
                <w:color w:val="000000"/>
                <w:sz w:val="20"/>
                <w:szCs w:val="20"/>
                <w:u w:val="none"/>
              </w:rPr>
            </w:pPr>
          </w:p>
        </w:tc>
      </w:tr>
      <w:tr w14:paraId="3432D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EA3DE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6FCF7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6AAF9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52D7285">
            <w:pPr>
              <w:jc w:val="center"/>
              <w:rPr>
                <w:rFonts w:hint="eastAsia" w:ascii="宋体" w:hAnsi="宋体" w:eastAsia="宋体" w:cs="宋体"/>
                <w:i w:val="0"/>
                <w:iCs w:val="0"/>
                <w:color w:val="000000"/>
                <w:sz w:val="20"/>
                <w:szCs w:val="20"/>
                <w:u w:val="none"/>
              </w:rPr>
            </w:pPr>
          </w:p>
        </w:tc>
      </w:tr>
      <w:tr w14:paraId="7B369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15600">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47ED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46F494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C86FE7">
            <w:pPr>
              <w:jc w:val="center"/>
              <w:rPr>
                <w:rFonts w:hint="eastAsia" w:ascii="宋体" w:hAnsi="宋体" w:eastAsia="宋体" w:cs="宋体"/>
                <w:i w:val="0"/>
                <w:iCs w:val="0"/>
                <w:color w:val="000000"/>
                <w:sz w:val="20"/>
                <w:szCs w:val="20"/>
                <w:u w:val="none"/>
              </w:rPr>
            </w:pPr>
          </w:p>
        </w:tc>
      </w:tr>
      <w:tr w14:paraId="3A1CA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3C9CA">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BFCF4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5D7BA6">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3E1A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规范部门预算管理</w:t>
            </w:r>
          </w:p>
        </w:tc>
      </w:tr>
      <w:tr w14:paraId="7CF6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50B2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CCA17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DC42C4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562335E">
            <w:pPr>
              <w:jc w:val="center"/>
              <w:rPr>
                <w:rFonts w:hint="eastAsia" w:ascii="宋体" w:hAnsi="宋体" w:eastAsia="宋体" w:cs="宋体"/>
                <w:i w:val="0"/>
                <w:iCs w:val="0"/>
                <w:color w:val="000000"/>
                <w:sz w:val="20"/>
                <w:szCs w:val="20"/>
                <w:u w:val="none"/>
              </w:rPr>
            </w:pPr>
          </w:p>
        </w:tc>
      </w:tr>
      <w:tr w14:paraId="7F882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50639">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51449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EE72EC">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C42890B">
            <w:pPr>
              <w:jc w:val="center"/>
              <w:rPr>
                <w:rFonts w:hint="eastAsia" w:ascii="宋体" w:hAnsi="宋体" w:eastAsia="宋体" w:cs="宋体"/>
                <w:i w:val="0"/>
                <w:iCs w:val="0"/>
                <w:color w:val="000000"/>
                <w:sz w:val="20"/>
                <w:szCs w:val="20"/>
                <w:u w:val="none"/>
              </w:rPr>
            </w:pPr>
          </w:p>
        </w:tc>
      </w:tr>
      <w:tr w14:paraId="0B938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F8E39F">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ABD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5DAC32">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F911C3">
            <w:pPr>
              <w:jc w:val="center"/>
              <w:rPr>
                <w:rFonts w:hint="eastAsia" w:ascii="宋体" w:hAnsi="宋体" w:eastAsia="宋体" w:cs="宋体"/>
                <w:i w:val="0"/>
                <w:iCs w:val="0"/>
                <w:color w:val="000000"/>
                <w:sz w:val="20"/>
                <w:szCs w:val="20"/>
                <w:u w:val="none"/>
              </w:rPr>
            </w:pPr>
          </w:p>
        </w:tc>
      </w:tr>
      <w:tr w14:paraId="161BB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96A81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B68D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E85A3F">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EB578C">
            <w:pPr>
              <w:jc w:val="center"/>
              <w:rPr>
                <w:rFonts w:hint="eastAsia" w:ascii="宋体" w:hAnsi="宋体" w:eastAsia="宋体" w:cs="宋体"/>
                <w:i w:val="0"/>
                <w:iCs w:val="0"/>
                <w:color w:val="000000"/>
                <w:sz w:val="20"/>
                <w:szCs w:val="20"/>
                <w:u w:val="none"/>
              </w:rPr>
            </w:pPr>
          </w:p>
        </w:tc>
      </w:tr>
      <w:tr w14:paraId="568C7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233205">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F2FF9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DFDD953">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80689AF">
            <w:pPr>
              <w:jc w:val="center"/>
              <w:rPr>
                <w:rFonts w:hint="eastAsia" w:ascii="宋体" w:hAnsi="宋体" w:eastAsia="宋体" w:cs="宋体"/>
                <w:i w:val="0"/>
                <w:iCs w:val="0"/>
                <w:color w:val="000000"/>
                <w:sz w:val="20"/>
                <w:szCs w:val="20"/>
                <w:u w:val="none"/>
              </w:rPr>
            </w:pPr>
          </w:p>
        </w:tc>
      </w:tr>
      <w:tr w14:paraId="65227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224F6">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0EE4A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53A5B8A">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5E67B4">
            <w:pPr>
              <w:jc w:val="center"/>
              <w:rPr>
                <w:rFonts w:hint="eastAsia" w:ascii="宋体" w:hAnsi="宋体" w:eastAsia="宋体" w:cs="宋体"/>
                <w:i w:val="0"/>
                <w:iCs w:val="0"/>
                <w:color w:val="000000"/>
                <w:sz w:val="20"/>
                <w:szCs w:val="20"/>
                <w:u w:val="none"/>
              </w:rPr>
            </w:pPr>
          </w:p>
        </w:tc>
      </w:tr>
      <w:tr w14:paraId="74AAA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B05CC">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09A62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21FB1E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EEBA8E2">
            <w:pPr>
              <w:jc w:val="center"/>
              <w:rPr>
                <w:rFonts w:hint="eastAsia" w:ascii="宋体" w:hAnsi="宋体" w:eastAsia="宋体" w:cs="宋体"/>
                <w:i w:val="0"/>
                <w:iCs w:val="0"/>
                <w:color w:val="000000"/>
                <w:sz w:val="20"/>
                <w:szCs w:val="20"/>
                <w:u w:val="none"/>
              </w:rPr>
            </w:pPr>
          </w:p>
        </w:tc>
      </w:tr>
      <w:tr w14:paraId="689BA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1A012">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118A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67D0E7">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163F7BB">
            <w:pPr>
              <w:jc w:val="center"/>
              <w:rPr>
                <w:rFonts w:hint="eastAsia" w:ascii="宋体" w:hAnsi="宋体" w:eastAsia="宋体" w:cs="宋体"/>
                <w:i w:val="0"/>
                <w:iCs w:val="0"/>
                <w:color w:val="000000"/>
                <w:sz w:val="20"/>
                <w:szCs w:val="20"/>
                <w:u w:val="none"/>
              </w:rPr>
            </w:pPr>
          </w:p>
        </w:tc>
      </w:tr>
      <w:tr w14:paraId="790E5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CC5AC8">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2375E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9B63AF8">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691229">
            <w:pPr>
              <w:jc w:val="center"/>
              <w:rPr>
                <w:rFonts w:hint="eastAsia" w:ascii="宋体" w:hAnsi="宋体" w:eastAsia="宋体" w:cs="宋体"/>
                <w:i w:val="0"/>
                <w:iCs w:val="0"/>
                <w:color w:val="000000"/>
                <w:sz w:val="20"/>
                <w:szCs w:val="20"/>
                <w:u w:val="none"/>
              </w:rPr>
            </w:pPr>
          </w:p>
        </w:tc>
      </w:tr>
      <w:tr w14:paraId="428A1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A8D6D">
            <w:pPr>
              <w:jc w:val="center"/>
              <w:rPr>
                <w:rFonts w:hint="eastAsia" w:ascii="宋体" w:hAnsi="宋体" w:eastAsia="宋体" w:cs="宋体"/>
                <w:b/>
                <w:bCs/>
                <w:i w:val="0"/>
                <w:iCs w:val="0"/>
                <w:color w:val="000000"/>
                <w:sz w:val="20"/>
                <w:szCs w:val="20"/>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441A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35BA41">
            <w:pPr>
              <w:jc w:val="center"/>
              <w:rPr>
                <w:rFonts w:hint="eastAsia" w:ascii="宋体" w:hAnsi="宋体" w:eastAsia="宋体" w:cs="宋体"/>
                <w:b/>
                <w:bCs/>
                <w:i w:val="0"/>
                <w:iCs w:val="0"/>
                <w:color w:val="000000"/>
                <w:sz w:val="20"/>
                <w:szCs w:val="20"/>
                <w:u w:val="none"/>
              </w:rPr>
            </w:pP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0105F9F">
            <w:pPr>
              <w:jc w:val="center"/>
              <w:rPr>
                <w:rFonts w:hint="eastAsia" w:ascii="宋体" w:hAnsi="宋体" w:eastAsia="宋体" w:cs="宋体"/>
                <w:i w:val="0"/>
                <w:iCs w:val="0"/>
                <w:color w:val="000000"/>
                <w:sz w:val="20"/>
                <w:szCs w:val="20"/>
                <w:u w:val="none"/>
              </w:rPr>
            </w:pPr>
          </w:p>
        </w:tc>
      </w:tr>
      <w:tr w14:paraId="0B4F0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7805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0" w:type="auto"/>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14:paraId="2C6FAE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规范部门预算管理</w:t>
            </w:r>
          </w:p>
        </w:tc>
      </w:tr>
    </w:tbl>
    <w:p w14:paraId="0A523521">
      <w:pPr>
        <w:widowControl/>
        <w:spacing w:line="540" w:lineRule="atLeast"/>
        <w:ind w:firstLine="643"/>
        <w:jc w:val="left"/>
        <w:rPr>
          <w:rFonts w:hint="eastAsia" w:ascii="宋体" w:hAnsi="宋体" w:eastAsia="宋体" w:cs="宋体"/>
          <w:kern w:val="0"/>
          <w:sz w:val="32"/>
          <w:szCs w:val="32"/>
        </w:rPr>
      </w:pPr>
    </w:p>
    <w:p w14:paraId="22900763">
      <w:pPr>
        <w:widowControl/>
        <w:spacing w:line="540" w:lineRule="atLeast"/>
        <w:ind w:firstLine="643"/>
        <w:jc w:val="left"/>
        <w:rPr>
          <w:rFonts w:hint="eastAsia" w:ascii="宋体" w:hAnsi="宋体" w:eastAsia="宋体" w:cs="宋体"/>
          <w:kern w:val="0"/>
          <w:sz w:val="32"/>
          <w:szCs w:val="32"/>
        </w:rPr>
      </w:pPr>
    </w:p>
    <w:p w14:paraId="6A4606F6">
      <w:pPr>
        <w:widowControl/>
        <w:spacing w:line="540" w:lineRule="atLeast"/>
        <w:ind w:firstLine="643"/>
        <w:jc w:val="left"/>
        <w:rPr>
          <w:rFonts w:hint="eastAsia" w:ascii="宋体" w:hAnsi="宋体" w:eastAsia="宋体" w:cs="宋体"/>
          <w:kern w:val="0"/>
          <w:sz w:val="32"/>
          <w:szCs w:val="32"/>
        </w:rPr>
      </w:pPr>
    </w:p>
    <w:p w14:paraId="29D804EC">
      <w:pPr>
        <w:widowControl/>
        <w:spacing w:line="540" w:lineRule="atLeast"/>
        <w:ind w:firstLine="643"/>
        <w:jc w:val="left"/>
        <w:rPr>
          <w:rFonts w:hint="eastAsia" w:ascii="宋体" w:hAnsi="宋体" w:eastAsia="宋体" w:cs="宋体"/>
          <w:kern w:val="0"/>
          <w:sz w:val="32"/>
          <w:szCs w:val="32"/>
        </w:rPr>
      </w:pPr>
    </w:p>
    <w:p w14:paraId="1CBE04C2">
      <w:pPr>
        <w:widowControl/>
        <w:spacing w:line="540" w:lineRule="atLeast"/>
        <w:ind w:firstLine="643"/>
        <w:jc w:val="left"/>
        <w:rPr>
          <w:rFonts w:hint="eastAsia" w:ascii="宋体" w:hAnsi="宋体" w:eastAsia="宋体" w:cs="宋体"/>
          <w:kern w:val="0"/>
          <w:sz w:val="32"/>
          <w:szCs w:val="32"/>
        </w:rPr>
      </w:pPr>
    </w:p>
    <w:p w14:paraId="1E8AE50C">
      <w:pPr>
        <w:widowControl/>
        <w:spacing w:line="540" w:lineRule="atLeast"/>
        <w:ind w:firstLine="643"/>
        <w:jc w:val="left"/>
        <w:rPr>
          <w:rFonts w:hint="eastAsia" w:ascii="宋体" w:hAnsi="宋体" w:eastAsia="宋体" w:cs="宋体"/>
          <w:kern w:val="0"/>
          <w:sz w:val="32"/>
          <w:szCs w:val="32"/>
        </w:rPr>
      </w:pPr>
    </w:p>
    <w:p w14:paraId="4FCA86B7">
      <w:pPr>
        <w:widowControl/>
        <w:spacing w:line="540" w:lineRule="atLeast"/>
        <w:ind w:firstLine="643"/>
        <w:jc w:val="left"/>
        <w:rPr>
          <w:rFonts w:hint="eastAsia" w:ascii="宋体" w:hAnsi="宋体" w:eastAsia="宋体" w:cs="宋体"/>
          <w:kern w:val="0"/>
          <w:sz w:val="32"/>
          <w:szCs w:val="32"/>
        </w:rPr>
      </w:pPr>
    </w:p>
    <w:p w14:paraId="0E2616C6">
      <w:pPr>
        <w:widowControl/>
        <w:spacing w:line="540" w:lineRule="atLeast"/>
        <w:ind w:firstLine="643"/>
        <w:jc w:val="left"/>
        <w:rPr>
          <w:rFonts w:hint="eastAsia" w:ascii="宋体" w:hAnsi="宋体" w:eastAsia="宋体" w:cs="宋体"/>
          <w:kern w:val="0"/>
          <w:sz w:val="32"/>
          <w:szCs w:val="32"/>
        </w:rPr>
      </w:pPr>
    </w:p>
    <w:p w14:paraId="221A59B2">
      <w:pPr>
        <w:widowControl/>
        <w:spacing w:line="540" w:lineRule="atLeast"/>
        <w:ind w:firstLine="643"/>
        <w:jc w:val="left"/>
        <w:rPr>
          <w:rFonts w:hint="eastAsia" w:ascii="宋体" w:hAnsi="宋体" w:eastAsia="宋体" w:cs="宋体"/>
          <w:kern w:val="0"/>
          <w:sz w:val="32"/>
          <w:szCs w:val="32"/>
        </w:rPr>
      </w:pPr>
    </w:p>
    <w:p w14:paraId="04EF783B">
      <w:pPr>
        <w:widowControl/>
        <w:spacing w:line="540" w:lineRule="atLeast"/>
        <w:ind w:firstLine="643"/>
        <w:jc w:val="left"/>
        <w:rPr>
          <w:rFonts w:hint="eastAsia" w:ascii="宋体" w:hAnsi="宋体" w:eastAsia="宋体" w:cs="宋体"/>
          <w:kern w:val="0"/>
          <w:sz w:val="32"/>
          <w:szCs w:val="32"/>
        </w:rPr>
      </w:pPr>
    </w:p>
    <w:p w14:paraId="57AE95E3">
      <w:pPr>
        <w:widowControl/>
        <w:spacing w:line="540" w:lineRule="atLeast"/>
        <w:ind w:firstLine="643"/>
        <w:jc w:val="left"/>
        <w:rPr>
          <w:rFonts w:hint="eastAsia" w:ascii="宋体" w:hAnsi="宋体" w:eastAsia="宋体" w:cs="宋体"/>
          <w:kern w:val="0"/>
          <w:sz w:val="32"/>
          <w:szCs w:val="32"/>
        </w:rPr>
      </w:pPr>
    </w:p>
    <w:p w14:paraId="47D47093">
      <w:pPr>
        <w:widowControl/>
        <w:spacing w:line="540" w:lineRule="atLeast"/>
        <w:ind w:firstLine="643"/>
        <w:jc w:val="left"/>
        <w:rPr>
          <w:rFonts w:hint="eastAsia" w:ascii="宋体" w:hAnsi="宋体" w:eastAsia="宋体" w:cs="宋体"/>
          <w:kern w:val="0"/>
          <w:sz w:val="32"/>
          <w:szCs w:val="32"/>
        </w:rPr>
      </w:pPr>
    </w:p>
    <w:p w14:paraId="481F97DC">
      <w:pPr>
        <w:widowControl/>
        <w:spacing w:line="540" w:lineRule="atLeast"/>
        <w:ind w:firstLine="643"/>
        <w:jc w:val="left"/>
        <w:rPr>
          <w:rFonts w:hint="eastAsia" w:ascii="宋体" w:hAnsi="宋体" w:eastAsia="宋体" w:cs="宋体"/>
          <w:kern w:val="0"/>
          <w:sz w:val="32"/>
          <w:szCs w:val="32"/>
        </w:rPr>
      </w:pPr>
    </w:p>
    <w:p w14:paraId="6D5D1956">
      <w:pPr>
        <w:widowControl/>
        <w:spacing w:line="540" w:lineRule="atLeast"/>
        <w:ind w:firstLine="643"/>
        <w:jc w:val="left"/>
        <w:rPr>
          <w:rFonts w:hint="eastAsia" w:ascii="宋体" w:hAnsi="宋体" w:eastAsia="宋体" w:cs="宋体"/>
          <w:kern w:val="0"/>
          <w:sz w:val="32"/>
          <w:szCs w:val="32"/>
        </w:rPr>
      </w:pPr>
    </w:p>
    <w:p w14:paraId="52309AEA">
      <w:pPr>
        <w:widowControl/>
        <w:spacing w:line="540" w:lineRule="atLeast"/>
        <w:ind w:firstLine="643"/>
        <w:jc w:val="left"/>
        <w:rPr>
          <w:rFonts w:hint="eastAsia" w:ascii="宋体" w:hAnsi="宋体" w:eastAsia="宋体" w:cs="宋体"/>
          <w:kern w:val="0"/>
          <w:sz w:val="32"/>
          <w:szCs w:val="32"/>
        </w:rPr>
      </w:pPr>
    </w:p>
    <w:p w14:paraId="49EE504B">
      <w:pPr>
        <w:widowControl/>
        <w:spacing w:line="520" w:lineRule="exact"/>
        <w:ind w:firstLine="643" w:firstLineChars="200"/>
        <w:jc w:val="left"/>
        <w:rPr>
          <w:rFonts w:hint="eastAsia" w:ascii="仿宋_GB2312" w:hAnsi="仿宋_GB2312" w:eastAsia="仿宋_GB2312" w:cs="仿宋_GB2312"/>
          <w:b/>
          <w:sz w:val="32"/>
          <w:szCs w:val="32"/>
          <w:lang w:bidi="ar"/>
        </w:rPr>
      </w:pPr>
    </w:p>
    <w:p w14:paraId="5CD61770">
      <w:pPr>
        <w:widowControl/>
        <w:jc w:val="center"/>
        <w:rPr>
          <w:rFonts w:ascii="仿宋_GB2312" w:hAnsi="宋体" w:eastAsia="仿宋_GB2312" w:cs="仿宋_GB2312"/>
          <w:sz w:val="32"/>
          <w:szCs w:val="32"/>
        </w:rPr>
      </w:pPr>
      <w:r>
        <w:rPr>
          <w:rFonts w:hint="eastAsia" w:hAnsi="宋体" w:eastAsia="仿宋_GB2312" w:cs="仿宋_GB2312"/>
          <w:b/>
          <w:bCs/>
          <w:sz w:val="32"/>
          <w:szCs w:val="32"/>
          <w:lang w:bidi="ar"/>
        </w:rPr>
        <w:t>（</w:t>
      </w:r>
      <w:r>
        <w:rPr>
          <w:rFonts w:hint="eastAsia" w:ascii="仿宋_GB2312" w:hAnsi="宋体" w:eastAsia="仿宋_GB2312" w:cs="仿宋_GB2312"/>
          <w:sz w:val="32"/>
          <w:szCs w:val="32"/>
        </w:rPr>
        <w:drawing>
          <wp:anchor distT="0" distB="0" distL="114300" distR="114300" simplePos="0" relativeHeight="251659264" behindDoc="0" locked="0" layoutInCell="1" allowOverlap="1">
            <wp:simplePos x="0" y="0"/>
            <wp:positionH relativeFrom="column">
              <wp:align>center</wp:align>
            </wp:positionH>
            <wp:positionV relativeFrom="paragraph">
              <wp:posOffset>80010</wp:posOffset>
            </wp:positionV>
            <wp:extent cx="6411595" cy="6794500"/>
            <wp:effectExtent l="19050" t="0" r="8255" b="0"/>
            <wp:wrapNone/>
            <wp:docPr id="2" name="图片 3"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整体自评表模版_00"/>
                    <pic:cNvPicPr>
                      <a:picLocks noChangeAspect="1" noChangeArrowheads="1"/>
                    </pic:cNvPicPr>
                  </pic:nvPicPr>
                  <pic:blipFill>
                    <a:blip r:embed="rId6" cstate="print"/>
                    <a:srcRect t="8415" b="16714"/>
                    <a:stretch>
                      <a:fillRect/>
                    </a:stretch>
                  </pic:blipFill>
                  <pic:spPr>
                    <a:xfrm>
                      <a:off x="0" y="0"/>
                      <a:ext cx="6411595" cy="6794500"/>
                    </a:xfrm>
                    <a:prstGeom prst="rect">
                      <a:avLst/>
                    </a:prstGeom>
                    <a:noFill/>
                    <a:ln w="9525" cmpd="sng">
                      <a:noFill/>
                      <a:miter lim="800000"/>
                      <a:headEnd/>
                      <a:tailEnd/>
                    </a:ln>
                  </pic:spPr>
                </pic:pic>
              </a:graphicData>
            </a:graphic>
          </wp:anchor>
        </w:drawing>
      </w:r>
      <w:r>
        <w:rPr>
          <w:rFonts w:hint="eastAsia" w:ascii="仿宋_GB2312" w:hAnsi="宋体" w:eastAsia="仿宋_GB2312" w:cs="仿宋_GB2312"/>
          <w:b/>
          <w:bCs/>
          <w:sz w:val="32"/>
          <w:szCs w:val="32"/>
        </w:rPr>
        <w:br w:type="page"/>
      </w:r>
      <w:r>
        <w:rPr>
          <w:rFonts w:ascii="宋体" w:hAnsi="宋体"/>
          <w:b/>
          <w:sz w:val="36"/>
          <w:szCs w:val="36"/>
        </w:rPr>
        <w:drawing>
          <wp:anchor distT="0" distB="0" distL="114300" distR="114300" simplePos="0" relativeHeight="251660288" behindDoc="0" locked="0" layoutInCell="1" allowOverlap="1">
            <wp:simplePos x="0" y="0"/>
            <wp:positionH relativeFrom="page">
              <wp:posOffset>852170</wp:posOffset>
            </wp:positionH>
            <wp:positionV relativeFrom="page">
              <wp:posOffset>942975</wp:posOffset>
            </wp:positionV>
            <wp:extent cx="5757545" cy="8148955"/>
            <wp:effectExtent l="19050" t="0" r="0" b="0"/>
            <wp:wrapNone/>
            <wp:docPr id="3"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项目自评表模版_00"/>
                    <pic:cNvPicPr>
                      <a:picLocks noChangeAspect="1" noChangeArrowheads="1"/>
                    </pic:cNvPicPr>
                  </pic:nvPicPr>
                  <pic:blipFill>
                    <a:blip r:embed="rId7" cstate="print"/>
                    <a:srcRect/>
                    <a:stretch>
                      <a:fillRect/>
                    </a:stretch>
                  </pic:blipFill>
                  <pic:spPr>
                    <a:xfrm>
                      <a:off x="0" y="0"/>
                      <a:ext cx="5757545" cy="8148955"/>
                    </a:xfrm>
                    <a:prstGeom prst="rect">
                      <a:avLst/>
                    </a:prstGeom>
                    <a:noFill/>
                    <a:ln w="9525" cmpd="sng">
                      <a:noFill/>
                      <a:miter lim="800000"/>
                      <a:headEnd/>
                      <a:tailEnd/>
                    </a:ln>
                    <a:effectLst/>
                  </pic:spPr>
                </pic:pic>
              </a:graphicData>
            </a:graphic>
          </wp:anchor>
        </w:drawing>
      </w:r>
      <w:r>
        <w:rPr>
          <w:rFonts w:hint="eastAsia" w:ascii="仿宋_GB2312" w:hAnsi="宋体" w:eastAsia="仿宋_GB2312" w:cs="仿宋_GB2312"/>
          <w:sz w:val="32"/>
          <w:szCs w:val="32"/>
        </w:rPr>
        <w:br w:type="page"/>
      </w:r>
      <w:r>
        <w:rPr>
          <w:rFonts w:hint="eastAsia" w:ascii="宋体" w:hAnsi="宋体"/>
          <w:b/>
          <w:sz w:val="36"/>
          <w:szCs w:val="36"/>
        </w:rPr>
        <w:t>第三部分 名词解释</w:t>
      </w:r>
    </w:p>
    <w:p w14:paraId="44DF3DAF">
      <w:pPr>
        <w:spacing w:line="540" w:lineRule="exact"/>
        <w:jc w:val="center"/>
        <w:rPr>
          <w:rFonts w:ascii="宋体" w:hAnsi="宋体"/>
          <w:b/>
          <w:sz w:val="36"/>
          <w:szCs w:val="36"/>
        </w:rPr>
      </w:pPr>
    </w:p>
    <w:p w14:paraId="6546E6F1">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415F34DB">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C29E504">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D853EF1">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2043D70">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68100551">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14:paraId="41599BCC">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DB67E72">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51BBE67">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43183D92">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3088D0F6">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7DCAAF2">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54081748">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FAFCB3D">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51A75B6">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AFB8B6">
      <w:pPr>
        <w:spacing w:line="540" w:lineRule="exact"/>
        <w:ind w:firstLine="643" w:firstLineChars="200"/>
        <w:rPr>
          <w:rFonts w:ascii="仿宋_GB2312" w:eastAsia="仿宋_GB2312"/>
          <w:b/>
          <w:sz w:val="32"/>
          <w:szCs w:val="32"/>
        </w:rPr>
      </w:pPr>
      <w:r>
        <w:rPr>
          <w:rFonts w:hint="eastAsia" w:ascii="仿宋_GB2312" w:eastAsia="仿宋_GB2312"/>
          <w:b/>
          <w:sz w:val="32"/>
          <w:szCs w:val="32"/>
        </w:rPr>
        <w:t>16.</w:t>
      </w:r>
      <w:r>
        <w:rPr>
          <w:rFonts w:hint="eastAsia"/>
        </w:rPr>
        <w:t xml:space="preserve"> </w:t>
      </w:r>
      <w:r>
        <w:rPr>
          <w:rFonts w:hint="eastAsia" w:ascii="仿宋_GB2312" w:eastAsia="仿宋_GB2312"/>
          <w:b/>
          <w:sz w:val="32"/>
          <w:szCs w:val="32"/>
        </w:rPr>
        <w:t>一般公共服务支出（类）人大事务（款）行政运行（项）：</w:t>
      </w:r>
      <w:r>
        <w:rPr>
          <w:rFonts w:hint="eastAsia" w:ascii="仿宋_GB2312" w:eastAsia="仿宋_GB2312"/>
          <w:sz w:val="32"/>
          <w:szCs w:val="32"/>
        </w:rPr>
        <w:t>反映行政单位（包括实行公务员管理的事业单位）的基本支出。</w:t>
      </w:r>
    </w:p>
    <w:p w14:paraId="24960851">
      <w:pPr>
        <w:spacing w:line="540" w:lineRule="exact"/>
        <w:ind w:firstLine="643" w:firstLineChars="200"/>
        <w:rPr>
          <w:rFonts w:ascii="仿宋_GB2312" w:eastAsia="仿宋_GB2312"/>
          <w:b/>
          <w:sz w:val="32"/>
          <w:szCs w:val="32"/>
        </w:rPr>
      </w:pPr>
      <w:r>
        <w:rPr>
          <w:rFonts w:hint="eastAsia" w:ascii="仿宋_GB2312" w:eastAsia="仿宋_GB2312"/>
          <w:b/>
          <w:sz w:val="32"/>
          <w:szCs w:val="32"/>
        </w:rPr>
        <w:t>17.</w:t>
      </w:r>
      <w:r>
        <w:rPr>
          <w:rFonts w:hint="eastAsia"/>
        </w:rPr>
        <w:t xml:space="preserve"> </w:t>
      </w:r>
      <w:r>
        <w:rPr>
          <w:rFonts w:hint="eastAsia" w:ascii="仿宋_GB2312" w:eastAsia="仿宋_GB2312"/>
          <w:b/>
          <w:sz w:val="32"/>
          <w:szCs w:val="32"/>
        </w:rPr>
        <w:t>一般公共服务支出（类）人大事务（款）一般行政管理事务（项）：</w:t>
      </w:r>
      <w:r>
        <w:rPr>
          <w:rFonts w:hint="eastAsia" w:ascii="仿宋_GB2312" w:eastAsia="仿宋_GB2312"/>
          <w:sz w:val="32"/>
          <w:szCs w:val="32"/>
        </w:rPr>
        <w:t>反映行政单位（包括实行公务员管理的事业单位）的项目支出。</w:t>
      </w:r>
    </w:p>
    <w:p w14:paraId="517A0912">
      <w:pPr>
        <w:spacing w:line="540" w:lineRule="exact"/>
        <w:ind w:firstLine="643" w:firstLineChars="200"/>
        <w:rPr>
          <w:rFonts w:ascii="仿宋_GB2312" w:eastAsia="仿宋_GB2312"/>
          <w:sz w:val="32"/>
          <w:szCs w:val="32"/>
        </w:rPr>
      </w:pPr>
      <w:r>
        <w:rPr>
          <w:rFonts w:hint="eastAsia" w:ascii="仿宋_GB2312" w:eastAsia="仿宋_GB2312"/>
          <w:b/>
          <w:sz w:val="32"/>
          <w:szCs w:val="32"/>
        </w:rPr>
        <w:t>18.</w:t>
      </w:r>
      <w:r>
        <w:rPr>
          <w:rFonts w:hint="eastAsia"/>
        </w:rPr>
        <w:t xml:space="preserve"> </w:t>
      </w:r>
      <w:r>
        <w:rPr>
          <w:rFonts w:hint="eastAsia" w:ascii="仿宋_GB2312" w:eastAsia="仿宋_GB2312"/>
          <w:b/>
          <w:sz w:val="32"/>
          <w:szCs w:val="32"/>
        </w:rPr>
        <w:t>一般公共服务支出（类）人大事务（款）人大会议（项）：</w:t>
      </w:r>
      <w:r>
        <w:rPr>
          <w:rFonts w:hint="eastAsia" w:ascii="仿宋_GB2312" w:eastAsia="仿宋_GB2312"/>
          <w:sz w:val="32"/>
          <w:szCs w:val="32"/>
        </w:rPr>
        <w:t>反映行政单位（包括实行公务员管理的事业单位）的人大会议项目支出。</w:t>
      </w:r>
    </w:p>
    <w:p w14:paraId="552509B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19.</w:t>
      </w:r>
      <w:r>
        <w:rPr>
          <w:rFonts w:hint="eastAsia"/>
        </w:rPr>
        <w:t xml:space="preserve"> </w:t>
      </w:r>
      <w:r>
        <w:rPr>
          <w:rFonts w:hint="eastAsia" w:ascii="仿宋_GB2312" w:eastAsia="仿宋_GB2312"/>
          <w:b/>
          <w:sz w:val="32"/>
          <w:szCs w:val="32"/>
        </w:rPr>
        <w:t>一般公共服务支出（类）人大事务（款）人大立法（项）：</w:t>
      </w:r>
      <w:r>
        <w:rPr>
          <w:rFonts w:hint="eastAsia" w:ascii="仿宋_GB2312" w:eastAsia="仿宋_GB2312"/>
          <w:sz w:val="32"/>
          <w:szCs w:val="32"/>
        </w:rPr>
        <w:t>反映行政单位（包括实行公务员管理的事业单位）的人大立法项目支出。</w:t>
      </w:r>
    </w:p>
    <w:p w14:paraId="72E59E7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20.</w:t>
      </w:r>
      <w:r>
        <w:rPr>
          <w:rFonts w:hint="eastAsia"/>
        </w:rPr>
        <w:t xml:space="preserve"> </w:t>
      </w:r>
      <w:r>
        <w:rPr>
          <w:rFonts w:hint="eastAsia" w:ascii="仿宋_GB2312" w:eastAsia="仿宋_GB2312"/>
          <w:b/>
          <w:sz w:val="32"/>
          <w:szCs w:val="32"/>
        </w:rPr>
        <w:t>一般公共服务支出（类）人大事务（款）代表工作（项）：</w:t>
      </w:r>
      <w:r>
        <w:rPr>
          <w:rFonts w:hint="eastAsia" w:ascii="仿宋_GB2312" w:eastAsia="仿宋_GB2312"/>
          <w:sz w:val="32"/>
          <w:szCs w:val="32"/>
        </w:rPr>
        <w:t>反映行政单位（包括实行公务员管理的事业单位）的人大代表工作项目支出。</w:t>
      </w:r>
    </w:p>
    <w:p w14:paraId="42989C3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21.</w:t>
      </w:r>
      <w:r>
        <w:rPr>
          <w:rFonts w:hint="eastAsia"/>
        </w:rPr>
        <w:t xml:space="preserve"> </w:t>
      </w:r>
      <w:r>
        <w:rPr>
          <w:rFonts w:hint="eastAsia" w:ascii="仿宋_GB2312" w:eastAsia="仿宋_GB2312"/>
          <w:b/>
          <w:sz w:val="32"/>
          <w:szCs w:val="32"/>
        </w:rPr>
        <w:t>一般公共服务支出（类）人大事务（款）其他人大事务支出（项）：</w:t>
      </w:r>
      <w:r>
        <w:rPr>
          <w:rFonts w:hint="eastAsia" w:ascii="仿宋_GB2312" w:eastAsia="仿宋_GB2312"/>
          <w:sz w:val="32"/>
          <w:szCs w:val="32"/>
        </w:rPr>
        <w:t>反映行政单位（包括实行公务员管理的事业单位）的人大其他项目支出。</w:t>
      </w:r>
    </w:p>
    <w:p w14:paraId="3EC14C50">
      <w:pPr>
        <w:spacing w:line="540" w:lineRule="exact"/>
        <w:ind w:firstLine="643" w:firstLineChars="200"/>
        <w:rPr>
          <w:rFonts w:ascii="仿宋_GB2312" w:eastAsia="仿宋_GB2312"/>
          <w:sz w:val="32"/>
          <w:szCs w:val="32"/>
        </w:rPr>
      </w:pPr>
      <w:r>
        <w:rPr>
          <w:rFonts w:hint="eastAsia" w:ascii="仿宋_GB2312" w:eastAsia="仿宋_GB2312"/>
          <w:b/>
          <w:sz w:val="32"/>
          <w:szCs w:val="32"/>
        </w:rPr>
        <w:t>22.</w:t>
      </w:r>
      <w:r>
        <w:rPr>
          <w:rFonts w:hint="eastAsia"/>
        </w:rPr>
        <w:t xml:space="preserve"> </w:t>
      </w:r>
      <w:r>
        <w:rPr>
          <w:rFonts w:hint="eastAsia" w:ascii="仿宋_GB2312" w:eastAsia="仿宋_GB2312"/>
          <w:b/>
          <w:sz w:val="32"/>
          <w:szCs w:val="32"/>
        </w:rPr>
        <w:t>一般公共服务支出（类）纪检监察事务（款）派驻派出机构（项）：</w:t>
      </w:r>
      <w:r>
        <w:rPr>
          <w:rFonts w:hint="eastAsia" w:ascii="仿宋_GB2312" w:eastAsia="仿宋_GB2312"/>
          <w:sz w:val="32"/>
          <w:szCs w:val="32"/>
        </w:rPr>
        <w:t>反映行政单位（包括实行公务员管理的事业单位）的派驻纪检组支出。</w:t>
      </w:r>
    </w:p>
    <w:p w14:paraId="2F7B934F">
      <w:pPr>
        <w:spacing w:line="540" w:lineRule="exact"/>
        <w:ind w:firstLine="643" w:firstLineChars="200"/>
        <w:rPr>
          <w:rFonts w:ascii="仿宋_GB2312" w:eastAsia="仿宋_GB2312"/>
          <w:sz w:val="32"/>
          <w:szCs w:val="32"/>
        </w:rPr>
      </w:pPr>
      <w:r>
        <w:rPr>
          <w:rFonts w:hint="eastAsia" w:ascii="仿宋_GB2312" w:eastAsia="仿宋_GB2312"/>
          <w:b/>
          <w:sz w:val="32"/>
          <w:szCs w:val="32"/>
        </w:rPr>
        <w:t>23.</w:t>
      </w:r>
      <w:r>
        <w:rPr>
          <w:rFonts w:hint="eastAsia"/>
        </w:rPr>
        <w:t xml:space="preserve"> </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rPr>
        <w:t>反映行政单位（包括实行公务员管理的事业单位）的离退休人员支出。</w:t>
      </w:r>
    </w:p>
    <w:p w14:paraId="10E07581">
      <w:pPr>
        <w:spacing w:line="540" w:lineRule="exact"/>
        <w:ind w:firstLine="643" w:firstLineChars="200"/>
        <w:rPr>
          <w:rFonts w:ascii="仿宋_GB2312" w:eastAsia="仿宋_GB2312"/>
          <w:sz w:val="32"/>
          <w:szCs w:val="32"/>
        </w:rPr>
      </w:pPr>
      <w:r>
        <w:rPr>
          <w:rFonts w:hint="eastAsia" w:ascii="仿宋_GB2312" w:eastAsia="仿宋_GB2312"/>
          <w:b/>
          <w:sz w:val="32"/>
          <w:szCs w:val="32"/>
        </w:rPr>
        <w:t>24.</w:t>
      </w:r>
      <w:r>
        <w:rPr>
          <w:rFonts w:hint="eastAsia"/>
        </w:rPr>
        <w:t xml:space="preserve"> </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14:paraId="60F91C8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25.</w:t>
      </w:r>
      <w:r>
        <w:rPr>
          <w:rFonts w:hint="eastAsia"/>
        </w:rPr>
        <w:t xml:space="preserve"> </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14:paraId="55954779">
      <w:pPr>
        <w:spacing w:line="540" w:lineRule="exact"/>
        <w:ind w:firstLine="643" w:firstLineChars="200"/>
        <w:rPr>
          <w:rFonts w:ascii="仿宋_GB2312" w:eastAsia="仿宋_GB2312"/>
          <w:sz w:val="32"/>
          <w:szCs w:val="32"/>
        </w:rPr>
      </w:pPr>
      <w:r>
        <w:rPr>
          <w:rFonts w:hint="eastAsia" w:ascii="仿宋_GB2312" w:eastAsia="仿宋_GB2312"/>
          <w:b/>
          <w:sz w:val="32"/>
          <w:szCs w:val="32"/>
        </w:rPr>
        <w:t>26.</w:t>
      </w:r>
      <w:r>
        <w:rPr>
          <w:rFonts w:hint="eastAsia"/>
        </w:rPr>
        <w:t xml:space="preserve"> </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14:paraId="77BF444E">
      <w:pPr>
        <w:spacing w:line="540" w:lineRule="exact"/>
        <w:ind w:firstLine="643" w:firstLineChars="200"/>
        <w:rPr>
          <w:rFonts w:ascii="仿宋_GB2312" w:eastAsia="仿宋_GB2312"/>
          <w:sz w:val="32"/>
          <w:szCs w:val="32"/>
        </w:rPr>
      </w:pPr>
      <w:r>
        <w:rPr>
          <w:rFonts w:hint="eastAsia" w:ascii="仿宋_GB2312" w:eastAsia="仿宋_GB2312"/>
          <w:b/>
          <w:sz w:val="32"/>
          <w:szCs w:val="32"/>
        </w:rPr>
        <w:t>27.</w:t>
      </w:r>
      <w:r>
        <w:rPr>
          <w:rFonts w:hint="eastAsia"/>
        </w:rPr>
        <w:t xml:space="preserve"> </w:t>
      </w:r>
      <w:r>
        <w:rPr>
          <w:rFonts w:hint="eastAsia" w:ascii="仿宋_GB2312" w:eastAsia="仿宋_GB2312"/>
          <w:b/>
          <w:sz w:val="32"/>
          <w:szCs w:val="32"/>
        </w:rPr>
        <w:t>卫生健康支出（类）行政事业单位医疗（款）行政单位医疗（项）：</w:t>
      </w:r>
      <w:r>
        <w:rPr>
          <w:rFonts w:hint="eastAsia" w:ascii="仿宋_GB2312" w:eastAsia="仿宋_GB2312"/>
          <w:sz w:val="32"/>
          <w:szCs w:val="32"/>
        </w:rPr>
        <w:t>反映行政单位（包括实行公务员管理的事业单位）的医疗保险缴费支出。</w:t>
      </w:r>
    </w:p>
    <w:p w14:paraId="7475743B">
      <w:pPr>
        <w:spacing w:line="540" w:lineRule="exact"/>
        <w:ind w:firstLine="643" w:firstLineChars="200"/>
        <w:rPr>
          <w:rFonts w:ascii="仿宋_GB2312" w:eastAsia="仿宋_GB2312"/>
          <w:sz w:val="32"/>
          <w:szCs w:val="32"/>
        </w:rPr>
      </w:pPr>
      <w:r>
        <w:rPr>
          <w:rFonts w:hint="eastAsia" w:ascii="仿宋_GB2312" w:eastAsia="仿宋_GB2312"/>
          <w:b/>
          <w:sz w:val="32"/>
          <w:szCs w:val="32"/>
        </w:rPr>
        <w:t>28.</w:t>
      </w:r>
      <w:r>
        <w:rPr>
          <w:rFonts w:hint="eastAsia"/>
        </w:rPr>
        <w:t xml:space="preserve"> </w:t>
      </w:r>
      <w:r>
        <w:rPr>
          <w:rFonts w:hint="eastAsia" w:ascii="仿宋_GB2312" w:eastAsia="仿宋_GB2312"/>
          <w:b/>
          <w:sz w:val="32"/>
          <w:szCs w:val="32"/>
        </w:rPr>
        <w:t>卫生健康支出（类）行政事业单位医疗（款）其他行政事业单位医疗支出（项）：</w:t>
      </w:r>
      <w:r>
        <w:rPr>
          <w:rFonts w:hint="eastAsia" w:ascii="仿宋_GB2312" w:eastAsia="仿宋_GB2312"/>
          <w:sz w:val="32"/>
          <w:szCs w:val="32"/>
        </w:rPr>
        <w:t>反映行政单位（包括实行公务员管理的事业单位）的大额医疗保险缴费支出。</w:t>
      </w:r>
    </w:p>
    <w:p w14:paraId="41A3C274">
      <w:pPr>
        <w:spacing w:line="540" w:lineRule="exact"/>
        <w:ind w:firstLine="643" w:firstLineChars="200"/>
        <w:rPr>
          <w:rFonts w:ascii="仿宋_GB2312" w:eastAsia="仿宋_GB2312"/>
          <w:sz w:val="32"/>
          <w:szCs w:val="32"/>
        </w:rPr>
      </w:pPr>
      <w:r>
        <w:rPr>
          <w:rFonts w:hint="eastAsia" w:ascii="仿宋_GB2312" w:eastAsia="仿宋_GB2312"/>
          <w:b/>
          <w:sz w:val="32"/>
          <w:szCs w:val="32"/>
        </w:rPr>
        <w:t>29.</w:t>
      </w:r>
      <w:r>
        <w:rPr>
          <w:rFonts w:hint="eastAsia"/>
        </w:rPr>
        <w:t xml:space="preserve"> </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14:paraId="339C99D9">
      <w:pPr>
        <w:spacing w:line="540" w:lineRule="exact"/>
        <w:ind w:firstLine="643" w:firstLineChars="200"/>
        <w:rPr>
          <w:rFonts w:hint="eastAsia" w:ascii="仿宋" w:hAnsi="仿宋" w:eastAsia="仿宋"/>
          <w:sz w:val="32"/>
          <w:szCs w:val="32"/>
        </w:rPr>
      </w:pPr>
      <w:r>
        <w:rPr>
          <w:rFonts w:hint="eastAsia" w:ascii="仿宋_GB2312" w:eastAsia="仿宋_GB2312"/>
          <w:b/>
          <w:sz w:val="32"/>
          <w:szCs w:val="32"/>
        </w:rPr>
        <w:t>30.</w:t>
      </w:r>
      <w:r>
        <w:rPr>
          <w:rFonts w:hint="eastAsia"/>
        </w:rPr>
        <w:t xml:space="preserve"> </w:t>
      </w:r>
      <w:r>
        <w:rPr>
          <w:rFonts w:hint="eastAsia" w:ascii="仿宋_GB2312" w:eastAsia="仿宋_GB2312"/>
          <w:b/>
          <w:sz w:val="32"/>
          <w:szCs w:val="32"/>
        </w:rPr>
        <w:t>其他支出（类）其他支出（款）其他支出（项）：</w:t>
      </w:r>
      <w:r>
        <w:rPr>
          <w:rFonts w:hint="eastAsia" w:ascii="仿宋" w:hAnsi="仿宋" w:eastAsia="仿宋"/>
          <w:sz w:val="32"/>
          <w:szCs w:val="32"/>
        </w:rPr>
        <w:t>反映除上述项目以外其他不能划分到具体功能科目的支出项目。</w:t>
      </w:r>
    </w:p>
    <w:p w14:paraId="04FD84E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31</w:t>
      </w:r>
      <w:r>
        <w:rPr>
          <w:rFonts w:hint="eastAsia" w:ascii="仿宋" w:hAnsi="仿宋" w:eastAsia="仿宋"/>
          <w:b/>
          <w:bCs/>
          <w:sz w:val="32"/>
          <w:szCs w:val="32"/>
        </w:rPr>
        <w:t>.工资福利支出：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43A77215">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lang w:val="en-US" w:eastAsia="zh-CN"/>
        </w:rPr>
        <w:t>32</w:t>
      </w:r>
      <w:r>
        <w:rPr>
          <w:rFonts w:hint="eastAsia" w:ascii="仿宋" w:hAnsi="仿宋" w:eastAsia="仿宋"/>
          <w:b/>
          <w:bCs/>
          <w:sz w:val="32"/>
          <w:szCs w:val="32"/>
        </w:rPr>
        <w:t>.商品和服务支出：</w:t>
      </w:r>
      <w:r>
        <w:rPr>
          <w:rFonts w:hint="eastAsia" w:ascii="仿宋" w:hAnsi="仿宋" w:eastAsia="仿宋"/>
          <w:sz w:val="32"/>
          <w:szCs w:val="32"/>
        </w:rPr>
        <w:t>反映单位购买商品和服务的支出，不包括用于购置固定资产、战略性和应急性物资储备等资本性支出。</w:t>
      </w:r>
    </w:p>
    <w:p w14:paraId="6D075BB1">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w:t>
      </w:r>
      <w:r>
        <w:rPr>
          <w:rFonts w:hint="eastAsia" w:ascii="仿宋" w:hAnsi="仿宋" w:eastAsia="仿宋"/>
          <w:b/>
          <w:bCs/>
          <w:sz w:val="32"/>
          <w:szCs w:val="32"/>
          <w:lang w:val="en-US" w:eastAsia="zh-CN"/>
        </w:rPr>
        <w:t>3</w:t>
      </w:r>
      <w:r>
        <w:rPr>
          <w:rFonts w:hint="eastAsia" w:ascii="仿宋" w:hAnsi="仿宋" w:eastAsia="仿宋"/>
          <w:b/>
          <w:bCs/>
          <w:sz w:val="32"/>
          <w:szCs w:val="32"/>
        </w:rPr>
        <w:t>.对个人和家庭补助：</w:t>
      </w:r>
      <w:r>
        <w:rPr>
          <w:rFonts w:hint="eastAsia" w:ascii="仿宋" w:hAnsi="仿宋" w:eastAsia="仿宋"/>
          <w:sz w:val="32"/>
          <w:szCs w:val="32"/>
        </w:rPr>
        <w:t>反映政府用于对个人和家庭的补助支出。</w:t>
      </w:r>
    </w:p>
    <w:p w14:paraId="2A7BD847">
      <w:pPr>
        <w:spacing w:line="540" w:lineRule="exact"/>
        <w:ind w:firstLine="640" w:firstLineChars="200"/>
        <w:rPr>
          <w:rFonts w:ascii="仿宋_GB2312" w:eastAsia="仿宋_GB2312"/>
          <w:sz w:val="32"/>
          <w:szCs w:val="32"/>
        </w:rPr>
      </w:pPr>
    </w:p>
    <w:p w14:paraId="75BDB8DD">
      <w:pPr>
        <w:spacing w:line="540" w:lineRule="exact"/>
        <w:jc w:val="center"/>
        <w:rPr>
          <w:rFonts w:ascii="宋体" w:hAnsi="宋体"/>
          <w:b/>
          <w:sz w:val="36"/>
          <w:szCs w:val="36"/>
        </w:rPr>
      </w:pPr>
    </w:p>
    <w:p w14:paraId="20C334D1">
      <w:pPr>
        <w:spacing w:line="540" w:lineRule="exact"/>
        <w:jc w:val="center"/>
        <w:rPr>
          <w:rFonts w:ascii="宋体" w:hAnsi="宋体"/>
          <w:b/>
          <w:sz w:val="36"/>
          <w:szCs w:val="36"/>
        </w:rPr>
      </w:pPr>
    </w:p>
    <w:p w14:paraId="4C5D0BC1">
      <w:pPr>
        <w:spacing w:line="540" w:lineRule="exact"/>
        <w:jc w:val="center"/>
        <w:rPr>
          <w:rFonts w:hint="eastAsia" w:ascii="宋体" w:hAnsi="宋体"/>
          <w:b/>
          <w:sz w:val="36"/>
          <w:szCs w:val="36"/>
        </w:rPr>
      </w:pPr>
    </w:p>
    <w:p w14:paraId="1B2CBBB8">
      <w:pPr>
        <w:spacing w:line="540" w:lineRule="exact"/>
        <w:jc w:val="center"/>
        <w:rPr>
          <w:rFonts w:hint="eastAsia" w:ascii="宋体" w:hAnsi="宋体"/>
          <w:b/>
          <w:sz w:val="36"/>
          <w:szCs w:val="36"/>
        </w:rPr>
      </w:pPr>
    </w:p>
    <w:p w14:paraId="5592998C">
      <w:pPr>
        <w:spacing w:line="540" w:lineRule="exact"/>
        <w:jc w:val="center"/>
        <w:rPr>
          <w:rFonts w:hint="eastAsia" w:ascii="宋体" w:hAnsi="宋体"/>
          <w:b/>
          <w:sz w:val="36"/>
          <w:szCs w:val="36"/>
        </w:rPr>
      </w:pPr>
    </w:p>
    <w:p w14:paraId="06DFCE95">
      <w:pPr>
        <w:spacing w:line="540" w:lineRule="exact"/>
        <w:jc w:val="center"/>
        <w:rPr>
          <w:rFonts w:hint="eastAsia" w:ascii="宋体" w:hAnsi="宋体"/>
          <w:b/>
          <w:sz w:val="36"/>
          <w:szCs w:val="36"/>
        </w:rPr>
      </w:pPr>
    </w:p>
    <w:p w14:paraId="5989FC71">
      <w:pPr>
        <w:spacing w:line="540" w:lineRule="exact"/>
        <w:jc w:val="center"/>
        <w:rPr>
          <w:rFonts w:hint="eastAsia" w:ascii="宋体" w:hAnsi="宋体"/>
          <w:b/>
          <w:sz w:val="36"/>
          <w:szCs w:val="36"/>
        </w:rPr>
      </w:pPr>
    </w:p>
    <w:p w14:paraId="255DE4DC">
      <w:pPr>
        <w:spacing w:line="540" w:lineRule="exact"/>
        <w:jc w:val="center"/>
        <w:rPr>
          <w:rFonts w:hint="eastAsia" w:ascii="宋体" w:hAnsi="宋体"/>
          <w:b/>
          <w:sz w:val="36"/>
          <w:szCs w:val="36"/>
        </w:rPr>
      </w:pPr>
    </w:p>
    <w:p w14:paraId="38C0B989">
      <w:pPr>
        <w:spacing w:line="540" w:lineRule="exact"/>
        <w:jc w:val="center"/>
        <w:rPr>
          <w:rFonts w:hint="eastAsia" w:ascii="宋体" w:hAnsi="宋体"/>
          <w:b/>
          <w:sz w:val="36"/>
          <w:szCs w:val="36"/>
        </w:rPr>
      </w:pPr>
    </w:p>
    <w:p w14:paraId="22A78B70">
      <w:pPr>
        <w:spacing w:line="540" w:lineRule="exact"/>
        <w:jc w:val="center"/>
        <w:rPr>
          <w:rFonts w:hint="eastAsia" w:ascii="宋体" w:hAnsi="宋体"/>
          <w:b/>
          <w:sz w:val="36"/>
          <w:szCs w:val="36"/>
        </w:rPr>
      </w:pPr>
    </w:p>
    <w:p w14:paraId="2F1CE07F">
      <w:pPr>
        <w:spacing w:line="540" w:lineRule="exact"/>
        <w:jc w:val="center"/>
        <w:rPr>
          <w:rFonts w:hint="eastAsia" w:ascii="宋体" w:hAnsi="宋体"/>
          <w:b/>
          <w:sz w:val="36"/>
          <w:szCs w:val="36"/>
        </w:rPr>
      </w:pPr>
    </w:p>
    <w:p w14:paraId="2BD070AE">
      <w:pPr>
        <w:spacing w:line="540" w:lineRule="exact"/>
        <w:jc w:val="center"/>
        <w:rPr>
          <w:rFonts w:hint="eastAsia" w:ascii="宋体" w:hAnsi="宋体"/>
          <w:b/>
          <w:sz w:val="36"/>
          <w:szCs w:val="36"/>
        </w:rPr>
      </w:pPr>
    </w:p>
    <w:p w14:paraId="7C71A835">
      <w:pPr>
        <w:spacing w:line="540" w:lineRule="exact"/>
        <w:jc w:val="center"/>
        <w:rPr>
          <w:rFonts w:hint="eastAsia" w:ascii="宋体" w:hAnsi="宋体"/>
          <w:b/>
          <w:sz w:val="36"/>
          <w:szCs w:val="36"/>
        </w:rPr>
      </w:pPr>
    </w:p>
    <w:p w14:paraId="1D842608">
      <w:pPr>
        <w:spacing w:line="540" w:lineRule="exact"/>
        <w:jc w:val="center"/>
        <w:rPr>
          <w:rFonts w:hint="eastAsia" w:ascii="宋体" w:hAnsi="宋体"/>
          <w:b/>
          <w:sz w:val="36"/>
          <w:szCs w:val="36"/>
        </w:rPr>
      </w:pPr>
    </w:p>
    <w:p w14:paraId="34F51465">
      <w:pPr>
        <w:spacing w:line="540" w:lineRule="exact"/>
        <w:jc w:val="center"/>
        <w:rPr>
          <w:rFonts w:hint="eastAsia" w:ascii="宋体" w:hAnsi="宋体"/>
          <w:b/>
          <w:sz w:val="36"/>
          <w:szCs w:val="36"/>
        </w:rPr>
      </w:pPr>
    </w:p>
    <w:p w14:paraId="5BED6592">
      <w:pPr>
        <w:spacing w:line="540" w:lineRule="exact"/>
        <w:jc w:val="center"/>
        <w:rPr>
          <w:rFonts w:ascii="宋体" w:hAnsi="宋体"/>
          <w:b/>
          <w:sz w:val="36"/>
          <w:szCs w:val="36"/>
        </w:rPr>
      </w:pPr>
    </w:p>
    <w:p w14:paraId="47D4411A">
      <w:pPr>
        <w:spacing w:line="540" w:lineRule="exact"/>
        <w:jc w:val="center"/>
        <w:rPr>
          <w:rFonts w:ascii="宋体" w:hAnsi="宋体"/>
          <w:b/>
          <w:sz w:val="36"/>
          <w:szCs w:val="36"/>
        </w:rPr>
      </w:pPr>
    </w:p>
    <w:p w14:paraId="4145D58A">
      <w:pPr>
        <w:spacing w:line="540" w:lineRule="exact"/>
        <w:jc w:val="center"/>
        <w:rPr>
          <w:rFonts w:ascii="宋体" w:hAnsi="宋体"/>
          <w:b/>
          <w:sz w:val="36"/>
          <w:szCs w:val="36"/>
        </w:rPr>
      </w:pPr>
    </w:p>
    <w:p w14:paraId="5D1FE64E">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4CBB4E47">
      <w:pPr>
        <w:spacing w:line="540" w:lineRule="exact"/>
        <w:jc w:val="center"/>
        <w:rPr>
          <w:sz w:val="32"/>
          <w:szCs w:val="32"/>
        </w:rPr>
      </w:pPr>
    </w:p>
    <w:p w14:paraId="5A6901D4">
      <w:pPr>
        <w:spacing w:line="540" w:lineRule="exact"/>
        <w:rPr>
          <w:rFonts w:ascii="仿宋_GB2312" w:eastAsia="仿宋_GB2312"/>
          <w:sz w:val="32"/>
          <w:szCs w:val="32"/>
        </w:rPr>
      </w:pPr>
      <w:r>
        <w:rPr>
          <w:rFonts w:hint="eastAsia" w:ascii="仿宋_GB2312" w:eastAsia="仿宋_GB2312"/>
          <w:sz w:val="32"/>
          <w:szCs w:val="32"/>
        </w:rPr>
        <w:t>详见：《盘锦市人民代表大会常务委员会办公室2021年度部门决算公开表》</w:t>
      </w:r>
    </w:p>
    <w:p w14:paraId="73EF5D6B"/>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8808A">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16</w:t>
    </w:r>
    <w:r>
      <w:fldChar w:fldCharType="end"/>
    </w:r>
  </w:p>
  <w:p w14:paraId="5C2F9DB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E9310">
    <w:pPr>
      <w:pStyle w:val="2"/>
      <w:framePr w:wrap="around" w:vAnchor="text" w:hAnchor="margin" w:xAlign="center" w:y="1"/>
      <w:rPr>
        <w:rStyle w:val="6"/>
      </w:rPr>
    </w:pPr>
    <w:r>
      <w:fldChar w:fldCharType="begin"/>
    </w:r>
    <w:r>
      <w:rPr>
        <w:rStyle w:val="6"/>
      </w:rPr>
      <w:instrText xml:space="preserve">PAGE  </w:instrText>
    </w:r>
    <w:r>
      <w:fldChar w:fldCharType="end"/>
    </w:r>
  </w:p>
  <w:p w14:paraId="57506EA6">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Y5MTk2MzYzZTMxZDQwNzA4ZWZjOWY3YjZjZDg0MWUifQ=="/>
  </w:docVars>
  <w:rsids>
    <w:rsidRoot w:val="00FF5E76"/>
    <w:rsid w:val="00035D14"/>
    <w:rsid w:val="00134C47"/>
    <w:rsid w:val="004526B7"/>
    <w:rsid w:val="004C083A"/>
    <w:rsid w:val="004F3C27"/>
    <w:rsid w:val="006325C7"/>
    <w:rsid w:val="0065337E"/>
    <w:rsid w:val="006A49D0"/>
    <w:rsid w:val="007B57C4"/>
    <w:rsid w:val="00AB3FFC"/>
    <w:rsid w:val="00B97572"/>
    <w:rsid w:val="00BA2308"/>
    <w:rsid w:val="00BB07AC"/>
    <w:rsid w:val="00BF7800"/>
    <w:rsid w:val="00C65345"/>
    <w:rsid w:val="00DE2244"/>
    <w:rsid w:val="00EF0661"/>
    <w:rsid w:val="00F37C6B"/>
    <w:rsid w:val="00FD3F92"/>
    <w:rsid w:val="00FF5E76"/>
    <w:rsid w:val="0C0E2621"/>
    <w:rsid w:val="0E5419AB"/>
    <w:rsid w:val="0FF30CC4"/>
    <w:rsid w:val="1D0B3CB5"/>
    <w:rsid w:val="1E25654C"/>
    <w:rsid w:val="30336B49"/>
    <w:rsid w:val="38791455"/>
    <w:rsid w:val="5C9B3C33"/>
    <w:rsid w:val="5D47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27</Pages>
  <Words>6073</Words>
  <Characters>6767</Characters>
  <Lines>62</Lines>
  <Paragraphs>17</Paragraphs>
  <TotalTime>2</TotalTime>
  <ScaleCrop>false</ScaleCrop>
  <LinksUpToDate>false</LinksUpToDate>
  <CharactersWithSpaces>6801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yesterday once more</cp:lastModifiedBy>
  <dcterms:modified xsi:type="dcterms:W3CDTF">2024-11-29T03:03:17Z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18CD7DB5C5344795A2FB5D704D68E032</vt:lpwstr>
  </property>
</Properties>
</file>