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宋体"/>
          <w:b/>
          <w:sz w:val="44"/>
          <w:szCs w:val="44"/>
          <w:u w:val="single"/>
          <w:lang w:eastAsia="zh-CN"/>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盘锦市林业和湿地保护管理局</w:t>
      </w:r>
    </w:p>
    <w:p>
      <w:pPr>
        <w:spacing w:line="540" w:lineRule="exact"/>
        <w:jc w:val="center"/>
        <w:rPr>
          <w:rFonts w:ascii="宋体" w:hAnsi="宋体"/>
          <w:b/>
          <w:sz w:val="52"/>
          <w:szCs w:val="52"/>
        </w:rPr>
      </w:pPr>
      <w:r>
        <w:rPr>
          <w:rFonts w:hint="eastAsia" w:ascii="宋体" w:hAnsi="宋体"/>
          <w:b/>
          <w:sz w:val="52"/>
          <w:szCs w:val="52"/>
        </w:rPr>
        <w:t>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val="en-US" w:eastAsia="zh-CN"/>
        </w:rPr>
        <w:t>林湿局</w:t>
      </w:r>
      <w:r>
        <w:rPr>
          <w:rFonts w:hint="eastAsia" w:ascii="宋体" w:hAnsi="宋体"/>
          <w:b/>
          <w:sz w:val="36"/>
          <w:szCs w:val="36"/>
        </w:rPr>
        <w:t>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360" w:lineRule="auto"/>
        <w:ind w:firstLine="624" w:firstLineChars="19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1、主要职责</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负责林业、湿地、草原和自然保护地及其生态保护修复的监督管理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组织林业、湿地和草原生态保护修复和造林绿化工作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负责森林、湿地、草原资源的监督管理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负责监督管理荒漠化防治工作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负责林业、湿地、草原和自然保护地内野生动植物资源监督管理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负责监督管理各类自然保护地</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负责推进林业、湿地、草原和自然保护地改革相关工作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拟订林业和草原资源优化配置及木材利用政策，拟订相关林业产业市级标准并监督实施，组织、指导林产品质量监督，指导生态扶贫相关工作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指导国有林场基本建设和发展，组织林木种子、草种种质资源普查，组织建立种质资源库，负责良种选育推广，管理林木种苗、草种生产经营行为，监管林木种苗、草种质量。</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负责落实综合防灾减灾规划相关要求，组织编制森林、湿地和草原火灾防治规划并指导实施，指导开展防火巡护、火源管理、防火设施建设等工作。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监督管理林业、湿地、草原和自然保护地中央及省、市级资金，提出林业和湿地预算内投资、财政性资金安排建议，按市政府规定权限，审核市政府规划内和年度计划内投资项目。</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负责林业和湿地科技、教育和外事工作，指导全市林业和湿地人才队伍建设，组织实施林业和湿地及野生动植物保护国际交流与合作事务，承担湿地、防治荒漠化、濒危野生动植物等国际公约履约工作。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完成市委、市政府交办的其他任务。</w:t>
      </w:r>
    </w:p>
    <w:p>
      <w:pPr>
        <w:spacing w:line="360" w:lineRule="auto"/>
        <w:ind w:firstLine="624" w:firstLineChars="195"/>
        <w:rPr>
          <w:rFonts w:hint="eastAsia" w:ascii="黑体" w:eastAsia="黑体"/>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职能转变。</w:t>
      </w:r>
    </w:p>
    <w:p>
      <w:pPr>
        <w:spacing w:line="54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2、机构设置</w:t>
      </w:r>
    </w:p>
    <w:p>
      <w:pPr>
        <w:spacing w:line="540" w:lineRule="exact"/>
        <w:ind w:firstLine="640" w:firstLineChars="200"/>
        <w:jc w:val="left"/>
        <w:rPr>
          <w:rFonts w:hint="eastAsia" w:ascii="仿宋" w:hAnsi="仿宋" w:eastAsia="仿宋"/>
          <w:sz w:val="32"/>
          <w:szCs w:val="32"/>
        </w:rPr>
      </w:pPr>
      <w:r>
        <w:rPr>
          <w:rFonts w:hint="eastAsia" w:ascii="仿宋" w:hAnsi="仿宋" w:eastAsia="仿宋" w:cs="仿宋"/>
          <w:sz w:val="32"/>
          <w:szCs w:val="32"/>
          <w:lang w:eastAsia="zh-CN"/>
        </w:rPr>
        <w:t>根据本</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主要职责，</w:t>
      </w:r>
      <w:r>
        <w:rPr>
          <w:rFonts w:hint="eastAsia" w:ascii="仿宋" w:hAnsi="仿宋" w:eastAsia="仿宋" w:cs="仿宋"/>
          <w:sz w:val="32"/>
          <w:szCs w:val="32"/>
          <w:lang w:val="en-US" w:eastAsia="zh-CN"/>
        </w:rPr>
        <w:t>林湿局</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4个</w:t>
      </w:r>
      <w:r>
        <w:rPr>
          <w:rFonts w:hint="eastAsia" w:ascii="仿宋" w:hAnsi="仿宋" w:eastAsia="仿宋" w:cs="仿宋"/>
          <w:sz w:val="32"/>
          <w:szCs w:val="32"/>
          <w:lang w:eastAsia="zh-CN"/>
        </w:rPr>
        <w:t>科室，分别是</w:t>
      </w:r>
      <w:r>
        <w:rPr>
          <w:rFonts w:hint="eastAsia" w:ascii="仿宋_GB2312" w:hAnsi="仿宋" w:eastAsia="仿宋_GB2312"/>
          <w:sz w:val="32"/>
          <w:szCs w:val="32"/>
          <w:lang w:val="en-US" w:eastAsia="zh-CN"/>
        </w:rPr>
        <w:t>综合办公室（政策法规科）、林业科、湿地管理科、野生动物保护科（行政审批科）。</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所</w:t>
      </w:r>
      <w:r>
        <w:rPr>
          <w:rFonts w:hint="eastAsia" w:ascii="仿宋" w:hAnsi="仿宋" w:eastAsia="仿宋"/>
          <w:sz w:val="32"/>
          <w:szCs w:val="32"/>
        </w:rPr>
        <w:t>属</w:t>
      </w:r>
      <w:r>
        <w:rPr>
          <w:rFonts w:hint="eastAsia" w:ascii="仿宋" w:hAnsi="仿宋" w:eastAsia="仿宋"/>
          <w:sz w:val="32"/>
          <w:szCs w:val="32"/>
          <w:lang w:val="en-US" w:eastAsia="zh-CN"/>
        </w:rPr>
        <w:t>事业</w:t>
      </w:r>
      <w:r>
        <w:rPr>
          <w:rFonts w:hint="eastAsia" w:ascii="仿宋" w:hAnsi="仿宋" w:eastAsia="仿宋"/>
          <w:sz w:val="32"/>
          <w:szCs w:val="32"/>
        </w:rPr>
        <w:t>单位如下：</w:t>
      </w:r>
    </w:p>
    <w:p>
      <w:pPr>
        <w:spacing w:line="540" w:lineRule="exact"/>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盘锦市林业和湿地保护服务中心，县处级单位，由原市林园局所属盘锦市湿地保护管理中心（盘锦辽河口省级自然保护区管理局）、盘锦市森林病虫害防治检疫站、市自然资源事务服务中心分支机构盘锦市湿地科学研究所整合组建。根据职责，中心内设7个科室和3个分支机构，分别是办公室、技术推广科、安全和宣传教育科、生态监测科、规划建设服务科、湿地和自然保护地服务科、造林绿化服务科、综合行政执法队、林业工作站、湿地科学研究所。</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林湿局</w:t>
      </w:r>
      <w:r>
        <w:rPr>
          <w:rFonts w:hint="eastAsia" w:ascii="仿宋_GB2312" w:eastAsia="仿宋_GB2312"/>
          <w:b/>
          <w:sz w:val="32"/>
          <w:szCs w:val="32"/>
        </w:rPr>
        <w:t>2021年度部门决算编制范围的二级预算单位包括：</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盘锦市林业和湿地保护管理局</w:t>
      </w:r>
      <w:r>
        <w:rPr>
          <w:rFonts w:hint="eastAsia" w:ascii="仿宋" w:hAnsi="仿宋" w:eastAsia="仿宋"/>
          <w:sz w:val="32"/>
          <w:szCs w:val="32"/>
        </w:rPr>
        <w:t>本级</w:t>
      </w:r>
    </w:p>
    <w:p>
      <w:pPr>
        <w:spacing w:line="54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盘锦市林业和湿地保护服务中心</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w:t>
      </w:r>
      <w:r>
        <w:rPr>
          <w:rFonts w:hint="eastAsia" w:ascii="宋体" w:hAnsi="宋体"/>
          <w:b/>
          <w:sz w:val="36"/>
          <w:szCs w:val="36"/>
          <w:lang w:val="en-US" w:eastAsia="zh-CN"/>
        </w:rPr>
        <w:t>林湿局</w:t>
      </w:r>
      <w:r>
        <w:rPr>
          <w:rFonts w:hint="eastAsia" w:ascii="宋体" w:hAnsi="宋体"/>
          <w:b/>
          <w:sz w:val="36"/>
          <w:szCs w:val="36"/>
        </w:rPr>
        <w:t>部门决算情况说明</w:t>
      </w:r>
    </w:p>
    <w:p>
      <w:pPr>
        <w:spacing w:line="540" w:lineRule="exact"/>
        <w:rPr>
          <w:rFonts w:ascii="宋体" w:hAnsi="宋体"/>
          <w:b/>
          <w:sz w:val="36"/>
          <w:szCs w:val="36"/>
        </w:rPr>
      </w:pPr>
    </w:p>
    <w:p>
      <w:pPr>
        <w:pStyle w:val="10"/>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5003.68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2400.84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47.98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2400.84</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13.29</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0.27</w:t>
      </w:r>
      <w:r>
        <w:rPr>
          <w:rFonts w:hint="eastAsia" w:ascii="仿宋_GB2312" w:hAnsi="宋体" w:eastAsia="仿宋_GB2312"/>
          <w:sz w:val="32"/>
          <w:szCs w:val="32"/>
        </w:rPr>
        <w:t>%。主要是</w:t>
      </w:r>
      <w:r>
        <w:rPr>
          <w:rFonts w:hint="eastAsia" w:ascii="仿宋_GB2312" w:hAnsi="宋体" w:eastAsia="仿宋_GB2312"/>
          <w:sz w:val="32"/>
          <w:szCs w:val="32"/>
          <w:lang w:eastAsia="zh-CN"/>
        </w:rPr>
        <w:t>利息</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2589.55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51.75</w:t>
      </w:r>
      <w:r>
        <w:rPr>
          <w:rFonts w:hint="eastAsia" w:ascii="仿宋_GB2312" w:hAnsi="宋体" w:eastAsia="仿宋_GB2312"/>
          <w:sz w:val="32"/>
          <w:szCs w:val="32"/>
        </w:rPr>
        <w:t>%。主要是</w:t>
      </w:r>
      <w:r>
        <w:rPr>
          <w:rFonts w:hint="eastAsia" w:ascii="仿宋_GB2312" w:hAnsi="宋体" w:eastAsia="仿宋_GB2312"/>
          <w:sz w:val="32"/>
          <w:szCs w:val="32"/>
          <w:lang w:eastAsia="zh-CN"/>
        </w:rPr>
        <w:t>林业专项补助资金</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1406.84</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21.94</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是林业专项补助资金减少</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4811.28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1929.38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40.1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1679.92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50.78</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177.83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，资本性支出20.85万元</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2881.90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59.9</w:t>
      </w:r>
      <w:r>
        <w:rPr>
          <w:rFonts w:hint="eastAsia" w:ascii="仿宋_GB2312" w:hAnsi="宋体" w:eastAsia="仿宋_GB2312"/>
          <w:sz w:val="32"/>
          <w:szCs w:val="32"/>
        </w:rPr>
        <w:t>%。主要包括</w:t>
      </w:r>
      <w:r>
        <w:rPr>
          <w:rFonts w:hint="eastAsia" w:ascii="仿宋_GB2312" w:hAnsi="宋体" w:eastAsia="仿宋_GB2312"/>
          <w:sz w:val="32"/>
          <w:szCs w:val="32"/>
          <w:lang w:eastAsia="zh-CN"/>
        </w:rPr>
        <w:t>湿地生态效益补偿、管理站运行</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554.81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13.03</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仿宋_GB2312" w:eastAsia="仿宋_GB2312" w:cs="仿宋_GB2312"/>
          <w:sz w:val="32"/>
          <w:szCs w:val="32"/>
          <w:lang w:eastAsia="zh-CN"/>
        </w:rPr>
        <w:t>加快推进项目资金支出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192.39</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人员各类保险经费结余</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1961.66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：一是按照收付实现制核算；二是加快推进项目资金支出。</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4799.47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1929.01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2870.46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543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12.76</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是加快推进项目进度，</w:t>
      </w:r>
      <w:r>
        <w:rPr>
          <w:rFonts w:hint="eastAsia" w:ascii="仿宋_GB2312" w:hAnsi="仿宋_GB2312" w:eastAsia="仿宋_GB2312" w:cs="仿宋_GB2312"/>
          <w:sz w:val="32"/>
          <w:szCs w:val="32"/>
          <w:lang w:eastAsia="zh-CN"/>
        </w:rPr>
        <w:t>增加项目支出率</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95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95</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4799.47</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社会保障和就业支出204.69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4.26</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卫生健康支出</w:t>
      </w:r>
      <w:r>
        <w:rPr>
          <w:rFonts w:hint="eastAsia" w:ascii="仿宋_GB2312" w:hAnsi="宋体" w:eastAsia="仿宋_GB2312"/>
          <w:sz w:val="32"/>
          <w:szCs w:val="32"/>
          <w:lang w:val="en-US" w:eastAsia="zh-CN"/>
        </w:rPr>
        <w:t>67.64万元，占1.41%；节能环保支出277.23万元,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5.78</w:t>
      </w:r>
      <w:r>
        <w:rPr>
          <w:rFonts w:ascii="仿宋_GB2312" w:hAnsi="宋体" w:eastAsia="仿宋_GB2312"/>
          <w:sz w:val="32"/>
          <w:szCs w:val="32"/>
        </w:rPr>
        <w:t>%</w:t>
      </w:r>
      <w:r>
        <w:rPr>
          <w:rFonts w:hint="eastAsia" w:ascii="仿宋_GB2312" w:hAnsi="宋体" w:eastAsia="仿宋_GB2312"/>
          <w:sz w:val="32"/>
          <w:szCs w:val="32"/>
          <w:lang w:val="en-US" w:eastAsia="zh-CN"/>
        </w:rPr>
        <w:t>;农林水支出4138.27万元,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86.22</w:t>
      </w:r>
      <w:r>
        <w:rPr>
          <w:rFonts w:ascii="仿宋_GB2312" w:hAnsi="宋体" w:eastAsia="仿宋_GB2312"/>
          <w:sz w:val="32"/>
          <w:szCs w:val="32"/>
        </w:rPr>
        <w:t>%</w:t>
      </w:r>
      <w:r>
        <w:rPr>
          <w:rFonts w:hint="eastAsia" w:ascii="仿宋_GB2312" w:hAnsi="宋体" w:eastAsia="仿宋_GB2312"/>
          <w:sz w:val="32"/>
          <w:szCs w:val="32"/>
          <w:lang w:val="en-US" w:eastAsia="zh-CN"/>
        </w:rPr>
        <w:t>;住房保障支出107.1万元,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2.23</w:t>
      </w:r>
      <w:r>
        <w:rPr>
          <w:rFonts w:ascii="仿宋_GB2312" w:hAnsi="宋体" w:eastAsia="仿宋_GB2312"/>
          <w:sz w:val="32"/>
          <w:szCs w:val="32"/>
        </w:rPr>
        <w:t>%</w:t>
      </w:r>
      <w:r>
        <w:rPr>
          <w:rFonts w:hint="eastAsia" w:ascii="仿宋_GB2312" w:hAnsi="宋体" w:eastAsia="仿宋_GB2312"/>
          <w:sz w:val="32"/>
          <w:szCs w:val="32"/>
          <w:lang w:eastAsia="zh-CN"/>
        </w:rPr>
        <w:t>，其他支出</w:t>
      </w:r>
      <w:r>
        <w:rPr>
          <w:rFonts w:hint="eastAsia" w:ascii="仿宋_GB2312" w:hAnsi="宋体" w:eastAsia="仿宋_GB2312"/>
          <w:sz w:val="32"/>
          <w:szCs w:val="32"/>
          <w:lang w:val="en-US" w:eastAsia="zh-CN"/>
        </w:rPr>
        <w:t>4.54万元，占0.09%</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b/>
          <w:bCs/>
          <w:sz w:val="32"/>
          <w:szCs w:val="32"/>
        </w:rPr>
        <w:t>1.</w:t>
      </w:r>
      <w:r>
        <w:rPr>
          <w:rFonts w:hint="eastAsia" w:ascii="仿宋_GB2312" w:hAnsi="宋体" w:eastAsia="仿宋_GB2312"/>
          <w:b/>
          <w:bCs/>
          <w:sz w:val="32"/>
          <w:szCs w:val="32"/>
          <w:lang w:val="en-US" w:eastAsia="zh-CN"/>
        </w:rPr>
        <w:t>社会保障和就业支出204.69</w:t>
      </w:r>
      <w:r>
        <w:rPr>
          <w:rFonts w:hint="eastAsia" w:ascii="仿宋_GB2312" w:hAnsi="宋体" w:eastAsia="仿宋_GB2312"/>
          <w:b/>
          <w:bCs/>
          <w:sz w:val="32"/>
          <w:szCs w:val="32"/>
        </w:rPr>
        <w:t>万元，具体包括：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支出182.01万元：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事业单位离退休</w:t>
      </w:r>
      <w:r>
        <w:rPr>
          <w:rFonts w:hint="eastAsia" w:ascii="仿宋_GB2312" w:hAnsi="宋体" w:eastAsia="仿宋_GB2312"/>
          <w:sz w:val="32"/>
          <w:szCs w:val="32"/>
        </w:rPr>
        <w:t>（项）</w:t>
      </w:r>
      <w:r>
        <w:rPr>
          <w:rFonts w:hint="eastAsia" w:ascii="仿宋_GB2312" w:hAnsi="宋体" w:eastAsia="仿宋_GB2312"/>
          <w:sz w:val="32"/>
          <w:szCs w:val="32"/>
          <w:lang w:val="en-US" w:eastAsia="zh-CN"/>
        </w:rPr>
        <w:t>31.76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离退休</w:t>
      </w:r>
      <w:r>
        <w:rPr>
          <w:rFonts w:hint="eastAsia" w:ascii="仿宋_GB2312" w:hAnsi="宋体" w:eastAsia="仿宋_GB2312"/>
          <w:sz w:val="32"/>
          <w:szCs w:val="32"/>
          <w:lang w:val="en-US" w:eastAsia="zh-CN"/>
        </w:rPr>
        <w:t>职工取暖费等</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140.82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职工养老保险缴费</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9.43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职工职业年金缴费</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numPr>
          <w:ilvl w:val="0"/>
          <w:numId w:val="3"/>
        </w:num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支出20.13万元：</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死亡抚恤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15.65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退休职工死亡抚恤金</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抚恤</w:t>
      </w:r>
      <w:r>
        <w:rPr>
          <w:rFonts w:hint="eastAsia" w:ascii="仿宋_GB2312" w:hAnsi="宋体" w:eastAsia="仿宋_GB2312"/>
          <w:sz w:val="32"/>
          <w:szCs w:val="32"/>
        </w:rPr>
        <w:t>（款）</w:t>
      </w:r>
      <w:r>
        <w:rPr>
          <w:rFonts w:hint="eastAsia" w:ascii="仿宋_GB2312" w:hAnsi="宋体" w:eastAsia="仿宋_GB2312"/>
          <w:sz w:val="32"/>
          <w:szCs w:val="32"/>
          <w:lang w:val="en-US" w:eastAsia="zh-CN"/>
        </w:rPr>
        <w:t>伤残抚恤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4.48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职工伤残抚恤金</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pStyle w:val="2"/>
        <w:rPr>
          <w:rFonts w:hint="eastAsia" w:eastAsia="仿宋_GB2312"/>
          <w:lang w:eastAsia="zh-CN"/>
        </w:rPr>
      </w:pP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其他社会保障和就业支出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其他社会保障和就业支出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职工失业保险等</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2.</w:t>
      </w:r>
      <w:r>
        <w:rPr>
          <w:rFonts w:hint="eastAsia" w:ascii="仿宋_GB2312" w:hAnsi="宋体" w:eastAsia="仿宋_GB2312"/>
          <w:b/>
          <w:bCs/>
          <w:sz w:val="32"/>
          <w:szCs w:val="32"/>
          <w:lang w:val="en-US" w:eastAsia="zh-CN"/>
        </w:rPr>
        <w:t>卫生健康支出67.64万元，具体包括：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10.91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55.01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主要是林湿中心职工医疗保险缴费支出，完成年初预算的100%。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其他行政事业单位医疗支出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1.72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主要是全局职工大额医疗保险缴费支出，完成年初预算的100%。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3.节能环保支出277.23万元，具体包括：</w:t>
      </w:r>
    </w:p>
    <w:p>
      <w:pPr>
        <w:spacing w:line="540" w:lineRule="exact"/>
        <w:ind w:firstLine="660"/>
        <w:rPr>
          <w:rFonts w:hint="default"/>
          <w:lang w:val="en-US" w:eastAsia="zh-CN"/>
        </w:rPr>
      </w:pPr>
      <w:r>
        <w:rPr>
          <w:rFonts w:hint="eastAsia" w:ascii="仿宋_GB2312" w:hAnsi="宋体" w:eastAsia="仿宋_GB2312"/>
          <w:sz w:val="32"/>
          <w:szCs w:val="32"/>
          <w:lang w:val="en-US" w:eastAsia="zh-CN"/>
        </w:rPr>
        <w:t>节能环保支出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自然生态保护</w:t>
      </w:r>
      <w:r>
        <w:rPr>
          <w:rFonts w:hint="eastAsia" w:ascii="仿宋_GB2312" w:hAnsi="宋体" w:eastAsia="仿宋_GB2312"/>
          <w:sz w:val="32"/>
          <w:szCs w:val="32"/>
        </w:rPr>
        <w:t>（款）</w:t>
      </w:r>
      <w:r>
        <w:rPr>
          <w:rFonts w:hint="eastAsia" w:ascii="仿宋_GB2312" w:hAnsi="宋体" w:eastAsia="仿宋_GB2312"/>
          <w:sz w:val="32"/>
          <w:szCs w:val="32"/>
          <w:lang w:val="en-US" w:eastAsia="zh-CN"/>
        </w:rPr>
        <w:t>生态保护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277.23</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主要是湿地保护与生态修复项目支出，完成年初预算的100%。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农林水支出4138.27万元，具体包括：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行政运行</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306.98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主要是林湿局人员基本支出，完成年初预算的100%。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一般行政管理事务</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30.81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主要是林湿局行政执法工作经费等支出，完成年初预算的100%。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事业机构</w:t>
      </w:r>
      <w:r>
        <w:rPr>
          <w:rFonts w:hint="eastAsia" w:ascii="仿宋_GB2312" w:hAnsi="宋体" w:eastAsia="仿宋_GB2312"/>
          <w:sz w:val="32"/>
          <w:szCs w:val="32"/>
        </w:rPr>
        <w:t>（项）</w:t>
      </w:r>
      <w:r>
        <w:rPr>
          <w:rFonts w:hint="eastAsia" w:ascii="仿宋_GB2312" w:hAnsi="宋体" w:eastAsia="仿宋_GB2312"/>
          <w:sz w:val="32"/>
          <w:szCs w:val="32"/>
          <w:lang w:val="en-US" w:eastAsia="zh-CN"/>
        </w:rPr>
        <w:t>1242.59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主要是林湿中心人员基本支出，完成年初预算的100%。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技术推广与转化</w:t>
      </w:r>
      <w:r>
        <w:rPr>
          <w:rFonts w:hint="eastAsia" w:ascii="仿宋_GB2312" w:hAnsi="宋体" w:eastAsia="仿宋_GB2312"/>
          <w:sz w:val="32"/>
          <w:szCs w:val="32"/>
        </w:rPr>
        <w:t>（项）</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主要是林业技术推广项目支出，完成年初预算的100%。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森林资源管理</w:t>
      </w:r>
      <w:r>
        <w:rPr>
          <w:rFonts w:hint="eastAsia" w:ascii="仿宋_GB2312" w:hAnsi="宋体" w:eastAsia="仿宋_GB2312"/>
          <w:sz w:val="32"/>
          <w:szCs w:val="32"/>
        </w:rPr>
        <w:t>（项）</w:t>
      </w:r>
      <w:r>
        <w:rPr>
          <w:rFonts w:hint="eastAsia" w:ascii="仿宋_GB2312" w:hAnsi="宋体" w:eastAsia="仿宋_GB2312"/>
          <w:sz w:val="32"/>
          <w:szCs w:val="32"/>
          <w:lang w:val="en-US" w:eastAsia="zh-CN"/>
        </w:rPr>
        <w:t>28.25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主要是森林防火等项目支出，完成年初预算的76%。主要原因是项目已完工，但年底封账，未完成支付。</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自然保护区等管理</w:t>
      </w:r>
      <w:r>
        <w:rPr>
          <w:rFonts w:hint="eastAsia" w:ascii="仿宋_GB2312" w:hAnsi="宋体" w:eastAsia="仿宋_GB2312"/>
          <w:sz w:val="32"/>
          <w:szCs w:val="32"/>
        </w:rPr>
        <w:t>（项）</w:t>
      </w:r>
      <w:r>
        <w:rPr>
          <w:rFonts w:hint="eastAsia" w:ascii="仿宋_GB2312" w:hAnsi="宋体" w:eastAsia="仿宋_GB2312"/>
          <w:sz w:val="32"/>
          <w:szCs w:val="32"/>
          <w:lang w:val="en-US" w:eastAsia="zh-CN"/>
        </w:rPr>
        <w:t>316.04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主要是保护区大门管理等项目支出，完成年初预算的100%。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动植物保护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205.39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主要是珍稀濒危野生动物保护等项目支出，完成年初预算的100%。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湿地保护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1948.06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主要是湿地生态效益补偿及管理站运行等项目支出，完成年初预算的100%。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执法与监督</w:t>
      </w:r>
      <w:r>
        <w:rPr>
          <w:rFonts w:hint="eastAsia" w:ascii="仿宋_GB2312" w:hAnsi="宋体" w:eastAsia="仿宋_GB2312"/>
          <w:sz w:val="32"/>
          <w:szCs w:val="32"/>
        </w:rPr>
        <w:t>（项）</w:t>
      </w:r>
      <w:r>
        <w:rPr>
          <w:rFonts w:hint="eastAsia" w:ascii="仿宋_GB2312" w:hAnsi="宋体" w:eastAsia="仿宋_GB2312"/>
          <w:sz w:val="32"/>
          <w:szCs w:val="32"/>
          <w:lang w:val="en-US" w:eastAsia="zh-CN"/>
        </w:rPr>
        <w:t>0.7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主要是保护区内罚没支出，完成年初预算的14%。主要原因是项目已完工，但年底封账，未完成支付。</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eastAsia="zh-CN"/>
        </w:rPr>
        <w:t>林业草原防灾减灾</w:t>
      </w:r>
      <w:r>
        <w:rPr>
          <w:rFonts w:hint="eastAsia" w:ascii="仿宋_GB2312" w:hAnsi="宋体" w:eastAsia="仿宋_GB2312"/>
          <w:sz w:val="32"/>
          <w:szCs w:val="32"/>
        </w:rPr>
        <w:t>（项）</w:t>
      </w:r>
      <w:r>
        <w:rPr>
          <w:rFonts w:hint="eastAsia" w:ascii="仿宋_GB2312" w:hAnsi="宋体" w:eastAsia="仿宋_GB2312"/>
          <w:sz w:val="32"/>
          <w:szCs w:val="32"/>
          <w:lang w:val="en-US" w:eastAsia="zh-CN"/>
        </w:rPr>
        <w:t>54.9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主要是林业有害生物防治支出，完成年初预算的100%。</w:t>
      </w:r>
    </w:p>
    <w:p>
      <w:pPr>
        <w:pStyle w:val="2"/>
        <w:rPr>
          <w:rFonts w:hint="eastAsia"/>
          <w:lang w:val="en-US" w:eastAsia="zh-CN"/>
        </w:rPr>
      </w:pPr>
      <w:r>
        <w:rPr>
          <w:rFonts w:hint="eastAsia" w:ascii="仿宋_GB2312" w:hAnsi="宋体" w:eastAsia="仿宋_GB2312"/>
          <w:sz w:val="32"/>
          <w:szCs w:val="32"/>
          <w:lang w:val="en-US" w:eastAsia="zh-CN"/>
        </w:rPr>
        <w:t>（11）农林水支出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其他林业和草原支出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主要是食用林产品质量安全检测费支出，完成年初预算的100%。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住房保障支出107.1万元，具体包括：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住房保障支出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住房改革支出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住房公积金</w:t>
      </w:r>
      <w:r>
        <w:rPr>
          <w:rFonts w:hint="eastAsia" w:ascii="仿宋_GB2312" w:hAnsi="宋体" w:eastAsia="仿宋_GB2312"/>
          <w:sz w:val="32"/>
          <w:szCs w:val="32"/>
        </w:rPr>
        <w:t>（项）</w:t>
      </w:r>
      <w:r>
        <w:rPr>
          <w:rFonts w:hint="eastAsia" w:ascii="仿宋_GB2312" w:hAnsi="宋体" w:eastAsia="仿宋_GB2312"/>
          <w:sz w:val="32"/>
          <w:szCs w:val="32"/>
          <w:lang w:val="en-US" w:eastAsia="zh-CN"/>
        </w:rPr>
        <w:t>89.49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主要是全局职工住房公积金支出，完成年初预算的100%。</w:t>
      </w:r>
    </w:p>
    <w:p>
      <w:pPr>
        <w:spacing w:line="540" w:lineRule="exact"/>
        <w:ind w:firstLine="660"/>
        <w:rPr>
          <w:rFonts w:hint="default"/>
          <w:lang w:val="en-US"/>
        </w:rPr>
      </w:pPr>
      <w:r>
        <w:rPr>
          <w:rFonts w:hint="eastAsia" w:ascii="仿宋_GB2312" w:hAnsi="宋体" w:eastAsia="仿宋_GB2312"/>
          <w:b/>
          <w:bCs/>
          <w:sz w:val="32"/>
          <w:szCs w:val="32"/>
          <w:lang w:val="en-US" w:eastAsia="zh-CN"/>
        </w:rPr>
        <w:t>6</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其他支出4.54万元（涉密）</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eastAsia="zh-CN"/>
        </w:rPr>
        <w:t>政府性基金</w:t>
      </w:r>
      <w:r>
        <w:rPr>
          <w:rFonts w:hint="eastAsia" w:ascii="仿宋" w:hAnsi="仿宋" w:eastAsia="仿宋"/>
          <w:sz w:val="32"/>
          <w:szCs w:val="32"/>
        </w:rPr>
        <w:t>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盘锦市林业和湿地保护管理局</w:t>
      </w:r>
      <w:r>
        <w:rPr>
          <w:rFonts w:hint="eastAsia" w:ascii="仿宋" w:hAnsi="仿宋" w:eastAsia="仿宋"/>
          <w:sz w:val="32"/>
          <w:szCs w:val="32"/>
          <w:lang w:val="en-US" w:eastAsia="zh-CN"/>
        </w:rPr>
        <w:t>2021年度无</w:t>
      </w:r>
      <w:r>
        <w:rPr>
          <w:rFonts w:hint="eastAsia" w:ascii="仿宋" w:hAnsi="仿宋" w:eastAsia="仿宋"/>
          <w:sz w:val="32"/>
          <w:szCs w:val="32"/>
          <w:lang w:eastAsia="zh-CN"/>
        </w:rPr>
        <w:t>政府性基金</w:t>
      </w:r>
      <w:r>
        <w:rPr>
          <w:rFonts w:hint="eastAsia" w:ascii="仿宋" w:hAnsi="仿宋" w:eastAsia="仿宋"/>
          <w:sz w:val="32"/>
          <w:szCs w:val="32"/>
          <w:lang w:val="en-US" w:eastAsia="zh-CN"/>
        </w:rPr>
        <w:t>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盘锦市林业和湿地保护管理局</w:t>
      </w:r>
      <w:r>
        <w:rPr>
          <w:rFonts w:hint="eastAsia" w:ascii="仿宋" w:hAnsi="仿宋" w:eastAsia="仿宋"/>
          <w:sz w:val="32"/>
          <w:szCs w:val="32"/>
          <w:lang w:val="en-US" w:eastAsia="zh-CN"/>
        </w:rPr>
        <w:t>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96</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节省公车运行</w:t>
      </w:r>
      <w:r>
        <w:rPr>
          <w:rFonts w:hint="eastAsia" w:ascii="仿宋_GB2312" w:hAnsi="宋体" w:eastAsia="仿宋_GB2312"/>
          <w:sz w:val="32"/>
          <w:szCs w:val="32"/>
          <w:lang w:val="en-US" w:eastAsia="zh-CN"/>
        </w:rPr>
        <w:t>维护</w:t>
      </w:r>
      <w:r>
        <w:rPr>
          <w:rFonts w:hint="eastAsia" w:ascii="仿宋_GB2312" w:hAnsi="宋体" w:eastAsia="仿宋_GB2312"/>
          <w:sz w:val="32"/>
          <w:szCs w:val="32"/>
          <w:lang w:eastAsia="zh-CN"/>
        </w:rPr>
        <w:t>费</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2</w:t>
      </w:r>
      <w:bookmarkStart w:id="0" w:name="_GoBack"/>
      <w:r>
        <w:rPr>
          <w:rFonts w:hint="eastAsia" w:ascii="仿宋_GB2312" w:hAnsi="宋体" w:eastAsia="仿宋_GB2312"/>
          <w:sz w:val="32"/>
          <w:szCs w:val="32"/>
          <w:highlight w:val="none"/>
          <w:lang w:val="en-US" w:eastAsia="zh-CN"/>
        </w:rPr>
        <w:t>7.48</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36</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本年度减少车辆购置费</w:t>
      </w:r>
      <w:r>
        <w:rPr>
          <w:rFonts w:hint="eastAsia" w:ascii="仿宋_GB2312" w:hAnsi="宋体" w:eastAsia="仿宋_GB2312"/>
          <w:sz w:val="32"/>
          <w:szCs w:val="32"/>
          <w:highlight w:val="none"/>
        </w:rPr>
        <w:t>。其中：因公出国（境）费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48.69</w:t>
      </w:r>
      <w:r>
        <w:rPr>
          <w:rFonts w:hint="eastAsia" w:ascii="仿宋_GB2312" w:hAnsi="宋体" w:eastAsia="仿宋_GB2312"/>
          <w:sz w:val="32"/>
          <w:szCs w:val="32"/>
          <w:highlight w:val="none"/>
        </w:rPr>
        <w:t>万元。</w:t>
      </w:r>
    </w:p>
    <w:bookmarkEnd w:id="0"/>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万元，占“三公”经费支出的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%，决算数</w:t>
      </w:r>
      <w:r>
        <w:rPr>
          <w:rFonts w:hint="eastAsia" w:ascii="仿宋" w:hAnsi="仿宋" w:eastAsia="仿宋"/>
          <w:sz w:val="32"/>
          <w:szCs w:val="32"/>
          <w:highlight w:val="none"/>
          <w:lang w:val="en-US" w:eastAsia="zh-CN"/>
        </w:rPr>
        <w:t>与</w:t>
      </w:r>
      <w:r>
        <w:rPr>
          <w:rFonts w:hint="eastAsia" w:ascii="仿宋" w:hAnsi="仿宋" w:eastAsia="仿宋"/>
          <w:sz w:val="32"/>
          <w:szCs w:val="32"/>
          <w:highlight w:val="none"/>
        </w:rPr>
        <w:t>年初预算数</w:t>
      </w:r>
      <w:r>
        <w:rPr>
          <w:rFonts w:hint="eastAsia" w:ascii="仿宋" w:hAnsi="仿宋" w:eastAsia="仿宋"/>
          <w:sz w:val="32"/>
          <w:szCs w:val="32"/>
          <w:highlight w:val="none"/>
          <w:lang w:val="en-US" w:eastAsia="zh-CN"/>
        </w:rPr>
        <w:t>相等，均为0万元，</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年初未做预算，本年未发生因公出国事项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年参加出国（境）团组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人次,</w:t>
      </w:r>
      <w:r>
        <w:rPr>
          <w:rFonts w:hint="eastAsia" w:ascii="仿宋" w:hAnsi="仿宋" w:eastAsia="仿宋"/>
          <w:sz w:val="32"/>
          <w:szCs w:val="32"/>
          <w:highlight w:val="none"/>
          <w:lang w:val="en-US" w:eastAsia="zh-CN"/>
        </w:rPr>
        <w:t>未参加任何团组</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年因公出国（境）费比上年增加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均为0，无任何变动，</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2020年和2021年本单位均未发生因公出国事项，无因公出国（境）支出</w:t>
      </w:r>
      <w:r>
        <w:rPr>
          <w:rFonts w:hint="eastAsia" w:ascii="仿宋" w:hAnsi="仿宋" w:eastAsia="仿宋"/>
          <w:sz w:val="32"/>
          <w:szCs w:val="32"/>
          <w:highlight w:val="none"/>
        </w:rPr>
        <w:t>。</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万元，占“三公”经费支出的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%，决算数</w:t>
      </w:r>
      <w:r>
        <w:rPr>
          <w:rFonts w:hint="eastAsia" w:ascii="仿宋" w:hAnsi="仿宋" w:eastAsia="仿宋"/>
          <w:sz w:val="32"/>
          <w:szCs w:val="32"/>
          <w:highlight w:val="none"/>
          <w:lang w:val="en-US" w:eastAsia="zh-CN"/>
        </w:rPr>
        <w:t>与</w:t>
      </w:r>
      <w:r>
        <w:rPr>
          <w:rFonts w:hint="eastAsia" w:ascii="仿宋" w:hAnsi="仿宋" w:eastAsia="仿宋"/>
          <w:sz w:val="32"/>
          <w:szCs w:val="32"/>
          <w:highlight w:val="none"/>
        </w:rPr>
        <w:t>年初预算数</w:t>
      </w:r>
      <w:r>
        <w:rPr>
          <w:rFonts w:hint="eastAsia" w:ascii="仿宋" w:hAnsi="仿宋" w:eastAsia="仿宋"/>
          <w:sz w:val="32"/>
          <w:szCs w:val="32"/>
          <w:highlight w:val="none"/>
          <w:lang w:val="en-US" w:eastAsia="zh-CN"/>
        </w:rPr>
        <w:t>相等，均为0万元，</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年初未做预算，本年未发生公务接待事项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年国内公务接待累计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批次、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无国内公务接待支出事项和用途；</w:t>
      </w:r>
      <w:r>
        <w:rPr>
          <w:rFonts w:hint="eastAsia" w:ascii="仿宋" w:hAnsi="仿宋" w:eastAsia="仿宋"/>
          <w:sz w:val="32"/>
          <w:szCs w:val="32"/>
          <w:highlight w:val="none"/>
        </w:rPr>
        <w:t>其中外事接待累计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批次、</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无外事接待支出事项和用途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年公务接待费比上年增加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均为0，无任何变动，</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2020、2021两年无公务接待事项支出</w:t>
      </w:r>
      <w:r>
        <w:rPr>
          <w:rFonts w:hint="eastAsia" w:ascii="仿宋" w:hAnsi="仿宋" w:eastAsia="仿宋"/>
          <w:sz w:val="32"/>
          <w:szCs w:val="32"/>
          <w:highlight w:val="none"/>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96</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val="en-US" w:eastAsia="zh-CN"/>
        </w:rPr>
        <w:t>节省公车运行维护费支出</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27.48</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36</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本年度减少车辆购置费</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本年无公务用车购置事项，</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48.69</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全局公车运行维护费</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11</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1929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1730.7</w:t>
      </w:r>
      <w:r>
        <w:rPr>
          <w:rFonts w:hint="eastAsia" w:ascii="仿宋_GB2312" w:hAnsi="宋体" w:eastAsia="仿宋_GB2312"/>
          <w:sz w:val="32"/>
          <w:szCs w:val="32"/>
        </w:rPr>
        <w:t>万元，主要包括基本工资、津贴补贴、奖金、</w:t>
      </w:r>
      <w:r>
        <w:rPr>
          <w:rFonts w:hint="eastAsia" w:ascii="仿宋_GB2312" w:hAnsi="宋体" w:eastAsia="仿宋_GB2312"/>
          <w:sz w:val="32"/>
          <w:szCs w:val="32"/>
          <w:lang w:val="en-US" w:eastAsia="zh-CN"/>
        </w:rPr>
        <w:t>绩效工资、职业年金缴费、职工医疗保险缴费、</w:t>
      </w:r>
      <w:r>
        <w:rPr>
          <w:rFonts w:hint="eastAsia" w:ascii="仿宋_GB2312" w:hAnsi="宋体" w:eastAsia="仿宋_GB2312"/>
          <w:sz w:val="32"/>
          <w:szCs w:val="32"/>
        </w:rPr>
        <w:t>其他社会保障缴费、机关事业单位基本养老保险缴费、其他工资福利支出、离休费、退休费、抚恤金、生活补助、住房公积金、</w:t>
      </w:r>
      <w:r>
        <w:rPr>
          <w:rFonts w:hint="eastAsia" w:ascii="仿宋_GB2312" w:hAnsi="宋体" w:eastAsia="仿宋_GB2312"/>
          <w:sz w:val="32"/>
          <w:szCs w:val="32"/>
          <w:lang w:val="en-US" w:eastAsia="zh-CN"/>
        </w:rPr>
        <w:t>医疗费、</w:t>
      </w:r>
      <w:r>
        <w:rPr>
          <w:rFonts w:hint="eastAsia" w:ascii="仿宋_GB2312" w:hAnsi="宋体" w:eastAsia="仿宋_GB2312"/>
          <w:sz w:val="32"/>
          <w:szCs w:val="32"/>
        </w:rPr>
        <w:t>采暖补贴的支出；日常公用经费</w:t>
      </w:r>
      <w:r>
        <w:rPr>
          <w:rFonts w:hint="eastAsia" w:ascii="仿宋_GB2312" w:hAnsi="宋体" w:eastAsia="仿宋_GB2312"/>
          <w:sz w:val="32"/>
          <w:szCs w:val="32"/>
          <w:lang w:val="en-US" w:eastAsia="zh-CN"/>
        </w:rPr>
        <w:t>198.3</w:t>
      </w:r>
      <w:r>
        <w:rPr>
          <w:rFonts w:hint="eastAsia" w:ascii="仿宋_GB2312" w:hAnsi="宋体" w:eastAsia="仿宋_GB2312"/>
          <w:sz w:val="32"/>
          <w:szCs w:val="32"/>
        </w:rPr>
        <w:t>万元，主要包括办公费、印刷费、手续费、水费、电费、邮电费、取暖费、差旅费、劳务费、委托业务费、工会经费、福利费、公务用车运行维护费、其他交通费用、其他商品和服务支出、办公设备购置。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FF0000"/>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53.42</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16.83</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46</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w:t>
      </w:r>
      <w:r>
        <w:rPr>
          <w:rFonts w:hint="eastAsia" w:ascii="仿宋_GB2312" w:hAnsi="黑体" w:eastAsia="仿宋_GB2312"/>
          <w:sz w:val="32"/>
          <w:szCs w:val="32"/>
        </w:rPr>
        <w:t>。</w:t>
      </w:r>
      <w:r>
        <w:rPr>
          <w:rFonts w:hint="eastAsia" w:ascii="仿宋_GB2312" w:hAnsi="宋体" w:eastAsia="仿宋_GB2312"/>
          <w:sz w:val="32"/>
          <w:szCs w:val="32"/>
        </w:rPr>
        <w:t>主要包括</w:t>
      </w:r>
      <w:r>
        <w:rPr>
          <w:rFonts w:hint="eastAsia" w:ascii="仿宋" w:hAnsi="仿宋" w:eastAsia="仿宋"/>
          <w:sz w:val="32"/>
          <w:szCs w:val="32"/>
          <w:lang w:val="en-US" w:eastAsia="zh-CN"/>
        </w:rPr>
        <w:t>办公费12.8万元、手续费0.03万元、电费0.36万元、水费0.02万元、邮电费0.85万元、取暖费0.85万元、差旅费1.5万元、工会经费2.93万元、福利费0.2万元、公车运行维护费14.96万元、其他交通费用18.42万元、办公设备购置0.5万元</w:t>
      </w:r>
      <w:r>
        <w:rPr>
          <w:rFonts w:hint="eastAsia" w:ascii="仿宋_GB2312" w:hAnsi="宋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259.01</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195.53</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63.48</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w:t>
      </w:r>
      <w:r>
        <w:rPr>
          <w:rFonts w:hint="eastAsia" w:ascii="仿宋" w:hAnsi="仿宋" w:eastAsia="仿宋"/>
          <w:sz w:val="32"/>
          <w:szCs w:val="32"/>
          <w:highlight w:val="none"/>
        </w:rPr>
        <w:t>部门房屋面积</w:t>
      </w:r>
      <w:r>
        <w:rPr>
          <w:rFonts w:hint="eastAsia" w:ascii="仿宋" w:hAnsi="仿宋" w:eastAsia="仿宋"/>
          <w:sz w:val="32"/>
          <w:szCs w:val="32"/>
          <w:highlight w:val="none"/>
          <w:lang w:val="en-US" w:eastAsia="zh-CN"/>
        </w:rPr>
        <w:t>7532.4</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394.41</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1740.55</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187.68</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106.25</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5685.6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194.73</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14</w:t>
      </w:r>
      <w:r>
        <w:rPr>
          <w:rFonts w:hint="eastAsia" w:ascii="仿宋" w:hAnsi="仿宋" w:eastAsia="仿宋"/>
          <w:sz w:val="32"/>
          <w:szCs w:val="32"/>
        </w:rPr>
        <w:t>辆，价值</w:t>
      </w:r>
      <w:r>
        <w:rPr>
          <w:rFonts w:hint="eastAsia" w:ascii="仿宋" w:hAnsi="仿宋" w:eastAsia="仿宋"/>
          <w:sz w:val="32"/>
          <w:szCs w:val="32"/>
          <w:lang w:val="en-US" w:eastAsia="zh-CN"/>
        </w:rPr>
        <w:t>211.87</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5</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6</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金杯面包、皮卡等</w:t>
      </w:r>
      <w:r>
        <w:rPr>
          <w:rFonts w:hint="eastAsia" w:ascii="仿宋_GB2312" w:hAnsi="黑体" w:eastAsia="仿宋_GB2312"/>
          <w:sz w:val="32"/>
          <w:szCs w:val="32"/>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1790.46</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96</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我部门本年度</w:t>
      </w:r>
      <w:r>
        <w:rPr>
          <w:rFonts w:hint="eastAsia" w:ascii="仿宋" w:hAnsi="仿宋" w:eastAsia="仿宋"/>
          <w:sz w:val="32"/>
          <w:highlight w:val="none"/>
          <w:lang w:eastAsia="zh-CN"/>
        </w:rPr>
        <w:t>无重点</w:t>
      </w:r>
      <w:r>
        <w:rPr>
          <w:rFonts w:hint="eastAsia" w:ascii="仿宋" w:hAnsi="仿宋" w:eastAsia="仿宋"/>
          <w:sz w:val="32"/>
          <w:highlight w:val="none"/>
        </w:rPr>
        <w:t>项目</w:t>
      </w:r>
      <w:r>
        <w:rPr>
          <w:rFonts w:hint="eastAsia" w:ascii="仿宋" w:hAnsi="仿宋" w:eastAsia="仿宋"/>
          <w:sz w:val="32"/>
          <w:highlight w:val="none"/>
          <w:lang w:eastAsia="zh-CN"/>
        </w:rPr>
        <w:t>，未</w:t>
      </w:r>
      <w:r>
        <w:rPr>
          <w:rFonts w:hint="eastAsia" w:ascii="仿宋" w:hAnsi="仿宋" w:eastAsia="仿宋"/>
          <w:sz w:val="32"/>
          <w:highlight w:val="none"/>
        </w:rPr>
        <w:t>开展</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本部门2021年度没有对部门决算中特定目标类项目开展绩效自评工作</w:t>
      </w:r>
    </w:p>
    <w:p>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413"/>
        <w:gridCol w:w="413"/>
        <w:gridCol w:w="510"/>
        <w:gridCol w:w="413"/>
        <w:gridCol w:w="1000"/>
        <w:gridCol w:w="413"/>
        <w:gridCol w:w="510"/>
        <w:gridCol w:w="610"/>
        <w:gridCol w:w="590"/>
        <w:gridCol w:w="413"/>
        <w:gridCol w:w="413"/>
        <w:gridCol w:w="413"/>
        <w:gridCol w:w="413"/>
        <w:gridCol w:w="510"/>
        <w:gridCol w:w="510"/>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1"/>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120011盘锦市林业和湿地保护管理局-211100000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用于行政审批“一网通办”、行政执法培训、购买部门法律指导书籍及湿地讲堂活动等费用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行政执法工作经费及湿地讲堂活动费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中国黄（渤）海候鸟栖息地（第二期）申遗工作经费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中国黄（渤）海候鸟栖息地（第二期）申遗工作经费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辽河国家公园协同创建工作经费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辽河国家公园协同创建工作经费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国际湿地城市认证工作经费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国际湿地城市认证工作经费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用于野生动物保护宣传、野生动物投食及除鸟类以外的野生动物救助费用。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野生动物保护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用于集体林地承包经营纠纷调处和林业植物新品种执法宣传培训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集体林地承包经营纠纷调处和林业植物新品种执法工作经费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用于对全市涉及的食用林产品质量安全进行监测。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食用林产品质量安全监测检验费（新增）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用于本单位职工的工资福利性支出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311.748957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用于本单位的机构运转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45.347451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负责林业、湿地、草原和自然保护地及其生态保护修复的监督管理。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负责林业、湿地、草原和自然保护地内野生动植物资源监督管理。</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很好的完成各项林业、湿地、草原和自然保护地相关业务的监督管理工作，有效发挥资金的作用。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受伤野生动物救护率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森林资源保护率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自然资源资产产权制度改革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实行部门预算精细化管理，不断提高预算编制的科学性和准确性；加强预算管理的制度建设，不断促进财政管理规范性。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建立预算执行动态管理长效机制，强化部门预算执行力度，加快重点项目支出，提高财政资金使用效率。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bl>
    <w:p>
      <w:pPr>
        <w:widowControl/>
        <w:jc w:val="center"/>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br w:type="page"/>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
        <w:gridCol w:w="399"/>
        <w:gridCol w:w="399"/>
        <w:gridCol w:w="399"/>
        <w:gridCol w:w="399"/>
        <w:gridCol w:w="490"/>
        <w:gridCol w:w="399"/>
        <w:gridCol w:w="946"/>
        <w:gridCol w:w="399"/>
        <w:gridCol w:w="490"/>
        <w:gridCol w:w="583"/>
        <w:gridCol w:w="656"/>
        <w:gridCol w:w="446"/>
        <w:gridCol w:w="428"/>
        <w:gridCol w:w="399"/>
        <w:gridCol w:w="399"/>
        <w:gridCol w:w="490"/>
        <w:gridCol w:w="49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120022盘锦市林业和湿地保护服务中心-211100000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用于购买林业有害生物防治药剂及翻地起除虫卵等人工费用。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森林病虫害防治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利用中央专项资金购置无人机，日常运输费、培训费、易损件养护费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无人机巡护监测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用于组织第三方中介机构对林业贷款贴息项目进行审核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林业贷款贴息审核经费（新增）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上级未安排林业贷款贴息项目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网络运行、取暖费、防火巡逻车燃油、防火演练，计划开展春、秋季两次防火演练等费用。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防火指挥中心管理经费（新增）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引进白刺的苗木费、运费、租地费、栽植费、养护费等。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林木优良品种引进推广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四站一基地车辆、机械燃油和维修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管理站巡护车辆运行费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四站一基地职工（52人）伙食费及日常维护费等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管理站运行经费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专业人员进行丹顶鹤人工繁育，扩大野生种群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丹顶鹤人工繁育经费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用于饲养丹顶鹤、救护的鸟类及每年春季野外候鸟食物短缺需野外投放玉米加以补充。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饲料费及鸟类救护费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用于各站临时工人，工资及人身意外伤害保险费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管理站临时工工资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用于各站巡护人员，工资及人身意外伤害保险费。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巡护员工资（新增）(原油田拿钱解决）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用于雇佣保安、封闭门维修、智慧门岗专线网络服务费及系统维护维修等费用。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自然保护区大门管理费（新增）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用于野生动物救护、笼舍维修、全年疫病疫源监测、鸟类调查及各种宣传形式活动经费等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保护区野生动物及栖息地管理费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用于本单位职工的工资福利性支出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1423.995596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用于本单位的机构运转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151.568141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对保护区内监测设备包括监测塔、监测探头、监控室设备进行维护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野外监测设备维护费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用于日常巡护发现涉林、涉野、涉湿违法违规案件等相关工作。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执法巡护及行政案件经费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用于执法巡护船使用管理等费用。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执法巡护船日常使用及管理经费（新增）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巡护船延期验收，未发生相关费用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用于防火培训、防火宣传费，制作条幅、宣传单、宣传展板等各项费用。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为林业、湿地、草原和自然保护地的管理、资源保护、开发利用及生态保护提供服务保障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承担野生动物救护、繁育、栖息地恢复、疫源疫病监测等事务性工作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有效运用项目资金，顺利开展林业、湿地、草原和自然保护地等相关工作。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受伤野生动物救护率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农牧民满意度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建立可持续发展方案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实行部门预算精细化管理，不断提高预算编制的科学性和准确性；加强预算管理的制度建设，不断促进财政管理规范化。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建立预算执行动态管理长效机制，加强部门预算执行力度，加快重点项目支出，提高财政资金使用效率。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16</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19.</w:t>
      </w:r>
      <w:r>
        <w:rPr>
          <w:rFonts w:hint="eastAsia" w:ascii="仿宋_GB2312" w:hAnsi="宋体" w:eastAsia="仿宋_GB2312"/>
          <w:b/>
          <w:bCs/>
          <w:sz w:val="32"/>
          <w:szCs w:val="32"/>
          <w:highlight w:val="none"/>
          <w:lang w:eastAsia="zh-CN"/>
        </w:rPr>
        <w:t>社会保障和就业支出（类）行政事业单位养老支出（款）</w:t>
      </w:r>
      <w:r>
        <w:rPr>
          <w:rFonts w:hint="eastAsia" w:ascii="仿宋_GB2312" w:hAnsi="宋体" w:eastAsia="仿宋_GB2312"/>
          <w:b/>
          <w:bCs/>
          <w:sz w:val="32"/>
          <w:szCs w:val="32"/>
          <w:highlight w:val="none"/>
        </w:rPr>
        <w:t>机关事业单位基本养老保险缴费</w:t>
      </w:r>
      <w:r>
        <w:rPr>
          <w:rFonts w:hint="eastAsia" w:ascii="仿宋_GB2312" w:hAnsi="宋体" w:eastAsia="仿宋_GB2312"/>
          <w:b/>
          <w:bCs/>
          <w:sz w:val="32"/>
          <w:szCs w:val="32"/>
          <w:highlight w:val="none"/>
          <w:lang w:eastAsia="zh-CN"/>
        </w:rPr>
        <w:t>支出（项）</w:t>
      </w:r>
      <w:r>
        <w:rPr>
          <w:rFonts w:hint="eastAsia" w:ascii="仿宋_GB2312" w:hAnsi="宋体" w:eastAsia="仿宋_GB2312"/>
          <w:b w:val="0"/>
          <w:bCs w:val="0"/>
          <w:sz w:val="32"/>
          <w:szCs w:val="32"/>
          <w:highlight w:val="none"/>
          <w:lang w:eastAsia="zh-CN"/>
        </w:rPr>
        <w:t>：反映机关事业单位实施养老保险制度由单位缴纳的基本养老保险费支出。</w:t>
      </w:r>
    </w:p>
    <w:p>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20.</w:t>
      </w:r>
      <w:r>
        <w:rPr>
          <w:rFonts w:hint="eastAsia" w:ascii="仿宋_GB2312" w:hAnsi="宋体" w:eastAsia="仿宋_GB2312"/>
          <w:b/>
          <w:bCs/>
          <w:sz w:val="32"/>
          <w:szCs w:val="32"/>
          <w:highlight w:val="none"/>
          <w:lang w:eastAsia="zh-CN"/>
        </w:rPr>
        <w:t>社会保障和就业支出（类）行政事业单位养老支出（款）机关事业单位职业年金缴费支出（项）</w:t>
      </w:r>
      <w:r>
        <w:rPr>
          <w:rFonts w:hint="eastAsia" w:ascii="仿宋_GB2312" w:hAnsi="宋体" w:eastAsia="仿宋_GB2312"/>
          <w:b w:val="0"/>
          <w:bCs w:val="0"/>
          <w:sz w:val="32"/>
          <w:szCs w:val="32"/>
          <w:highlight w:val="none"/>
          <w:lang w:eastAsia="zh-CN"/>
        </w:rPr>
        <w:t>：反映机关事业单位实施养老保险制度由单位实际缴纳的职业年金支出。</w:t>
      </w:r>
    </w:p>
    <w:p>
      <w:pPr>
        <w:spacing w:line="540" w:lineRule="exact"/>
        <w:ind w:firstLine="643" w:firstLineChars="200"/>
        <w:jc w:val="left"/>
        <w:rPr>
          <w:rFonts w:hint="eastAsia" w:ascii="仿宋_GB2312" w:hAnsi="宋体" w:eastAsia="仿宋_GB2312"/>
          <w:b w:val="0"/>
          <w:bCs w:val="0"/>
          <w:sz w:val="32"/>
          <w:szCs w:val="32"/>
          <w:highlight w:val="yellow"/>
          <w:lang w:eastAsia="zh-CN"/>
        </w:rPr>
      </w:pPr>
      <w:r>
        <w:rPr>
          <w:rFonts w:hint="eastAsia" w:ascii="仿宋_GB2312" w:hAnsi="宋体" w:eastAsia="仿宋_GB2312"/>
          <w:b/>
          <w:bCs/>
          <w:sz w:val="32"/>
          <w:szCs w:val="32"/>
          <w:highlight w:val="none"/>
          <w:lang w:val="en-US" w:eastAsia="zh-CN"/>
        </w:rPr>
        <w:t>21.</w:t>
      </w:r>
      <w:r>
        <w:rPr>
          <w:rFonts w:hint="eastAsia" w:ascii="仿宋" w:hAnsi="仿宋" w:eastAsia="仿宋"/>
          <w:b/>
          <w:bCs/>
          <w:sz w:val="32"/>
          <w:szCs w:val="32"/>
        </w:rPr>
        <w:t>社会保障和就业支出</w:t>
      </w:r>
      <w:r>
        <w:rPr>
          <w:rFonts w:hint="eastAsia" w:ascii="仿宋" w:hAnsi="仿宋" w:eastAsia="仿宋"/>
          <w:b/>
          <w:bCs/>
          <w:sz w:val="32"/>
          <w:szCs w:val="32"/>
          <w:lang w:eastAsia="zh-CN"/>
        </w:rPr>
        <w:t>（类）</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（款）</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（项）</w:t>
      </w:r>
      <w:r>
        <w:rPr>
          <w:rFonts w:hint="eastAsia" w:ascii="仿宋" w:hAnsi="仿宋" w:eastAsia="仿宋"/>
          <w:b w:val="0"/>
          <w:bCs w:val="0"/>
          <w:sz w:val="32"/>
          <w:szCs w:val="32"/>
          <w:lang w:eastAsia="zh-CN"/>
        </w:rPr>
        <w:t>：反映除上述项目以外其他用于社会保障和就业方面的支出。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22</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23</w:t>
      </w:r>
      <w:r>
        <w:rPr>
          <w:rFonts w:hint="eastAsia" w:ascii="仿宋" w:hAnsi="仿宋" w:eastAsia="仿宋"/>
          <w:b/>
          <w:sz w:val="32"/>
          <w:szCs w:val="32"/>
        </w:rPr>
        <w:t>.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b w:val="0"/>
          <w:bCs w:val="0"/>
          <w:sz w:val="32"/>
          <w:szCs w:val="32"/>
        </w:rPr>
      </w:pPr>
      <w:r>
        <w:rPr>
          <w:rFonts w:hint="eastAsia" w:ascii="仿宋_GB2312" w:hAnsi="宋体" w:eastAsia="仿宋_GB2312"/>
          <w:b/>
          <w:bCs/>
          <w:sz w:val="32"/>
          <w:szCs w:val="32"/>
          <w:lang w:val="en-US" w:eastAsia="zh-CN"/>
        </w:rPr>
        <w:t>24.</w:t>
      </w:r>
      <w:r>
        <w:rPr>
          <w:rFonts w:hint="eastAsia" w:ascii="仿宋_GB2312" w:hAnsi="宋体" w:eastAsia="仿宋_GB2312"/>
          <w:b/>
          <w:bCs/>
          <w:sz w:val="32"/>
          <w:szCs w:val="32"/>
          <w:lang w:eastAsia="zh-CN"/>
        </w:rPr>
        <w:t>卫生健康支出（类）行政事业单位医疗（款）其他行政事业单位医疗支出（项）：</w:t>
      </w:r>
      <w:r>
        <w:rPr>
          <w:rFonts w:hint="eastAsia" w:ascii="仿宋_GB2312" w:hAnsi="宋体" w:eastAsia="仿宋_GB2312"/>
          <w:b w:val="0"/>
          <w:bCs w:val="0"/>
          <w:sz w:val="32"/>
          <w:szCs w:val="32"/>
          <w:lang w:eastAsia="zh-CN"/>
        </w:rPr>
        <w:t>反映除上述项目以外的其他用于行政事业单位医疗方面的支出。</w:t>
      </w:r>
    </w:p>
    <w:p>
      <w:pPr>
        <w:spacing w:line="540" w:lineRule="exact"/>
        <w:ind w:firstLine="643" w:firstLineChars="20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25.节能环保支出（类）自然生态保护（款）生态保护（项）：</w:t>
      </w:r>
      <w:r>
        <w:rPr>
          <w:rFonts w:hint="eastAsia" w:ascii="仿宋" w:hAnsi="仿宋" w:eastAsia="仿宋"/>
          <w:sz w:val="32"/>
          <w:szCs w:val="32"/>
          <w:highlight w:val="none"/>
          <w:lang w:val="en-US" w:eastAsia="zh-CN"/>
        </w:rPr>
        <w:t>反映用于生态功能区、生态示范区、生态省（县、市）管理及能力建设、日常管护、宣教、试点示范等支出，生态修复支出，资源开发生态监管支出，生态护林员的劳务报酬等支出。</w:t>
      </w:r>
    </w:p>
    <w:p>
      <w:pPr>
        <w:pStyle w:val="2"/>
      </w:pPr>
    </w:p>
    <w:p>
      <w:pPr>
        <w:spacing w:line="540" w:lineRule="exact"/>
        <w:ind w:firstLine="643" w:firstLineChars="200"/>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26.城乡社区支出（类）城乡社区环境卫生（款）城乡社区环境卫生（项）：</w:t>
      </w:r>
      <w:r>
        <w:rPr>
          <w:rFonts w:hint="eastAsia" w:ascii="仿宋" w:hAnsi="仿宋" w:eastAsia="仿宋"/>
          <w:sz w:val="32"/>
          <w:szCs w:val="32"/>
          <w:highlight w:val="none"/>
          <w:lang w:val="en-US" w:eastAsia="zh-CN"/>
        </w:rPr>
        <w:t>反映城乡社区道路清扫、垃圾清运与处理、公厕建设与维护、园林绿化等方面的支出。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27.农林水支出（类）林业和草原（款）行政运行（项）：</w:t>
      </w:r>
      <w:r>
        <w:rPr>
          <w:rFonts w:hint="eastAsia" w:ascii="仿宋" w:hAnsi="仿宋" w:eastAsia="仿宋" w:cs="仿宋"/>
          <w:b w:val="0"/>
          <w:bCs w:val="0"/>
          <w:sz w:val="32"/>
          <w:szCs w:val="32"/>
          <w:lang w:val="en-US" w:eastAsia="zh-CN"/>
        </w:rPr>
        <w:t>反映行政单位（包括实行公务员管理的事业单位）的基本支出。</w:t>
      </w:r>
    </w:p>
    <w:p>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eastAsia" w:ascii="仿宋" w:hAnsi="仿宋" w:eastAsia="仿宋" w:cs="Times New Roman"/>
          <w:b/>
          <w:bCs/>
          <w:sz w:val="32"/>
          <w:szCs w:val="32"/>
          <w:highlight w:val="none"/>
          <w:lang w:val="en-US" w:eastAsia="zh-CN"/>
        </w:rPr>
        <w:t>8.农林水支出（类）林业和草原（款）一般行政管理事务（项）：</w:t>
      </w:r>
      <w:r>
        <w:rPr>
          <w:rFonts w:hint="eastAsia" w:ascii="仿宋" w:hAnsi="仿宋" w:eastAsia="仿宋" w:cs="仿宋"/>
          <w:b w:val="0"/>
          <w:bCs w:val="0"/>
          <w:sz w:val="32"/>
          <w:szCs w:val="32"/>
          <w:lang w:val="en-US" w:eastAsia="zh-CN"/>
        </w:rPr>
        <w:t>反映行政单位（包括实行公务员管理的事业单位未单独设置项级科目的其他项目支出。</w:t>
      </w:r>
    </w:p>
    <w:p>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29.农林水支出（类）林业和草原（款）事业机构（项）：</w:t>
      </w:r>
      <w:r>
        <w:rPr>
          <w:rFonts w:hint="eastAsia" w:ascii="仿宋" w:hAnsi="仿宋" w:eastAsia="仿宋"/>
          <w:sz w:val="32"/>
          <w:szCs w:val="32"/>
          <w:highlight w:val="none"/>
          <w:lang w:val="en-US" w:eastAsia="zh-CN"/>
        </w:rPr>
        <w:t>反映事业单位的基本支出，不包括</w:t>
      </w:r>
      <w:r>
        <w:rPr>
          <w:rFonts w:hint="eastAsia" w:ascii="仿宋" w:hAnsi="仿宋" w:eastAsia="仿宋" w:cs="仿宋"/>
          <w:b w:val="0"/>
          <w:bCs w:val="0"/>
          <w:sz w:val="32"/>
          <w:szCs w:val="32"/>
          <w:lang w:val="en-US" w:eastAsia="zh-CN"/>
        </w:rPr>
        <w:t>行政单位（包括实行公务员管理的事业单位）后勤服务中心等附属事业单位的支出。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cs="Times New Roman"/>
          <w:b/>
          <w:bCs/>
          <w:sz w:val="32"/>
          <w:szCs w:val="32"/>
          <w:highlight w:val="none"/>
          <w:lang w:val="en-US" w:eastAsia="zh-CN"/>
        </w:rPr>
        <w:t>30.农林水支出（类）林业和草原（款）技术推广与转化（项）：</w:t>
      </w:r>
      <w:r>
        <w:rPr>
          <w:rFonts w:hint="eastAsia" w:ascii="仿宋" w:hAnsi="仿宋" w:eastAsia="仿宋"/>
          <w:sz w:val="32"/>
          <w:szCs w:val="32"/>
          <w:highlight w:val="none"/>
          <w:lang w:val="en-US" w:eastAsia="zh-CN"/>
        </w:rPr>
        <w:t>反映良种繁育、新技术引进、区域化试验、示范、技术推广、成果转化、科学普及等各方面的支出。</w:t>
      </w:r>
    </w:p>
    <w:p>
      <w:pPr>
        <w:spacing w:line="540" w:lineRule="exact"/>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31.农林水支出（类）林业和草原（款）森林资源管理（项）</w:t>
      </w:r>
    </w:p>
    <w:p>
      <w:pPr>
        <w:spacing w:line="540" w:lineRule="exact"/>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：反映森林资源核查、监测、评估、经营利用、林地保护等方面的支出。</w:t>
      </w:r>
    </w:p>
    <w:p>
      <w:pPr>
        <w:numPr>
          <w:ilvl w:val="0"/>
          <w:numId w:val="0"/>
        </w:numPr>
        <w:spacing w:line="540" w:lineRule="exact"/>
        <w:ind w:firstLine="643" w:firstLineChars="200"/>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32.农林水支出（类）林业和草原（款）自然保护区等管理（项）：</w:t>
      </w:r>
      <w:r>
        <w:rPr>
          <w:rFonts w:hint="eastAsia" w:ascii="仿宋" w:hAnsi="仿宋" w:eastAsia="仿宋" w:cs="Times New Roman"/>
          <w:b w:val="0"/>
          <w:bCs w:val="0"/>
          <w:sz w:val="32"/>
          <w:szCs w:val="32"/>
          <w:highlight w:val="none"/>
          <w:lang w:val="en-US" w:eastAsia="zh-CN"/>
        </w:rPr>
        <w:t>反映除国家公园外的自然保护区、风景名胜区、自然遗产、地质公园等自然保护地建设、调查、规划、监测、管护、能力提升、生态补偿、生态保护和修复、科研、宣传及管理方面的支出。</w:t>
      </w:r>
    </w:p>
    <w:p>
      <w:pPr>
        <w:numPr>
          <w:ilvl w:val="0"/>
          <w:numId w:val="0"/>
        </w:numPr>
        <w:spacing w:line="540" w:lineRule="exact"/>
        <w:ind w:leftChars="304"/>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33.农林水支出（类）林业和草原（款）动植物保护（项）：</w:t>
      </w:r>
    </w:p>
    <w:p>
      <w:pPr>
        <w:spacing w:line="540" w:lineRule="exact"/>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反映动植物资源生存环境调查、监测、保护管理、野外（回）归、巡护、野生动物疫源疫病监测防控、濒危野生动植物拯救、繁育及进出口管理等方面的支出。</w:t>
      </w:r>
    </w:p>
    <w:p>
      <w:pPr>
        <w:spacing w:line="540" w:lineRule="exact"/>
        <w:ind w:firstLine="64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34.农林水支出（类）林业和草原（款）湿地保护（项）：</w:t>
      </w:r>
      <w:r>
        <w:rPr>
          <w:rFonts w:hint="eastAsia" w:ascii="仿宋" w:hAnsi="仿宋" w:eastAsia="仿宋"/>
          <w:sz w:val="32"/>
          <w:szCs w:val="32"/>
          <w:highlight w:val="none"/>
          <w:lang w:val="en-US" w:eastAsia="zh-CN"/>
        </w:rPr>
        <w:t>反映湿地保护和管理方面的支出。</w:t>
      </w:r>
    </w:p>
    <w:p>
      <w:pPr>
        <w:spacing w:line="540" w:lineRule="exact"/>
        <w:ind w:firstLine="64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35.农林水支出（类）林业和草原（款）执法与监督（项）：</w:t>
      </w:r>
      <w:r>
        <w:rPr>
          <w:rFonts w:hint="eastAsia" w:ascii="仿宋" w:hAnsi="仿宋" w:eastAsia="仿宋"/>
          <w:sz w:val="32"/>
          <w:szCs w:val="32"/>
          <w:highlight w:val="none"/>
          <w:lang w:val="en-US" w:eastAsia="zh-CN"/>
        </w:rPr>
        <w:t>反映执法与监督队伍建设、刑事、行政案件受理、查处和督办，行政许可、复议与诉讼管理等方面的支出。</w:t>
      </w:r>
    </w:p>
    <w:p>
      <w:pPr>
        <w:spacing w:line="540" w:lineRule="exact"/>
        <w:ind w:firstLine="643" w:firstLineChars="200"/>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36.农林水支出（类）林业和草原（款）林业草原防灾减灾（项）：</w:t>
      </w:r>
      <w:r>
        <w:rPr>
          <w:rFonts w:hint="eastAsia" w:ascii="仿宋" w:hAnsi="仿宋" w:eastAsia="仿宋"/>
          <w:sz w:val="32"/>
          <w:szCs w:val="32"/>
          <w:highlight w:val="none"/>
          <w:lang w:val="en-US" w:eastAsia="zh-CN"/>
        </w:rPr>
        <w:t>反映用于病虫害等有害生物灾害、森林草原防火、野生动物疫病灾害等方面的支出。</w:t>
      </w:r>
    </w:p>
    <w:p>
      <w:pPr>
        <w:spacing w:line="540" w:lineRule="exact"/>
        <w:ind w:firstLine="643" w:firstLineChars="200"/>
        <w:rPr>
          <w:rFonts w:ascii="宋体" w:hAnsi="宋体"/>
          <w:b/>
          <w:sz w:val="36"/>
          <w:szCs w:val="36"/>
        </w:rPr>
      </w:pPr>
      <w:r>
        <w:rPr>
          <w:rFonts w:hint="eastAsia" w:ascii="仿宋" w:hAnsi="仿宋" w:eastAsia="仿宋"/>
          <w:b/>
          <w:bCs/>
          <w:sz w:val="32"/>
          <w:szCs w:val="32"/>
          <w:highlight w:val="none"/>
          <w:lang w:val="en-US" w:eastAsia="zh-CN"/>
        </w:rPr>
        <w:t>37.农林水支出（类）林业和草原（款）其他林业和草原支出（项）：</w:t>
      </w:r>
      <w:r>
        <w:rPr>
          <w:rFonts w:hint="eastAsia" w:ascii="仿宋" w:hAnsi="仿宋" w:eastAsia="仿宋"/>
          <w:sz w:val="32"/>
          <w:szCs w:val="32"/>
          <w:highlight w:val="none"/>
          <w:lang w:val="en-US" w:eastAsia="zh-CN"/>
        </w:rPr>
        <w:t>反映除上述项目以外其他用于林业和草原方面的支出。</w:t>
      </w:r>
    </w:p>
    <w:p>
      <w:pPr>
        <w:spacing w:line="540" w:lineRule="exact"/>
        <w:ind w:firstLine="642"/>
        <w:jc w:val="left"/>
        <w:rPr>
          <w:rFonts w:hint="default" w:ascii="仿宋" w:hAnsi="仿宋" w:eastAsia="仿宋"/>
          <w:b w:val="0"/>
          <w:bCs w:val="0"/>
          <w:sz w:val="32"/>
          <w:szCs w:val="32"/>
          <w:lang w:val="en-US" w:eastAsia="zh-CN"/>
        </w:rPr>
      </w:pPr>
      <w:r>
        <w:rPr>
          <w:rFonts w:hint="eastAsia" w:ascii="仿宋" w:hAnsi="仿宋" w:eastAsia="仿宋"/>
          <w:b/>
          <w:bCs/>
          <w:sz w:val="32"/>
          <w:szCs w:val="32"/>
          <w:lang w:val="en-US" w:eastAsia="zh-CN"/>
        </w:rPr>
        <w:t>38.其他支出（类）其他支出（款）其他支出（项）：</w:t>
      </w:r>
      <w:r>
        <w:rPr>
          <w:rFonts w:hint="eastAsia" w:ascii="仿宋" w:hAnsi="仿宋" w:eastAsia="仿宋"/>
          <w:b w:val="0"/>
          <w:bCs w:val="0"/>
          <w:sz w:val="32"/>
          <w:szCs w:val="32"/>
          <w:lang w:val="en-US" w:eastAsia="zh-CN"/>
        </w:rPr>
        <w:t>反映上述项目以外其他不能划分具体功能科目中的支出项目。</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39.工资福利支出：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40.商品和服务支出：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41.对个人和家庭补助：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42.资本性支出：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43</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盘锦市林业和湿地保护管理局</w:t>
      </w:r>
      <w:r>
        <w:rPr>
          <w:rFonts w:hint="eastAsia" w:ascii="宋体" w:hAnsi="宋体"/>
          <w:b/>
          <w:sz w:val="52"/>
          <w:szCs w:val="52"/>
        </w:rPr>
        <w:t>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盘锦市林业和湿地保护管理局</w:t>
      </w:r>
      <w:r>
        <w:rPr>
          <w:rFonts w:hint="eastAsia" w:ascii="仿宋_GB2312" w:eastAsia="仿宋_GB2312"/>
          <w:sz w:val="32"/>
          <w:szCs w:val="32"/>
        </w:rPr>
        <w:t>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202A"/>
    <w:multiLevelType w:val="singleLevel"/>
    <w:tmpl w:val="DA69202A"/>
    <w:lvl w:ilvl="0" w:tentative="0">
      <w:start w:val="2"/>
      <w:numFmt w:val="decimal"/>
      <w:suff w:val="nothing"/>
      <w:lvlText w:val="（%1）"/>
      <w:lvlJc w:val="left"/>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7754BB6"/>
    <w:rsid w:val="0B545498"/>
    <w:rsid w:val="0DA909DA"/>
    <w:rsid w:val="0E2F75DE"/>
    <w:rsid w:val="0FA07C49"/>
    <w:rsid w:val="12736890"/>
    <w:rsid w:val="167D7355"/>
    <w:rsid w:val="1C7B66BA"/>
    <w:rsid w:val="1E25654C"/>
    <w:rsid w:val="1EEE2C8A"/>
    <w:rsid w:val="212263A4"/>
    <w:rsid w:val="212D555A"/>
    <w:rsid w:val="219F4623"/>
    <w:rsid w:val="26802216"/>
    <w:rsid w:val="29FD4B63"/>
    <w:rsid w:val="33370B5F"/>
    <w:rsid w:val="3B0A04B5"/>
    <w:rsid w:val="40E439A9"/>
    <w:rsid w:val="41CC5B75"/>
    <w:rsid w:val="44E919BB"/>
    <w:rsid w:val="463C70E8"/>
    <w:rsid w:val="46B035D2"/>
    <w:rsid w:val="4857579B"/>
    <w:rsid w:val="4A120554"/>
    <w:rsid w:val="5A1B2858"/>
    <w:rsid w:val="5D8047CC"/>
    <w:rsid w:val="633C0348"/>
    <w:rsid w:val="64904C6C"/>
    <w:rsid w:val="66F74C8C"/>
    <w:rsid w:val="67A874BD"/>
    <w:rsid w:val="6C282467"/>
    <w:rsid w:val="6D6C305B"/>
    <w:rsid w:val="70E92792"/>
    <w:rsid w:val="71CE17D9"/>
    <w:rsid w:val="72623E6B"/>
    <w:rsid w:val="75615C39"/>
    <w:rsid w:val="770A19B0"/>
    <w:rsid w:val="78C2487D"/>
    <w:rsid w:val="78E7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pPr>
    <w:rPr>
      <w:rFonts w:ascii="Calibri" w:hAnsi="Calibri"/>
      <w:sz w:val="24"/>
      <w:szCs w:val="22"/>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41"/>
    <w:basedOn w:val="6"/>
    <w:uiPriority w:val="0"/>
    <w:rPr>
      <w:rFonts w:hint="eastAsia" w:ascii="宋体" w:hAnsi="宋体" w:eastAsia="宋体" w:cs="宋体"/>
      <w:color w:val="000000"/>
      <w:sz w:val="24"/>
      <w:szCs w:val="24"/>
      <w:u w:val="none"/>
    </w:rPr>
  </w:style>
  <w:style w:type="character" w:customStyle="1" w:styleId="12">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32</Pages>
  <Words>12191</Words>
  <Characters>13521</Characters>
  <Lines>37</Lines>
  <Paragraphs>10</Paragraphs>
  <TotalTime>1</TotalTime>
  <ScaleCrop>false</ScaleCrop>
  <LinksUpToDate>false</LinksUpToDate>
  <CharactersWithSpaces>13547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2022-09-26T08:16:22Z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