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B8663">
      <w:pPr>
        <w:spacing w:line="540" w:lineRule="exact"/>
        <w:jc w:val="center"/>
        <w:rPr>
          <w:b/>
          <w:sz w:val="44"/>
          <w:szCs w:val="44"/>
          <w:u w:val="single"/>
        </w:rPr>
      </w:pPr>
    </w:p>
    <w:p w14:paraId="4B078E34">
      <w:pPr>
        <w:spacing w:line="540" w:lineRule="exact"/>
        <w:jc w:val="center"/>
        <w:rPr>
          <w:rFonts w:hint="eastAsia" w:ascii="宋体" w:hAnsi="宋体"/>
          <w:b/>
          <w:sz w:val="52"/>
          <w:szCs w:val="52"/>
        </w:rPr>
      </w:pPr>
    </w:p>
    <w:p w14:paraId="7B2893E0">
      <w:pPr>
        <w:spacing w:line="540" w:lineRule="exact"/>
        <w:jc w:val="center"/>
        <w:rPr>
          <w:rFonts w:hint="eastAsia" w:ascii="宋体" w:hAnsi="宋体"/>
          <w:b/>
          <w:sz w:val="52"/>
          <w:szCs w:val="52"/>
        </w:rPr>
      </w:pPr>
    </w:p>
    <w:p w14:paraId="7C60DD20">
      <w:pPr>
        <w:spacing w:line="540" w:lineRule="exact"/>
        <w:jc w:val="center"/>
        <w:rPr>
          <w:rFonts w:hint="eastAsia" w:ascii="宋体" w:hAnsi="宋体"/>
          <w:b/>
          <w:sz w:val="52"/>
          <w:szCs w:val="52"/>
        </w:rPr>
      </w:pPr>
    </w:p>
    <w:p w14:paraId="4EFF9C89">
      <w:pPr>
        <w:spacing w:line="540" w:lineRule="exact"/>
        <w:jc w:val="center"/>
        <w:rPr>
          <w:rFonts w:hint="eastAsia" w:ascii="宋体" w:hAnsi="宋体"/>
          <w:b/>
          <w:sz w:val="52"/>
          <w:szCs w:val="52"/>
        </w:rPr>
      </w:pPr>
    </w:p>
    <w:p w14:paraId="2A72AEEC">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盘锦市科学技术协会</w:t>
      </w:r>
    </w:p>
    <w:p w14:paraId="66F4E4F1">
      <w:pPr>
        <w:spacing w:line="540" w:lineRule="exact"/>
        <w:jc w:val="center"/>
        <w:rPr>
          <w:rFonts w:ascii="宋体" w:hAnsi="宋体"/>
          <w:b/>
          <w:sz w:val="52"/>
          <w:szCs w:val="52"/>
        </w:rPr>
      </w:pPr>
      <w:r>
        <w:rPr>
          <w:rFonts w:hint="eastAsia" w:ascii="宋体" w:hAnsi="宋体"/>
          <w:b/>
          <w:sz w:val="52"/>
          <w:szCs w:val="52"/>
        </w:rPr>
        <w:t>2021年度</w:t>
      </w:r>
      <w:r>
        <w:rPr>
          <w:rFonts w:hint="eastAsia" w:ascii="宋体" w:hAnsi="宋体"/>
          <w:b/>
          <w:sz w:val="52"/>
          <w:szCs w:val="52"/>
          <w:lang w:eastAsia="zh-CN"/>
        </w:rPr>
        <w:t>部门</w:t>
      </w:r>
      <w:r>
        <w:rPr>
          <w:rFonts w:hint="eastAsia" w:ascii="宋体" w:hAnsi="宋体"/>
          <w:b/>
          <w:sz w:val="52"/>
          <w:szCs w:val="52"/>
        </w:rPr>
        <w:t>决算公开说明</w:t>
      </w:r>
    </w:p>
    <w:p w14:paraId="14DFFC9B">
      <w:pPr>
        <w:spacing w:line="540" w:lineRule="exact"/>
        <w:jc w:val="center"/>
        <w:rPr>
          <w:b/>
          <w:sz w:val="44"/>
          <w:szCs w:val="44"/>
          <w:u w:val="single"/>
        </w:rPr>
      </w:pPr>
    </w:p>
    <w:p w14:paraId="3ABB5628">
      <w:pPr>
        <w:spacing w:line="540" w:lineRule="exact"/>
        <w:jc w:val="center"/>
        <w:rPr>
          <w:b/>
          <w:sz w:val="44"/>
          <w:szCs w:val="44"/>
          <w:u w:val="single"/>
        </w:rPr>
      </w:pPr>
    </w:p>
    <w:p w14:paraId="38AE285F">
      <w:pPr>
        <w:spacing w:line="540" w:lineRule="exact"/>
        <w:jc w:val="center"/>
        <w:rPr>
          <w:b/>
          <w:sz w:val="44"/>
          <w:szCs w:val="44"/>
          <w:u w:val="single"/>
        </w:rPr>
      </w:pPr>
    </w:p>
    <w:p w14:paraId="4BE83A0B">
      <w:pPr>
        <w:spacing w:line="540" w:lineRule="exact"/>
        <w:jc w:val="center"/>
        <w:rPr>
          <w:b/>
          <w:color w:val="FF0000"/>
          <w:sz w:val="44"/>
          <w:szCs w:val="44"/>
        </w:rPr>
      </w:pPr>
    </w:p>
    <w:p w14:paraId="693EB618">
      <w:pPr>
        <w:spacing w:line="540" w:lineRule="exact"/>
        <w:jc w:val="center"/>
        <w:rPr>
          <w:b/>
          <w:sz w:val="44"/>
          <w:szCs w:val="44"/>
          <w:u w:val="single"/>
        </w:rPr>
      </w:pPr>
    </w:p>
    <w:p w14:paraId="27D509FC">
      <w:pPr>
        <w:spacing w:line="540" w:lineRule="exact"/>
        <w:jc w:val="center"/>
        <w:rPr>
          <w:b/>
          <w:sz w:val="44"/>
          <w:szCs w:val="44"/>
          <w:u w:val="single"/>
        </w:rPr>
      </w:pPr>
    </w:p>
    <w:p w14:paraId="54847B40">
      <w:pPr>
        <w:spacing w:line="540" w:lineRule="exact"/>
        <w:jc w:val="center"/>
        <w:rPr>
          <w:b/>
          <w:sz w:val="44"/>
          <w:szCs w:val="44"/>
          <w:u w:val="single"/>
        </w:rPr>
      </w:pPr>
    </w:p>
    <w:p w14:paraId="2D0F25B3">
      <w:pPr>
        <w:spacing w:line="540" w:lineRule="exact"/>
        <w:jc w:val="center"/>
        <w:rPr>
          <w:b/>
          <w:sz w:val="44"/>
          <w:szCs w:val="44"/>
          <w:u w:val="single"/>
        </w:rPr>
      </w:pPr>
    </w:p>
    <w:p w14:paraId="43B1585C">
      <w:pPr>
        <w:spacing w:line="540" w:lineRule="exact"/>
        <w:jc w:val="center"/>
        <w:rPr>
          <w:b/>
          <w:sz w:val="44"/>
          <w:szCs w:val="44"/>
          <w:u w:val="single"/>
        </w:rPr>
      </w:pPr>
    </w:p>
    <w:p w14:paraId="274EA191">
      <w:pPr>
        <w:spacing w:line="540" w:lineRule="exact"/>
        <w:jc w:val="center"/>
        <w:rPr>
          <w:b/>
          <w:sz w:val="44"/>
          <w:szCs w:val="44"/>
          <w:u w:val="single"/>
        </w:rPr>
      </w:pPr>
    </w:p>
    <w:p w14:paraId="0965C6F1">
      <w:pPr>
        <w:spacing w:line="540" w:lineRule="exact"/>
        <w:jc w:val="center"/>
        <w:rPr>
          <w:b/>
          <w:sz w:val="44"/>
          <w:szCs w:val="44"/>
        </w:rPr>
      </w:pPr>
    </w:p>
    <w:p w14:paraId="323D7CC0">
      <w:pPr>
        <w:spacing w:line="540" w:lineRule="exact"/>
        <w:jc w:val="center"/>
        <w:rPr>
          <w:rFonts w:hint="eastAsia"/>
          <w:b/>
          <w:sz w:val="44"/>
          <w:szCs w:val="44"/>
        </w:rPr>
      </w:pPr>
    </w:p>
    <w:p w14:paraId="567738CC">
      <w:pPr>
        <w:spacing w:line="540" w:lineRule="exact"/>
        <w:jc w:val="center"/>
        <w:rPr>
          <w:rFonts w:hint="eastAsia"/>
          <w:b/>
          <w:sz w:val="44"/>
          <w:szCs w:val="44"/>
        </w:rPr>
      </w:pPr>
    </w:p>
    <w:p w14:paraId="3B1C33BA">
      <w:pPr>
        <w:spacing w:line="540" w:lineRule="exact"/>
        <w:jc w:val="center"/>
        <w:rPr>
          <w:rFonts w:hint="eastAsia"/>
          <w:b/>
          <w:sz w:val="44"/>
          <w:szCs w:val="44"/>
        </w:rPr>
      </w:pPr>
    </w:p>
    <w:p w14:paraId="100B7F67">
      <w:pPr>
        <w:spacing w:line="540" w:lineRule="exact"/>
        <w:jc w:val="center"/>
        <w:rPr>
          <w:rFonts w:hint="eastAsia"/>
          <w:b/>
          <w:sz w:val="44"/>
          <w:szCs w:val="44"/>
        </w:rPr>
      </w:pPr>
    </w:p>
    <w:p w14:paraId="4484695F">
      <w:pPr>
        <w:spacing w:line="540" w:lineRule="exact"/>
        <w:jc w:val="center"/>
        <w:rPr>
          <w:rFonts w:hint="eastAsia"/>
          <w:b/>
          <w:sz w:val="44"/>
          <w:szCs w:val="44"/>
        </w:rPr>
      </w:pPr>
    </w:p>
    <w:p w14:paraId="69770014">
      <w:pPr>
        <w:spacing w:line="540" w:lineRule="exact"/>
        <w:jc w:val="center"/>
        <w:rPr>
          <w:rFonts w:hint="eastAsia"/>
          <w:b/>
          <w:sz w:val="44"/>
          <w:szCs w:val="44"/>
        </w:rPr>
      </w:pPr>
    </w:p>
    <w:p w14:paraId="6B3B5380">
      <w:pPr>
        <w:spacing w:line="540" w:lineRule="exact"/>
        <w:jc w:val="center"/>
        <w:rPr>
          <w:b/>
          <w:sz w:val="44"/>
          <w:szCs w:val="44"/>
        </w:rPr>
      </w:pPr>
      <w:r>
        <w:rPr>
          <w:rFonts w:hint="eastAsia"/>
          <w:b/>
          <w:sz w:val="44"/>
          <w:szCs w:val="44"/>
        </w:rPr>
        <w:t>目    录</w:t>
      </w:r>
    </w:p>
    <w:p w14:paraId="31B3D349">
      <w:pPr>
        <w:spacing w:line="540" w:lineRule="exact"/>
        <w:rPr>
          <w:b/>
          <w:sz w:val="44"/>
          <w:szCs w:val="44"/>
          <w:u w:val="single"/>
        </w:rPr>
      </w:pPr>
    </w:p>
    <w:p w14:paraId="2C5F61D4">
      <w:pPr>
        <w:spacing w:line="540" w:lineRule="exact"/>
        <w:rPr>
          <w:rFonts w:ascii="黑体" w:hAnsi="黑体" w:eastAsia="黑体"/>
          <w:sz w:val="32"/>
          <w:szCs w:val="32"/>
        </w:rPr>
      </w:pPr>
      <w:r>
        <w:rPr>
          <w:rFonts w:hint="eastAsia" w:ascii="黑体" w:hAnsi="黑体" w:eastAsia="黑体"/>
          <w:sz w:val="32"/>
          <w:szCs w:val="32"/>
        </w:rPr>
        <w:t>第一部分    部门概况</w:t>
      </w:r>
    </w:p>
    <w:p w14:paraId="0401F631">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28C7C1DD">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707E6EE7">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51C954D0">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27F9C419">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78AF8C35">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465DDEF0">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131047E">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1D2619B0">
      <w:pPr>
        <w:spacing w:line="540" w:lineRule="exact"/>
        <w:rPr>
          <w:rFonts w:ascii="黑体" w:hAnsi="黑体" w:eastAsia="黑体"/>
          <w:sz w:val="32"/>
          <w:szCs w:val="32"/>
        </w:rPr>
      </w:pPr>
      <w:r>
        <w:rPr>
          <w:rFonts w:hint="eastAsia" w:ascii="黑体" w:hAnsi="黑体" w:eastAsia="黑体"/>
          <w:sz w:val="32"/>
          <w:szCs w:val="32"/>
        </w:rPr>
        <w:t>第三部分    名词解释</w:t>
      </w:r>
    </w:p>
    <w:p w14:paraId="4481B149">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6FBAFABE">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06EB181">
      <w:pPr>
        <w:spacing w:line="540" w:lineRule="exact"/>
        <w:rPr>
          <w:rFonts w:ascii="仿宋_GB2312" w:eastAsia="仿宋_GB2312"/>
          <w:sz w:val="32"/>
          <w:szCs w:val="32"/>
        </w:rPr>
      </w:pPr>
      <w:r>
        <w:rPr>
          <w:rFonts w:hint="eastAsia" w:ascii="仿宋_GB2312" w:eastAsia="仿宋_GB2312"/>
          <w:sz w:val="32"/>
          <w:szCs w:val="32"/>
        </w:rPr>
        <w:t>二、收入决算表</w:t>
      </w:r>
    </w:p>
    <w:p w14:paraId="7D88C3D6">
      <w:pPr>
        <w:spacing w:line="540" w:lineRule="exact"/>
        <w:rPr>
          <w:rFonts w:ascii="仿宋_GB2312" w:eastAsia="仿宋_GB2312"/>
          <w:sz w:val="32"/>
          <w:szCs w:val="32"/>
        </w:rPr>
      </w:pPr>
      <w:r>
        <w:rPr>
          <w:rFonts w:hint="eastAsia" w:ascii="仿宋_GB2312" w:eastAsia="仿宋_GB2312"/>
          <w:sz w:val="32"/>
          <w:szCs w:val="32"/>
        </w:rPr>
        <w:t>三、支出决算表</w:t>
      </w:r>
    </w:p>
    <w:p w14:paraId="0BF10370">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C5D05D9">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C790BB">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BC3BBC8">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71AF670A">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121E034">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388F11BC">
      <w:pPr>
        <w:spacing w:line="540" w:lineRule="exact"/>
        <w:jc w:val="center"/>
        <w:rPr>
          <w:rFonts w:ascii="黑体" w:hAnsi="黑体" w:eastAsia="黑体"/>
          <w:b/>
          <w:sz w:val="44"/>
          <w:szCs w:val="44"/>
          <w:u w:val="single"/>
        </w:rPr>
      </w:pPr>
    </w:p>
    <w:p w14:paraId="7FC8EAFC">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499D8A35">
      <w:pPr>
        <w:spacing w:line="540" w:lineRule="exact"/>
        <w:ind w:firstLine="640" w:firstLineChars="200"/>
        <w:jc w:val="left"/>
        <w:rPr>
          <w:rFonts w:ascii="黑体" w:eastAsia="黑体"/>
          <w:sz w:val="32"/>
          <w:szCs w:val="32"/>
        </w:rPr>
      </w:pPr>
    </w:p>
    <w:p w14:paraId="01B9ABFD">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主要职责和机构设置情况</w:t>
      </w:r>
    </w:p>
    <w:p w14:paraId="16267F3A">
      <w:pPr>
        <w:numPr>
          <w:ilvl w:val="0"/>
          <w:numId w:val="0"/>
        </w:numPr>
        <w:spacing w:line="540" w:lineRule="exact"/>
        <w:jc w:val="left"/>
        <w:rPr>
          <w:rFonts w:hint="eastAsia" w:ascii="仿宋" w:hAnsi="仿宋" w:eastAsia="仿宋"/>
          <w:b w:val="0"/>
          <w:bCs/>
          <w:sz w:val="32"/>
          <w:szCs w:val="32"/>
          <w:lang w:val="en-US" w:eastAsia="zh-CN"/>
        </w:rPr>
      </w:pPr>
      <w:r>
        <w:rPr>
          <w:rFonts w:hint="eastAsia" w:ascii="黑体" w:eastAsia="黑体"/>
          <w:sz w:val="32"/>
          <w:szCs w:val="32"/>
          <w:lang w:val="en-US" w:eastAsia="zh-CN"/>
        </w:rPr>
        <w:t xml:space="preserve">     </w:t>
      </w: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部门的主要职责是：</w:t>
      </w:r>
    </w:p>
    <w:p w14:paraId="7A219297">
      <w:pPr>
        <w:autoSpaceDE w:val="0"/>
        <w:autoSpaceDN w:val="0"/>
        <w:adjustRightInd w:val="0"/>
        <w:ind w:firstLine="641"/>
        <w:rPr>
          <w:rFonts w:ascii="仿宋_GB2312" w:eastAsia="仿宋_GB2312"/>
          <w:kern w:val="0"/>
          <w:sz w:val="32"/>
          <w:szCs w:val="32"/>
        </w:rPr>
      </w:pPr>
      <w:r>
        <w:rPr>
          <w:rFonts w:hint="eastAsia" w:ascii="仿宋_GB2312" w:eastAsia="仿宋_GB2312" w:cs="宋体"/>
          <w:kern w:val="0"/>
          <w:sz w:val="32"/>
          <w:szCs w:val="32"/>
          <w:lang w:val="zh-CN"/>
        </w:rPr>
        <w:t>（一）密切联系科技工作者，宣传党的路线方针政策，反映科技工作者的意见、建议和诉求，维护科技工作者的合法权益，建设科技工作者之家。</w:t>
      </w:r>
    </w:p>
    <w:p w14:paraId="6A0F0332">
      <w:pPr>
        <w:autoSpaceDE w:val="0"/>
        <w:autoSpaceDN w:val="0"/>
        <w:adjustRightInd w:val="0"/>
        <w:ind w:firstLine="641"/>
        <w:rPr>
          <w:rFonts w:ascii="仿宋_GB2312" w:eastAsia="仿宋_GB2312"/>
          <w:kern w:val="0"/>
          <w:sz w:val="32"/>
          <w:szCs w:val="32"/>
        </w:rPr>
      </w:pPr>
      <w:r>
        <w:rPr>
          <w:rFonts w:hint="eastAsia" w:ascii="仿宋_GB2312" w:eastAsia="仿宋_GB2312" w:cs="宋体"/>
          <w:kern w:val="0"/>
          <w:sz w:val="32"/>
          <w:szCs w:val="32"/>
          <w:lang w:val="zh-CN"/>
        </w:rPr>
        <w:t>（二）开展学术交流，活跃学术思想，优化学术环境，促进学科发展，推进创新体系建设。</w:t>
      </w:r>
    </w:p>
    <w:p w14:paraId="71C476DB">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（三）组织科技工作者开展科技创新，参与科学论证和咨询服务，加快科学技术成果转化应用，助力创新发展，为增强企业自主创新能力作贡献。</w:t>
      </w:r>
    </w:p>
    <w:p w14:paraId="146906EF">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（四）弘扬科学精神，普及科学知识，推广先进技术，传播科学思想和科学方法，捍卫科学尊严，提高全民科学素质。</w:t>
      </w:r>
    </w:p>
    <w:p w14:paraId="508CB321">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（五）促进科学道德建设和学风建设，宣传优秀科技工作者，弘扬科学家精神，培育科学文化，践行社会主义核心价值观。</w:t>
      </w:r>
    </w:p>
    <w:p w14:paraId="508E8415">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（六）建设科技创新智库，组织科技工作者参与科技政策、地方性法规制定和政治协商、科学决策、民主监督工作，促进党和政府决策的科学化、民主化。</w:t>
      </w:r>
    </w:p>
    <w:p w14:paraId="0FDE843B">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（七）发现培养杰出青年科学家和创新团队，表彰奖励优秀科技工作者，举荐科技人才。</w:t>
      </w:r>
    </w:p>
    <w:p w14:paraId="35D1009F">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（八）开展民间国际科技交流与合作，加强同海外科技团体和科技工作者的交往与联系。</w:t>
      </w:r>
    </w:p>
    <w:p w14:paraId="538F08CE">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（九）负责对所属市级科技类社会团体进行监督管理，对县（区）科协和基层科协工作进行业务指导。</w:t>
      </w:r>
    </w:p>
    <w:p w14:paraId="3F1B3B4A">
      <w:pPr>
        <w:autoSpaceDE w:val="0"/>
        <w:autoSpaceDN w:val="0"/>
        <w:adjustRightInd w:val="0"/>
        <w:ind w:firstLine="641"/>
        <w:rPr>
          <w:rFonts w:ascii="仿宋_GB2312" w:eastAsia="仿宋_GB2312" w:cs="宋体"/>
          <w:kern w:val="0"/>
          <w:sz w:val="32"/>
          <w:szCs w:val="32"/>
          <w:lang w:val="zh-CN"/>
        </w:rPr>
      </w:pPr>
      <w:r>
        <w:rPr>
          <w:rFonts w:hint="eastAsia" w:ascii="仿宋_GB2312" w:eastAsia="仿宋_GB2312" w:cs="宋体"/>
          <w:kern w:val="0"/>
          <w:sz w:val="32"/>
          <w:szCs w:val="32"/>
          <w:lang w:val="zh-CN"/>
        </w:rPr>
        <w:t>（十）完成市委交办的其他任务。</w:t>
      </w:r>
    </w:p>
    <w:p w14:paraId="51723B6E">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根据本单位主要职责，</w:t>
      </w:r>
      <w:r>
        <w:rPr>
          <w:rFonts w:hint="eastAsia" w:ascii="仿宋" w:hAnsi="仿宋" w:eastAsia="仿宋"/>
          <w:sz w:val="32"/>
          <w:szCs w:val="32"/>
          <w:lang w:eastAsia="zh-CN"/>
        </w:rPr>
        <w:t>盘锦市科学技术协会</w:t>
      </w:r>
      <w:r>
        <w:rPr>
          <w:rFonts w:hint="eastAsia" w:ascii="仿宋" w:hAnsi="仿宋" w:eastAsia="仿宋"/>
          <w:sz w:val="32"/>
          <w:szCs w:val="32"/>
        </w:rPr>
        <w:t>内设</w:t>
      </w:r>
      <w:r>
        <w:rPr>
          <w:rFonts w:hint="eastAsia" w:ascii="仿宋" w:hAnsi="仿宋" w:eastAsia="仿宋"/>
          <w:sz w:val="32"/>
          <w:szCs w:val="32"/>
          <w:lang w:val="en-US" w:eastAsia="zh-CN"/>
        </w:rPr>
        <w:t>3个科室，分别是办公室、科普部、学会部。</w:t>
      </w:r>
    </w:p>
    <w:p w14:paraId="6A659FF6">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76C111F6">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b w:val="0"/>
          <w:bCs/>
          <w:sz w:val="32"/>
          <w:szCs w:val="32"/>
          <w:lang w:eastAsia="zh-CN"/>
        </w:rPr>
        <w:t>根据《关于批复盘锦市市本级</w:t>
      </w:r>
      <w:r>
        <w:rPr>
          <w:rFonts w:hint="eastAsia" w:ascii="仿宋" w:hAnsi="仿宋" w:eastAsia="仿宋"/>
          <w:b w:val="0"/>
          <w:bCs/>
          <w:sz w:val="32"/>
          <w:szCs w:val="32"/>
          <w:lang w:val="en-US" w:eastAsia="zh-CN"/>
        </w:rPr>
        <w:t>2021年度部门决算的通知</w:t>
      </w:r>
      <w:r>
        <w:rPr>
          <w:rFonts w:hint="eastAsia" w:ascii="仿宋" w:hAnsi="仿宋" w:eastAsia="仿宋"/>
          <w:b w:val="0"/>
          <w:bCs/>
          <w:sz w:val="32"/>
          <w:szCs w:val="32"/>
          <w:lang w:eastAsia="zh-CN"/>
        </w:rPr>
        <w:t>》（盘财库</w:t>
      </w:r>
      <w:r>
        <w:rPr>
          <w:rFonts w:hint="eastAsia" w:ascii="仿宋" w:hAnsi="仿宋" w:eastAsia="仿宋"/>
          <w:b w:val="0"/>
          <w:bCs/>
          <w:sz w:val="32"/>
          <w:szCs w:val="32"/>
          <w:lang w:val="en-US" w:eastAsia="zh-CN"/>
        </w:rPr>
        <w:t>[2022]175号</w:t>
      </w:r>
      <w:r>
        <w:rPr>
          <w:rFonts w:hint="eastAsia" w:ascii="仿宋" w:hAnsi="仿宋" w:eastAsia="仿宋"/>
          <w:b w:val="0"/>
          <w:bCs/>
          <w:sz w:val="32"/>
          <w:szCs w:val="32"/>
          <w:lang w:eastAsia="zh-CN"/>
        </w:rPr>
        <w:t>）文件要求，纳入盘锦市科学技术协会</w:t>
      </w:r>
      <w:r>
        <w:rPr>
          <w:rFonts w:hint="eastAsia" w:ascii="仿宋" w:hAnsi="仿宋" w:eastAsia="仿宋"/>
          <w:b w:val="0"/>
          <w:bCs/>
          <w:sz w:val="32"/>
          <w:szCs w:val="32"/>
        </w:rPr>
        <w:t>202</w:t>
      </w:r>
      <w:r>
        <w:rPr>
          <w:rFonts w:hint="eastAsia" w:ascii="仿宋" w:hAnsi="仿宋" w:eastAsia="仿宋"/>
          <w:b w:val="0"/>
          <w:bCs/>
          <w:sz w:val="32"/>
          <w:szCs w:val="32"/>
          <w:lang w:val="en-US" w:eastAsia="zh-CN"/>
        </w:rPr>
        <w:t>1</w:t>
      </w:r>
      <w:r>
        <w:rPr>
          <w:rFonts w:hint="eastAsia" w:ascii="仿宋" w:hAnsi="仿宋" w:eastAsia="仿宋"/>
          <w:b w:val="0"/>
          <w:bCs/>
          <w:sz w:val="32"/>
          <w:szCs w:val="32"/>
        </w:rPr>
        <w:t>年决算编制范围的预算单位包括：</w:t>
      </w:r>
      <w:r>
        <w:rPr>
          <w:rFonts w:hint="eastAsia" w:ascii="仿宋" w:hAnsi="仿宋" w:eastAsia="仿宋"/>
          <w:sz w:val="32"/>
          <w:szCs w:val="32"/>
          <w:lang w:eastAsia="zh-CN"/>
        </w:rPr>
        <w:t>盘锦市科学技术协会一户单位</w:t>
      </w:r>
    </w:p>
    <w:p w14:paraId="3314384A">
      <w:pPr>
        <w:spacing w:line="540" w:lineRule="exact"/>
        <w:ind w:firstLine="640" w:firstLineChars="200"/>
        <w:jc w:val="left"/>
        <w:rPr>
          <w:rFonts w:hint="eastAsia" w:ascii="仿宋" w:hAnsi="仿宋" w:eastAsia="仿宋"/>
          <w:sz w:val="32"/>
          <w:szCs w:val="32"/>
          <w:lang w:eastAsia="zh-CN"/>
        </w:rPr>
      </w:pPr>
    </w:p>
    <w:p w14:paraId="49D97359">
      <w:pPr>
        <w:spacing w:line="540" w:lineRule="exact"/>
        <w:ind w:firstLine="640" w:firstLineChars="200"/>
        <w:jc w:val="left"/>
        <w:rPr>
          <w:rFonts w:hint="eastAsia" w:ascii="仿宋" w:hAnsi="仿宋" w:eastAsia="仿宋"/>
          <w:sz w:val="32"/>
          <w:szCs w:val="32"/>
          <w:lang w:eastAsia="zh-CN"/>
        </w:rPr>
      </w:pPr>
    </w:p>
    <w:p w14:paraId="603E2946">
      <w:pPr>
        <w:spacing w:line="540" w:lineRule="exact"/>
        <w:ind w:firstLine="723" w:firstLineChars="200"/>
        <w:jc w:val="left"/>
        <w:rPr>
          <w:rFonts w:ascii="宋体" w:hAnsi="宋体"/>
          <w:b/>
          <w:sz w:val="36"/>
          <w:szCs w:val="36"/>
        </w:rPr>
      </w:pPr>
      <w:r>
        <w:rPr>
          <w:rFonts w:hint="eastAsia" w:ascii="宋体" w:hAnsi="宋体"/>
          <w:b/>
          <w:sz w:val="36"/>
          <w:szCs w:val="36"/>
        </w:rPr>
        <w:t>第二部分 2021年度部门决算情况说明</w:t>
      </w:r>
    </w:p>
    <w:p w14:paraId="769EF235">
      <w:pPr>
        <w:spacing w:line="540" w:lineRule="exact"/>
        <w:rPr>
          <w:rFonts w:ascii="宋体" w:hAnsi="宋体"/>
          <w:b/>
          <w:sz w:val="36"/>
          <w:szCs w:val="36"/>
        </w:rPr>
      </w:pPr>
    </w:p>
    <w:p w14:paraId="0792631B">
      <w:pPr>
        <w:pStyle w:val="9"/>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14:paraId="76E73281">
      <w:pPr>
        <w:pStyle w:val="9"/>
        <w:numPr>
          <w:ilvl w:val="0"/>
          <w:numId w:val="0"/>
        </w:numPr>
        <w:spacing w:line="540" w:lineRule="exact"/>
        <w:ind w:left="627" w:leftChars="0"/>
        <w:rPr>
          <w:rFonts w:ascii="楷体_GB2312" w:hAnsi="宋体" w:eastAsia="楷体_GB2312"/>
          <w:b/>
          <w:sz w:val="32"/>
          <w:szCs w:val="32"/>
        </w:rPr>
      </w:pPr>
      <w:r>
        <w:rPr>
          <w:rFonts w:hint="eastAsia" w:ascii="黑体" w:hAnsi="黑体" w:eastAsia="黑体"/>
          <w:sz w:val="32"/>
          <w:szCs w:val="32"/>
          <w:lang w:val="en-US" w:eastAsia="zh-CN"/>
        </w:rPr>
        <w:t xml:space="preserve"> </w:t>
      </w: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210.12</w:t>
      </w:r>
      <w:r>
        <w:rPr>
          <w:rFonts w:hint="eastAsia" w:ascii="楷体_GB2312" w:hAnsi="宋体" w:eastAsia="楷体_GB2312"/>
          <w:b/>
          <w:sz w:val="32"/>
          <w:szCs w:val="32"/>
        </w:rPr>
        <w:t>万元，包括：</w:t>
      </w:r>
    </w:p>
    <w:p w14:paraId="290494F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210.06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99.97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210.06</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67EDE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9449FF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075DF1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9ADAA4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0EE3A9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EB791F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6524E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0.07</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0.03</w:t>
      </w:r>
      <w:r>
        <w:rPr>
          <w:rFonts w:hint="eastAsia" w:ascii="仿宋_GB2312" w:hAnsi="宋体" w:eastAsia="仿宋_GB2312"/>
          <w:sz w:val="32"/>
          <w:szCs w:val="32"/>
        </w:rPr>
        <w:t>%。主要是</w:t>
      </w:r>
      <w:r>
        <w:rPr>
          <w:rFonts w:hint="eastAsia" w:ascii="仿宋_GB2312" w:hAnsi="宋体" w:eastAsia="仿宋_GB2312"/>
          <w:sz w:val="32"/>
          <w:szCs w:val="32"/>
          <w:lang w:eastAsia="zh-CN"/>
        </w:rPr>
        <w:t>项目支出结转</w:t>
      </w:r>
      <w:r>
        <w:rPr>
          <w:rFonts w:hint="eastAsia" w:ascii="仿宋_GB2312" w:hAnsi="宋体" w:eastAsia="仿宋_GB2312"/>
          <w:sz w:val="32"/>
          <w:szCs w:val="32"/>
        </w:rPr>
        <w:t>等。</w:t>
      </w:r>
    </w:p>
    <w:p w14:paraId="2913DA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3.43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1.66</w:t>
      </w:r>
      <w:r>
        <w:rPr>
          <w:rFonts w:hint="eastAsia" w:ascii="仿宋_GB2312" w:hAnsi="宋体" w:eastAsia="仿宋_GB2312"/>
          <w:sz w:val="32"/>
          <w:szCs w:val="32"/>
        </w:rPr>
        <w:t>%，主要原因：</w:t>
      </w:r>
      <w:r>
        <w:rPr>
          <w:rFonts w:hint="eastAsia" w:ascii="仿宋" w:hAnsi="仿宋" w:eastAsia="仿宋" w:cs="仿宋"/>
          <w:b w:val="0"/>
          <w:bCs w:val="0"/>
          <w:sz w:val="32"/>
          <w:szCs w:val="32"/>
          <w:lang w:eastAsia="zh-CN"/>
        </w:rPr>
        <w:t>工资补贴增加等</w:t>
      </w:r>
      <w:r>
        <w:rPr>
          <w:rFonts w:hint="eastAsia" w:ascii="仿宋_GB2312" w:hAnsi="宋体" w:eastAsia="仿宋_GB2312"/>
          <w:sz w:val="32"/>
          <w:szCs w:val="32"/>
        </w:rPr>
        <w:t>。</w:t>
      </w:r>
    </w:p>
    <w:p w14:paraId="78A30DA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210.12</w:t>
      </w:r>
      <w:r>
        <w:rPr>
          <w:rFonts w:hint="eastAsia" w:ascii="楷体_GB2312" w:hAnsi="宋体" w:eastAsia="楷体_GB2312"/>
          <w:b/>
          <w:sz w:val="32"/>
          <w:szCs w:val="32"/>
        </w:rPr>
        <w:t>万元，包括：</w:t>
      </w:r>
    </w:p>
    <w:p w14:paraId="40DD981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180.04</w:t>
      </w:r>
      <w:r>
        <w:rPr>
          <w:rFonts w:hint="eastAsia" w:ascii="仿宋_GB2312" w:hAnsi="宋体" w:eastAsia="仿宋_GB2312"/>
          <w:sz w:val="32"/>
          <w:szCs w:val="32"/>
        </w:rPr>
        <w:t>万元，占支出总计</w:t>
      </w:r>
      <w:r>
        <w:rPr>
          <w:rFonts w:hint="eastAsia" w:ascii="仿宋_GB2312" w:hAnsi="宋体" w:eastAsia="仿宋_GB2312"/>
          <w:sz w:val="32"/>
          <w:szCs w:val="32"/>
          <w:lang w:val="en-US" w:eastAsia="zh-CN"/>
        </w:rPr>
        <w:t>85.68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155.92</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7.07</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17.05</w:t>
      </w:r>
      <w:r>
        <w:rPr>
          <w:rFonts w:hint="eastAsia" w:ascii="仿宋_GB2312" w:hAnsi="宋体" w:eastAsia="仿宋_GB2312"/>
          <w:sz w:val="32"/>
          <w:szCs w:val="32"/>
        </w:rPr>
        <w:t>万元。</w:t>
      </w:r>
    </w:p>
    <w:p w14:paraId="53C02053">
      <w:pPr>
        <w:spacing w:line="540" w:lineRule="exact"/>
        <w:ind w:left="319" w:leftChars="152" w:firstLine="684" w:firstLineChars="214"/>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30.08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14.32</w:t>
      </w:r>
      <w:r>
        <w:rPr>
          <w:rFonts w:hint="eastAsia" w:ascii="仿宋_GB2312" w:hAnsi="宋体" w:eastAsia="仿宋_GB2312"/>
          <w:sz w:val="32"/>
          <w:szCs w:val="32"/>
        </w:rPr>
        <w:t>%。主要包括</w:t>
      </w:r>
      <w:r>
        <w:rPr>
          <w:rFonts w:hint="eastAsia" w:ascii="仿宋_GB2312" w:hAnsi="宋体" w:eastAsia="仿宋_GB2312"/>
          <w:sz w:val="32"/>
          <w:szCs w:val="32"/>
          <w:lang w:eastAsia="zh-CN"/>
        </w:rPr>
        <w:t>科普活动、学术交流</w:t>
      </w:r>
      <w:r>
        <w:rPr>
          <w:rFonts w:hint="eastAsia" w:ascii="仿宋_GB2312" w:hAnsi="宋体" w:eastAsia="仿宋_GB2312"/>
          <w:sz w:val="32"/>
          <w:szCs w:val="32"/>
        </w:rPr>
        <w:t>等业务支出。</w:t>
      </w:r>
    </w:p>
    <w:p w14:paraId="558BF15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670EB1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618A33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0ABDC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9.24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4.6</w:t>
      </w:r>
      <w:r>
        <w:rPr>
          <w:rFonts w:hint="eastAsia" w:ascii="仿宋_GB2312" w:hAnsi="宋体" w:eastAsia="仿宋_GB2312"/>
          <w:sz w:val="32"/>
          <w:szCs w:val="32"/>
        </w:rPr>
        <w:t>%，主要原因：</w:t>
      </w:r>
      <w:r>
        <w:rPr>
          <w:rFonts w:hint="eastAsia" w:ascii="仿宋_GB2312" w:hAnsi="宋体" w:eastAsia="仿宋_GB2312"/>
          <w:sz w:val="32"/>
          <w:szCs w:val="32"/>
          <w:lang w:eastAsia="zh-CN"/>
        </w:rPr>
        <w:t>调入人员工资补贴增加</w:t>
      </w:r>
      <w:r>
        <w:rPr>
          <w:rFonts w:hint="eastAsia" w:ascii="仿宋_GB2312" w:hAnsi="宋体" w:eastAsia="仿宋_GB2312"/>
          <w:sz w:val="32"/>
          <w:szCs w:val="32"/>
        </w:rPr>
        <w:t>。</w:t>
      </w:r>
    </w:p>
    <w:p w14:paraId="0A754B2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71403911">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与上年相比，今年结转结余减少</w:t>
      </w:r>
      <w:r>
        <w:rPr>
          <w:rFonts w:hint="eastAsia" w:ascii="仿宋_GB2312" w:hAnsi="宋体" w:eastAsia="仿宋_GB2312"/>
          <w:sz w:val="32"/>
          <w:szCs w:val="32"/>
          <w:lang w:val="en-US" w:eastAsia="zh-CN"/>
        </w:rPr>
        <w:t>8.65</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100.0%。</w:t>
      </w:r>
      <w:r>
        <w:rPr>
          <w:rFonts w:hint="eastAsia" w:ascii="仿宋_GB2312" w:hAnsi="宋体" w:eastAsia="仿宋_GB2312"/>
          <w:sz w:val="32"/>
          <w:szCs w:val="32"/>
        </w:rPr>
        <w:t>主要原因：</w:t>
      </w:r>
      <w:r>
        <w:rPr>
          <w:rFonts w:hint="eastAsia" w:ascii="仿宋_GB2312" w:hAnsi="宋体" w:eastAsia="仿宋_GB2312"/>
          <w:sz w:val="32"/>
          <w:szCs w:val="32"/>
          <w:highlight w:val="none"/>
          <w:lang w:eastAsia="zh-CN"/>
        </w:rPr>
        <w:t>本年国库集中支付结余核算方式发生改变，由权责发生制改为收付实现制，年底财政拨款借助结余为零</w:t>
      </w:r>
      <w:r>
        <w:rPr>
          <w:rFonts w:hint="eastAsia" w:ascii="仿宋_GB2312" w:hAnsi="宋体" w:eastAsia="仿宋_GB2312"/>
          <w:sz w:val="32"/>
          <w:szCs w:val="32"/>
          <w:highlight w:val="none"/>
        </w:rPr>
        <w:t>。</w:t>
      </w:r>
    </w:p>
    <w:p w14:paraId="10C49C24">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005A96D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171B43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210.12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180.04</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30.08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9.24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4.6</w:t>
      </w:r>
      <w:r>
        <w:rPr>
          <w:rFonts w:hint="eastAsia" w:ascii="仿宋_GB2312" w:hAnsi="宋体" w:eastAsia="仿宋_GB2312"/>
          <w:sz w:val="32"/>
          <w:szCs w:val="32"/>
        </w:rPr>
        <w:t>%，主要原因：</w:t>
      </w:r>
      <w:r>
        <w:rPr>
          <w:rFonts w:hint="eastAsia" w:ascii="仿宋_GB2312" w:hAnsi="宋体" w:eastAsia="仿宋_GB2312"/>
          <w:sz w:val="32"/>
          <w:szCs w:val="32"/>
          <w:lang w:eastAsia="zh-CN"/>
        </w:rPr>
        <w:t>调入人员工资补贴增加</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143.19</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139.30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171.89</w:t>
      </w:r>
      <w:r>
        <w:rPr>
          <w:rFonts w:hint="eastAsia" w:ascii="仿宋_GB2312" w:hAnsi="宋体" w:eastAsia="仿宋_GB2312"/>
          <w:sz w:val="32"/>
          <w:szCs w:val="32"/>
        </w:rPr>
        <w:t>%。</w:t>
      </w:r>
    </w:p>
    <w:p w14:paraId="120607A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3AD03B6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210.12</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科学技术</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168.9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80.38</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25.09万元，占11.94%；卫生健康支出5.27万元，占2.51%；住房保障支出8.5万元，占4.05%，其他支出2.37万元，占1.13%</w:t>
      </w:r>
      <w:r>
        <w:rPr>
          <w:rFonts w:hint="eastAsia" w:ascii="仿宋_GB2312" w:hAnsi="宋体" w:eastAsia="仿宋_GB2312"/>
          <w:sz w:val="32"/>
          <w:szCs w:val="32"/>
        </w:rPr>
        <w:t>。</w:t>
      </w:r>
    </w:p>
    <w:p w14:paraId="676B5D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科学技术</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168.90</w:t>
      </w:r>
      <w:r>
        <w:rPr>
          <w:rFonts w:hint="eastAsia" w:ascii="仿宋_GB2312" w:hAnsi="宋体" w:eastAsia="仿宋_GB2312"/>
          <w:sz w:val="32"/>
          <w:szCs w:val="32"/>
        </w:rPr>
        <w:t>万元，具体包括：</w:t>
      </w:r>
    </w:p>
    <w:p w14:paraId="5A607E0E">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）科学技术</w:t>
      </w:r>
      <w:r>
        <w:rPr>
          <w:rFonts w:hint="eastAsia" w:ascii="仿宋" w:hAnsi="仿宋" w:eastAsia="仿宋"/>
          <w:sz w:val="32"/>
          <w:szCs w:val="32"/>
        </w:rPr>
        <w:t>支出</w:t>
      </w:r>
      <w:r>
        <w:rPr>
          <w:rFonts w:hint="eastAsia" w:ascii="仿宋" w:hAnsi="仿宋" w:eastAsia="仿宋"/>
          <w:sz w:val="32"/>
          <w:szCs w:val="32"/>
          <w:lang w:eastAsia="zh-CN"/>
        </w:rPr>
        <w:t>（类）科学技术管理事务（款）行政运行（项）</w:t>
      </w:r>
      <w:r>
        <w:rPr>
          <w:rFonts w:hint="eastAsia" w:ascii="仿宋" w:hAnsi="仿宋" w:eastAsia="仿宋"/>
          <w:sz w:val="32"/>
          <w:szCs w:val="32"/>
          <w:lang w:val="en-US" w:eastAsia="zh-CN"/>
        </w:rPr>
        <w:t>141.19万元，主要是工资福利支出、日常公用经费支出，完成年初预算的141.59%，决算数小于年初预算数的原因主要是绩效工资未纳入年初预算。</w:t>
      </w:r>
    </w:p>
    <w:p w14:paraId="13667F51">
      <w:pPr>
        <w:spacing w:line="54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科学技术</w:t>
      </w:r>
      <w:r>
        <w:rPr>
          <w:rFonts w:hint="eastAsia" w:ascii="仿宋" w:hAnsi="仿宋" w:eastAsia="仿宋"/>
          <w:sz w:val="32"/>
          <w:szCs w:val="32"/>
        </w:rPr>
        <w:t>支出</w:t>
      </w:r>
      <w:r>
        <w:rPr>
          <w:rFonts w:hint="eastAsia" w:ascii="仿宋" w:hAnsi="仿宋" w:eastAsia="仿宋"/>
          <w:sz w:val="32"/>
          <w:szCs w:val="32"/>
          <w:lang w:eastAsia="zh-CN"/>
        </w:rPr>
        <w:t>（类）科学技术管理事务（款）一般行政管理事务（项）</w:t>
      </w:r>
      <w:r>
        <w:rPr>
          <w:rFonts w:hint="eastAsia" w:ascii="仿宋" w:hAnsi="仿宋" w:eastAsia="仿宋"/>
          <w:sz w:val="32"/>
          <w:szCs w:val="32"/>
          <w:lang w:val="en-US" w:eastAsia="zh-CN"/>
        </w:rPr>
        <w:t>10.56万元，</w:t>
      </w:r>
      <w:r>
        <w:rPr>
          <w:rFonts w:hint="eastAsia" w:ascii="仿宋" w:hAnsi="仿宋" w:eastAsia="仿宋"/>
          <w:sz w:val="32"/>
          <w:szCs w:val="32"/>
          <w:highlight w:val="none"/>
          <w:lang w:val="en-US" w:eastAsia="zh-CN"/>
        </w:rPr>
        <w:t>主要是换届大会经费，决算数小于年初预算数的原因主要是年初未做预算。</w:t>
      </w:r>
    </w:p>
    <w:p w14:paraId="0D6D32F8">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科学技术</w:t>
      </w:r>
      <w:r>
        <w:rPr>
          <w:rFonts w:hint="eastAsia" w:ascii="仿宋" w:hAnsi="仿宋" w:eastAsia="仿宋"/>
          <w:sz w:val="32"/>
          <w:szCs w:val="32"/>
        </w:rPr>
        <w:t>支出</w:t>
      </w:r>
      <w:r>
        <w:rPr>
          <w:rFonts w:hint="eastAsia" w:ascii="仿宋" w:hAnsi="仿宋" w:eastAsia="仿宋"/>
          <w:sz w:val="32"/>
          <w:szCs w:val="32"/>
          <w:lang w:eastAsia="zh-CN"/>
        </w:rPr>
        <w:t>（类）科学技术普及（款）科普活动（项）</w:t>
      </w:r>
      <w:r>
        <w:rPr>
          <w:rFonts w:hint="eastAsia" w:ascii="仿宋" w:hAnsi="仿宋" w:eastAsia="仿宋"/>
          <w:sz w:val="32"/>
          <w:szCs w:val="32"/>
          <w:lang w:val="en-US" w:eastAsia="zh-CN"/>
        </w:rPr>
        <w:t>15.15万元，</w:t>
      </w:r>
      <w:bookmarkStart w:id="0" w:name="_GoBack"/>
      <w:bookmarkEnd w:id="0"/>
      <w:r>
        <w:rPr>
          <w:rFonts w:hint="eastAsia" w:ascii="仿宋" w:hAnsi="仿宋" w:eastAsia="仿宋"/>
          <w:sz w:val="32"/>
          <w:szCs w:val="32"/>
          <w:highlight w:val="none"/>
          <w:lang w:val="en-US" w:eastAsia="zh-CN"/>
        </w:rPr>
        <w:t>主要是科普活动经费，完成年初预算的97.74%，决算数小于年初预算数的原因主要是压缩经费。</w:t>
      </w:r>
    </w:p>
    <w:p w14:paraId="7E1E50FB">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科学技术</w:t>
      </w:r>
      <w:r>
        <w:rPr>
          <w:rFonts w:hint="eastAsia" w:ascii="仿宋" w:hAnsi="仿宋" w:eastAsia="仿宋"/>
          <w:sz w:val="32"/>
          <w:szCs w:val="32"/>
        </w:rPr>
        <w:t>支出</w:t>
      </w:r>
      <w:r>
        <w:rPr>
          <w:rFonts w:hint="eastAsia" w:ascii="仿宋" w:hAnsi="仿宋" w:eastAsia="仿宋"/>
          <w:sz w:val="32"/>
          <w:szCs w:val="32"/>
          <w:lang w:eastAsia="zh-CN"/>
        </w:rPr>
        <w:t>（类）科学技术普及（款）学术交流活动（项）</w:t>
      </w:r>
      <w:r>
        <w:rPr>
          <w:rFonts w:hint="eastAsia" w:ascii="仿宋" w:hAnsi="仿宋" w:eastAsia="仿宋"/>
          <w:sz w:val="32"/>
          <w:szCs w:val="32"/>
          <w:lang w:val="en-US" w:eastAsia="zh-CN"/>
        </w:rPr>
        <w:t xml:space="preserve">2万元，主要是学术交流活动经费同，完成年初预算的100%。   </w:t>
      </w:r>
    </w:p>
    <w:p w14:paraId="56EB0F96">
      <w:pPr>
        <w:spacing w:line="540" w:lineRule="exact"/>
        <w:ind w:firstLine="660"/>
        <w:jc w:val="both"/>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25.09</w:t>
      </w:r>
      <w:r>
        <w:rPr>
          <w:rFonts w:hint="eastAsia" w:ascii="仿宋_GB2312" w:hAnsi="宋体" w:eastAsia="仿宋_GB2312"/>
          <w:sz w:val="32"/>
          <w:szCs w:val="32"/>
        </w:rPr>
        <w:t>万元，具体包括：</w:t>
      </w:r>
    </w:p>
    <w:p w14:paraId="68B1952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eastAsia="zh-CN"/>
        </w:rPr>
        <w:t>（类）行政事业单位养老支出（款）</w:t>
      </w:r>
      <w:r>
        <w:rPr>
          <w:rFonts w:hint="eastAsia" w:ascii="仿宋_GB2312" w:hAnsi="宋体" w:eastAsia="仿宋_GB2312"/>
          <w:sz w:val="32"/>
          <w:szCs w:val="32"/>
        </w:rPr>
        <w:t>行政单位离退休</w:t>
      </w:r>
      <w:r>
        <w:rPr>
          <w:rFonts w:hint="eastAsia" w:ascii="仿宋_GB2312" w:hAnsi="宋体" w:eastAsia="仿宋_GB2312"/>
          <w:sz w:val="32"/>
          <w:szCs w:val="32"/>
          <w:lang w:eastAsia="zh-CN"/>
        </w:rPr>
        <w:t>（项）</w:t>
      </w:r>
      <w:r>
        <w:rPr>
          <w:rFonts w:hint="eastAsia" w:ascii="仿宋_GB2312" w:hAnsi="宋体" w:eastAsia="仿宋_GB2312"/>
          <w:sz w:val="32"/>
          <w:szCs w:val="32"/>
        </w:rPr>
        <w:t>4.</w:t>
      </w:r>
      <w:r>
        <w:rPr>
          <w:rFonts w:hint="eastAsia" w:ascii="仿宋_GB2312" w:hAnsi="宋体" w:eastAsia="仿宋_GB2312"/>
          <w:sz w:val="32"/>
          <w:szCs w:val="32"/>
          <w:lang w:val="en-US" w:eastAsia="zh-CN"/>
        </w:rPr>
        <w:t>71</w:t>
      </w:r>
      <w:r>
        <w:rPr>
          <w:rFonts w:hint="eastAsia" w:ascii="仿宋_GB2312" w:hAnsi="宋体" w:eastAsia="仿宋_GB2312"/>
          <w:sz w:val="32"/>
          <w:szCs w:val="32"/>
        </w:rPr>
        <w:t>万元，主要是</w:t>
      </w:r>
      <w:r>
        <w:rPr>
          <w:rFonts w:hint="eastAsia" w:ascii="仿宋" w:hAnsi="仿宋" w:eastAsia="仿宋"/>
          <w:sz w:val="32"/>
          <w:szCs w:val="32"/>
        </w:rPr>
        <w:t>退休人员个人取暖费、电话费、报刊费</w:t>
      </w:r>
      <w:r>
        <w:rPr>
          <w:rFonts w:hint="eastAsia" w:ascii="仿宋_GB2312" w:hAnsi="宋体" w:eastAsia="仿宋_GB2312"/>
          <w:sz w:val="32"/>
          <w:szCs w:val="32"/>
        </w:rPr>
        <w:t>等支出</w:t>
      </w:r>
      <w:r>
        <w:rPr>
          <w:rFonts w:hint="eastAsia" w:ascii="仿宋_GB2312" w:hAnsi="宋体" w:eastAsia="仿宋_GB2312"/>
          <w:sz w:val="32"/>
          <w:szCs w:val="32"/>
          <w:lang w:eastAsia="zh-CN"/>
        </w:rPr>
        <w:t>，</w:t>
      </w:r>
      <w:r>
        <w:rPr>
          <w:rFonts w:hint="eastAsia" w:ascii="仿宋" w:hAnsi="仿宋" w:eastAsia="仿宋"/>
          <w:sz w:val="32"/>
          <w:szCs w:val="32"/>
          <w:lang w:val="en-US" w:eastAsia="zh-CN"/>
        </w:rPr>
        <w:t xml:space="preserve">完成年初预算的98.95%，决算数小于预算数的原因主要是扣除个人保险。  </w:t>
      </w:r>
    </w:p>
    <w:p w14:paraId="5E23E2A8">
      <w:pPr>
        <w:spacing w:line="540" w:lineRule="exact"/>
        <w:ind w:firstLine="660"/>
        <w:rPr>
          <w:rFonts w:hint="eastAsia" w:ascii="仿宋" w:hAnsi="仿宋" w:eastAsia="仿宋"/>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eastAsia="zh-CN"/>
        </w:rPr>
        <w:t>（类）行政事业单位养老支出（款）</w:t>
      </w: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11.96</w:t>
      </w:r>
      <w:r>
        <w:rPr>
          <w:rFonts w:hint="eastAsia" w:ascii="仿宋_GB2312" w:hAnsi="宋体" w:eastAsia="仿宋_GB2312"/>
          <w:sz w:val="32"/>
          <w:szCs w:val="32"/>
        </w:rPr>
        <w:t>万元，主要是</w:t>
      </w:r>
      <w:r>
        <w:rPr>
          <w:rFonts w:hint="eastAsia" w:ascii="仿宋" w:hAnsi="仿宋" w:eastAsia="仿宋"/>
          <w:sz w:val="32"/>
          <w:szCs w:val="32"/>
        </w:rPr>
        <w:t>养老保险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104</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 w:hAnsi="仿宋" w:eastAsia="仿宋"/>
          <w:sz w:val="32"/>
          <w:szCs w:val="32"/>
        </w:rPr>
        <w:t>人员变</w:t>
      </w:r>
      <w:r>
        <w:rPr>
          <w:rFonts w:hint="eastAsia" w:ascii="仿宋" w:hAnsi="仿宋" w:eastAsia="仿宋"/>
          <w:sz w:val="32"/>
          <w:szCs w:val="32"/>
          <w:lang w:eastAsia="zh-CN"/>
        </w:rPr>
        <w:t>动</w:t>
      </w:r>
      <w:r>
        <w:rPr>
          <w:rFonts w:hint="eastAsia" w:ascii="仿宋" w:hAnsi="仿宋" w:eastAsia="仿宋"/>
          <w:sz w:val="32"/>
          <w:szCs w:val="32"/>
        </w:rPr>
        <w:t>。</w:t>
      </w:r>
    </w:p>
    <w:p w14:paraId="36D083B6">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eastAsia="zh-CN"/>
        </w:rPr>
        <w:t>（类）行政事业单位养老支出（款）机关事业单位职业年金缴费支出（项）</w:t>
      </w:r>
      <w:r>
        <w:rPr>
          <w:rFonts w:hint="eastAsia" w:ascii="仿宋_GB2312" w:hAnsi="宋体" w:eastAsia="仿宋_GB2312"/>
          <w:sz w:val="32"/>
          <w:szCs w:val="32"/>
          <w:lang w:val="en-US" w:eastAsia="zh-CN"/>
        </w:rPr>
        <w:t>5.70万元，主要是职业年金缴费支出。年初未做预算</w:t>
      </w:r>
    </w:p>
    <w:p w14:paraId="12C1288E">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）社会保障和就业支出</w:t>
      </w:r>
      <w:r>
        <w:rPr>
          <w:rFonts w:hint="eastAsia" w:ascii="仿宋_GB2312" w:hAnsi="宋体" w:eastAsia="仿宋_GB2312"/>
          <w:sz w:val="32"/>
          <w:szCs w:val="32"/>
          <w:lang w:eastAsia="zh-CN"/>
        </w:rPr>
        <w:t>（类）抚恤（款）</w:t>
      </w:r>
      <w:r>
        <w:rPr>
          <w:rFonts w:hint="eastAsia" w:ascii="仿宋_GB2312" w:hAnsi="宋体" w:eastAsia="仿宋_GB2312"/>
          <w:sz w:val="32"/>
          <w:szCs w:val="32"/>
        </w:rPr>
        <w:t>伤残抚恤</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2.72</w:t>
      </w:r>
      <w:r>
        <w:rPr>
          <w:rFonts w:hint="eastAsia" w:ascii="仿宋_GB2312" w:hAnsi="宋体" w:eastAsia="仿宋_GB2312"/>
          <w:sz w:val="32"/>
          <w:szCs w:val="32"/>
        </w:rPr>
        <w:t>万元，主要是</w:t>
      </w:r>
      <w:r>
        <w:rPr>
          <w:rFonts w:hint="eastAsia" w:ascii="仿宋" w:hAnsi="仿宋" w:eastAsia="仿宋"/>
          <w:sz w:val="32"/>
          <w:szCs w:val="32"/>
        </w:rPr>
        <w:t>公伤抚恤金</w:t>
      </w:r>
      <w:r>
        <w:rPr>
          <w:rFonts w:hint="eastAsia" w:ascii="仿宋_GB2312" w:hAnsi="宋体" w:eastAsia="仿宋_GB2312"/>
          <w:sz w:val="32"/>
          <w:szCs w:val="32"/>
        </w:rPr>
        <w:t>等支出</w:t>
      </w:r>
      <w:r>
        <w:rPr>
          <w:rFonts w:hint="eastAsia" w:ascii="仿宋_GB2312" w:hAnsi="宋体" w:eastAsia="仿宋_GB2312"/>
          <w:sz w:val="32"/>
          <w:szCs w:val="32"/>
          <w:lang w:eastAsia="zh-CN"/>
        </w:rPr>
        <w:t>，年初没有预算。</w:t>
      </w:r>
    </w:p>
    <w:p w14:paraId="0C51201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5.27</w:t>
      </w:r>
      <w:r>
        <w:rPr>
          <w:rFonts w:hint="eastAsia" w:ascii="仿宋_GB2312" w:hAnsi="宋体" w:eastAsia="仿宋_GB2312"/>
          <w:sz w:val="32"/>
          <w:szCs w:val="32"/>
        </w:rPr>
        <w:t>万元，包括：</w:t>
      </w:r>
    </w:p>
    <w:p w14:paraId="0C4BDDA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（1）卫生健康支出</w:t>
      </w:r>
      <w:r>
        <w:rPr>
          <w:rFonts w:hint="eastAsia" w:ascii="仿宋_GB2312" w:hAnsi="宋体" w:eastAsia="仿宋_GB2312"/>
          <w:sz w:val="32"/>
          <w:szCs w:val="32"/>
          <w:lang w:eastAsia="zh-CN"/>
        </w:rPr>
        <w:t>（类）</w:t>
      </w:r>
      <w:r>
        <w:rPr>
          <w:rFonts w:hint="eastAsia" w:ascii="仿宋_GB2312" w:hAnsi="宋体" w:eastAsia="仿宋_GB2312"/>
          <w:sz w:val="32"/>
          <w:szCs w:val="32"/>
        </w:rPr>
        <w:t>行</w:t>
      </w:r>
      <w:r>
        <w:rPr>
          <w:rFonts w:hint="eastAsia" w:ascii="仿宋_GB2312" w:hAnsi="宋体" w:eastAsia="仿宋_GB2312"/>
          <w:sz w:val="32"/>
          <w:szCs w:val="32"/>
          <w:lang w:eastAsia="zh-CN"/>
        </w:rPr>
        <w:t>政事业</w:t>
      </w:r>
      <w:r>
        <w:rPr>
          <w:rFonts w:hint="eastAsia" w:ascii="仿宋_GB2312" w:hAnsi="宋体" w:eastAsia="仿宋_GB2312"/>
          <w:sz w:val="32"/>
          <w:szCs w:val="32"/>
        </w:rPr>
        <w:t>单位医疗</w:t>
      </w:r>
      <w:r>
        <w:rPr>
          <w:rFonts w:hint="eastAsia" w:ascii="仿宋_GB2312" w:hAnsi="宋体" w:eastAsia="仿宋_GB2312"/>
          <w:sz w:val="32"/>
          <w:szCs w:val="32"/>
          <w:lang w:eastAsia="zh-CN"/>
        </w:rPr>
        <w:t>（款）行政单位</w:t>
      </w:r>
      <w:r>
        <w:rPr>
          <w:rFonts w:hint="eastAsia" w:ascii="仿宋_GB2312" w:hAnsi="宋体" w:eastAsia="仿宋_GB2312"/>
          <w:sz w:val="32"/>
          <w:szCs w:val="32"/>
        </w:rPr>
        <w:t>医疗</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5.23</w:t>
      </w:r>
      <w:r>
        <w:rPr>
          <w:rFonts w:hint="eastAsia" w:ascii="仿宋_GB2312" w:hAnsi="宋体" w:eastAsia="仿宋_GB2312"/>
          <w:sz w:val="32"/>
          <w:szCs w:val="32"/>
        </w:rPr>
        <w:t>万元，主要是行政医疗保险等支出，完成年初预算的</w:t>
      </w:r>
      <w:r>
        <w:rPr>
          <w:rFonts w:hint="eastAsia" w:ascii="仿宋_GB2312" w:hAnsi="宋体" w:eastAsia="仿宋_GB2312"/>
          <w:sz w:val="32"/>
          <w:szCs w:val="32"/>
          <w:lang w:val="en-US" w:eastAsia="zh-CN"/>
        </w:rPr>
        <w:t>103.77</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 w:hAnsi="仿宋" w:eastAsia="仿宋"/>
          <w:sz w:val="32"/>
          <w:szCs w:val="32"/>
        </w:rPr>
        <w:t>人员变</w:t>
      </w:r>
      <w:r>
        <w:rPr>
          <w:rFonts w:hint="eastAsia" w:ascii="仿宋" w:hAnsi="仿宋" w:eastAsia="仿宋"/>
          <w:sz w:val="32"/>
          <w:szCs w:val="32"/>
          <w:lang w:eastAsia="zh-CN"/>
        </w:rPr>
        <w:t>动</w:t>
      </w:r>
      <w:r>
        <w:rPr>
          <w:rFonts w:hint="eastAsia" w:ascii="仿宋_GB2312" w:hAnsi="宋体" w:eastAsia="仿宋_GB2312"/>
          <w:sz w:val="32"/>
          <w:szCs w:val="32"/>
        </w:rPr>
        <w:t>。</w:t>
      </w:r>
    </w:p>
    <w:p w14:paraId="74AFD54D">
      <w:pPr>
        <w:spacing w:line="540" w:lineRule="exact"/>
        <w:ind w:firstLine="660"/>
        <w:rPr>
          <w:rFonts w:hint="eastAsia" w:ascii="仿宋_GB2312" w:hAnsi="宋体" w:eastAsia="仿宋_GB2312"/>
          <w:sz w:val="32"/>
          <w:szCs w:val="32"/>
          <w:highlight w:val="yellow"/>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卫生健康支出</w:t>
      </w:r>
      <w:r>
        <w:rPr>
          <w:rFonts w:hint="eastAsia" w:ascii="仿宋_GB2312" w:hAnsi="宋体" w:eastAsia="仿宋_GB2312"/>
          <w:sz w:val="32"/>
          <w:szCs w:val="32"/>
          <w:lang w:eastAsia="zh-CN"/>
        </w:rPr>
        <w:t>（类）</w:t>
      </w:r>
      <w:r>
        <w:rPr>
          <w:rFonts w:hint="eastAsia" w:ascii="仿宋_GB2312" w:hAnsi="宋体" w:eastAsia="仿宋_GB2312"/>
          <w:sz w:val="32"/>
          <w:szCs w:val="32"/>
        </w:rPr>
        <w:t>行</w:t>
      </w:r>
      <w:r>
        <w:rPr>
          <w:rFonts w:hint="eastAsia" w:ascii="仿宋_GB2312" w:hAnsi="宋体" w:eastAsia="仿宋_GB2312"/>
          <w:sz w:val="32"/>
          <w:szCs w:val="32"/>
          <w:lang w:eastAsia="zh-CN"/>
        </w:rPr>
        <w:t>政事业</w:t>
      </w:r>
      <w:r>
        <w:rPr>
          <w:rFonts w:hint="eastAsia" w:ascii="仿宋_GB2312" w:hAnsi="宋体" w:eastAsia="仿宋_GB2312"/>
          <w:sz w:val="32"/>
          <w:szCs w:val="32"/>
        </w:rPr>
        <w:t>单位医疗</w:t>
      </w:r>
      <w:r>
        <w:rPr>
          <w:rFonts w:hint="eastAsia" w:ascii="仿宋_GB2312" w:hAnsi="宋体" w:eastAsia="仿宋_GB2312"/>
          <w:sz w:val="32"/>
          <w:szCs w:val="32"/>
          <w:lang w:eastAsia="zh-CN"/>
        </w:rPr>
        <w:t>（款）</w:t>
      </w:r>
      <w:r>
        <w:rPr>
          <w:rFonts w:hint="eastAsia" w:ascii="仿宋_GB2312" w:hAnsi="宋体" w:eastAsia="仿宋_GB2312"/>
          <w:sz w:val="32"/>
          <w:szCs w:val="32"/>
          <w:lang w:val="en-US" w:eastAsia="zh-CN"/>
        </w:rPr>
        <w:t>其他行政事业单位医疗支出（项）0.04万元，主要是大额医疗保险缴费支出，完成年初预算的100%。</w:t>
      </w:r>
    </w:p>
    <w:p w14:paraId="6E32B78E">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8.5</w:t>
      </w:r>
      <w:r>
        <w:rPr>
          <w:rFonts w:hint="eastAsia" w:ascii="仿宋_GB2312" w:hAnsi="宋体" w:eastAsia="仿宋_GB2312"/>
          <w:sz w:val="32"/>
          <w:szCs w:val="32"/>
        </w:rPr>
        <w:t>万元，具体包括：</w:t>
      </w:r>
    </w:p>
    <w:p w14:paraId="762ECD8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住房保障支出</w:t>
      </w:r>
      <w:r>
        <w:rPr>
          <w:rFonts w:hint="eastAsia" w:ascii="仿宋_GB2312" w:hAnsi="宋体" w:eastAsia="仿宋_GB2312"/>
          <w:sz w:val="32"/>
          <w:szCs w:val="32"/>
          <w:lang w:eastAsia="zh-CN"/>
        </w:rPr>
        <w:t>（类）住房改革支出（款）</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8.5</w:t>
      </w:r>
      <w:r>
        <w:rPr>
          <w:rFonts w:hint="eastAsia" w:ascii="仿宋_GB2312" w:hAnsi="宋体" w:eastAsia="仿宋_GB2312"/>
          <w:sz w:val="32"/>
          <w:szCs w:val="32"/>
        </w:rPr>
        <w:t>万元，主要是住房公积金等支出，完成年初预算的</w:t>
      </w:r>
      <w:r>
        <w:rPr>
          <w:rFonts w:hint="eastAsia" w:ascii="仿宋_GB2312" w:hAnsi="宋体" w:eastAsia="仿宋_GB2312"/>
          <w:sz w:val="32"/>
          <w:szCs w:val="32"/>
          <w:lang w:val="en-US" w:eastAsia="zh-CN"/>
        </w:rPr>
        <w:t>103.91</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人员变动</w:t>
      </w:r>
      <w:r>
        <w:rPr>
          <w:rFonts w:hint="eastAsia" w:ascii="仿宋_GB2312" w:hAnsi="宋体" w:eastAsia="仿宋_GB2312"/>
          <w:sz w:val="32"/>
          <w:szCs w:val="32"/>
        </w:rPr>
        <w:t>。</w:t>
      </w:r>
    </w:p>
    <w:p w14:paraId="285AF8D6">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5.其他支出2.37万元，具体包括：</w:t>
      </w:r>
    </w:p>
    <w:p w14:paraId="1CC34822">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其他支出（类）其他支出（款）其他支出（项）</w:t>
      </w:r>
      <w:r>
        <w:rPr>
          <w:rFonts w:hint="eastAsia" w:ascii="仿宋_GB2312" w:hAnsi="宋体" w:eastAsia="仿宋_GB2312"/>
          <w:sz w:val="32"/>
          <w:szCs w:val="32"/>
          <w:lang w:val="en-US" w:eastAsia="zh-CN"/>
        </w:rPr>
        <w:t>2.37</w:t>
      </w:r>
      <w:r>
        <w:rPr>
          <w:rFonts w:hint="eastAsia" w:ascii="仿宋_GB2312" w:hAnsi="宋体" w:eastAsia="仿宋_GB2312"/>
          <w:sz w:val="32"/>
          <w:szCs w:val="32"/>
        </w:rPr>
        <w:t>万元，</w:t>
      </w:r>
      <w:r>
        <w:rPr>
          <w:rFonts w:hint="eastAsia" w:ascii="仿宋_GB2312" w:hAnsi="宋体" w:eastAsia="仿宋_GB2312"/>
          <w:sz w:val="32"/>
          <w:szCs w:val="32"/>
          <w:lang w:eastAsia="zh-CN"/>
        </w:rPr>
        <w:t>主要是涉密项目支出，决算数大于预算数的原因主要是年初未做预算。</w:t>
      </w:r>
    </w:p>
    <w:p w14:paraId="7E1333B1">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BDB069E">
      <w:pPr>
        <w:spacing w:line="540" w:lineRule="exact"/>
        <w:ind w:firstLine="660"/>
        <w:rPr>
          <w:rFonts w:hint="eastAsia" w:ascii="仿宋" w:hAnsi="仿宋" w:eastAsia="仿宋"/>
          <w:sz w:val="32"/>
          <w:szCs w:val="32"/>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盘锦市科学技术协会</w:t>
      </w:r>
      <w:r>
        <w:rPr>
          <w:rFonts w:hint="eastAsia" w:ascii="仿宋" w:hAnsi="仿宋" w:eastAsia="仿宋"/>
          <w:sz w:val="32"/>
          <w:szCs w:val="32"/>
          <w:lang w:val="en-US" w:eastAsia="zh-CN"/>
        </w:rPr>
        <w:t>2021年度无政府性基金预算财政拨款支出，无此类资金收支余。</w:t>
      </w:r>
    </w:p>
    <w:p w14:paraId="74CAEB5E">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BB500D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盘锦市科学技术协会</w:t>
      </w:r>
      <w:r>
        <w:rPr>
          <w:rFonts w:hint="eastAsia" w:ascii="仿宋" w:hAnsi="仿宋" w:eastAsia="仿宋"/>
          <w:sz w:val="32"/>
          <w:szCs w:val="32"/>
          <w:lang w:val="en-US" w:eastAsia="zh-CN"/>
        </w:rPr>
        <w:t>2021年度无国有资本经营预算财政拨款支出，无此类资金收支余</w:t>
      </w:r>
      <w:r>
        <w:rPr>
          <w:rFonts w:hint="eastAsia" w:ascii="仿宋_GB2312" w:hAnsi="宋体" w:eastAsia="仿宋_GB2312"/>
          <w:sz w:val="32"/>
          <w:szCs w:val="32"/>
        </w:rPr>
        <w:t>。</w:t>
      </w:r>
    </w:p>
    <w:p w14:paraId="4E956B1A">
      <w:pPr>
        <w:spacing w:line="540" w:lineRule="exact"/>
        <w:ind w:firstLine="640" w:firstLineChars="20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13A28A97">
      <w:pPr>
        <w:spacing w:line="540" w:lineRule="exact"/>
        <w:ind w:firstLine="645"/>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2.5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25</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尽量减少公车使用率</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2.5</w:t>
      </w:r>
      <w:r>
        <w:rPr>
          <w:rFonts w:hint="eastAsia" w:ascii="仿宋_GB2312" w:hAnsi="宋体" w:eastAsia="仿宋_GB2312"/>
          <w:sz w:val="32"/>
          <w:szCs w:val="32"/>
        </w:rPr>
        <w:t>万元。</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1.51万元，下降37.</w:t>
      </w:r>
      <w:r>
        <w:rPr>
          <w:rFonts w:hint="eastAsia" w:ascii="仿宋_GB2312" w:hAnsi="宋体" w:eastAsia="仿宋_GB2312"/>
          <w:sz w:val="32"/>
          <w:szCs w:val="32"/>
          <w:highlight w:val="none"/>
          <w:lang w:val="en-US" w:eastAsia="zh-CN"/>
        </w:rPr>
        <w:t>7%，主要原因是</w:t>
      </w:r>
      <w:r>
        <w:rPr>
          <w:rFonts w:hint="eastAsia" w:ascii="仿宋_GB2312" w:hAnsi="宋体" w:eastAsia="仿宋_GB2312"/>
          <w:sz w:val="32"/>
          <w:szCs w:val="32"/>
          <w:highlight w:val="none"/>
          <w:lang w:eastAsia="zh-CN"/>
        </w:rPr>
        <w:t>缩减公车运行经费</w:t>
      </w:r>
      <w:r>
        <w:rPr>
          <w:rFonts w:hint="eastAsia" w:ascii="仿宋_GB2312" w:hAnsi="宋体" w:eastAsia="仿宋_GB2312"/>
          <w:sz w:val="32"/>
          <w:szCs w:val="32"/>
          <w:highlight w:val="none"/>
          <w:lang w:val="en-US" w:eastAsia="zh-CN"/>
        </w:rPr>
        <w:t>。</w:t>
      </w:r>
    </w:p>
    <w:p w14:paraId="1C576191">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eastAsia="zh-CN"/>
        </w:rPr>
        <w:t>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相等，均为</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w:t>
      </w:r>
      <w:r>
        <w:rPr>
          <w:rFonts w:hint="eastAsia" w:ascii="仿宋" w:hAnsi="仿宋" w:eastAsia="仿宋"/>
          <w:sz w:val="32"/>
          <w:szCs w:val="32"/>
        </w:rPr>
        <w:t>主要原因是年初未做预算，本年未发生因公出国事项。</w:t>
      </w:r>
      <w:r>
        <w:rPr>
          <w:rFonts w:hint="eastAsia" w:ascii="仿宋_GB2312" w:hAnsi="宋体" w:eastAsia="仿宋_GB2312"/>
          <w:sz w:val="32"/>
          <w:szCs w:val="32"/>
        </w:rPr>
        <w:t>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 w:hAnsi="仿宋" w:eastAsia="仿宋"/>
          <w:sz w:val="32"/>
          <w:szCs w:val="32"/>
        </w:rPr>
        <w:t>未参加任何团组</w:t>
      </w:r>
      <w:r>
        <w:rPr>
          <w:rFonts w:hint="eastAsia" w:ascii="仿宋_GB2312" w:hAnsi="宋体" w:eastAsia="仿宋_GB2312"/>
          <w:sz w:val="32"/>
          <w:szCs w:val="32"/>
        </w:rPr>
        <w:t>。2021年因公出国（境）费比上年减少（增加）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均为</w:t>
      </w:r>
      <w:r>
        <w:rPr>
          <w:rFonts w:hint="eastAsia" w:ascii="仿宋_GB2312" w:hAnsi="宋体" w:eastAsia="仿宋_GB2312"/>
          <w:sz w:val="32"/>
          <w:szCs w:val="32"/>
          <w:lang w:val="en-US" w:eastAsia="zh-CN"/>
        </w:rPr>
        <w:t>0元。无任何变动，主要原因是</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年和20</w:t>
      </w:r>
      <w:r>
        <w:rPr>
          <w:rFonts w:hint="eastAsia" w:ascii="仿宋" w:hAnsi="仿宋" w:eastAsia="仿宋"/>
          <w:sz w:val="32"/>
          <w:szCs w:val="32"/>
          <w:lang w:val="en-US" w:eastAsia="zh-CN"/>
        </w:rPr>
        <w:t>20</w:t>
      </w:r>
      <w:r>
        <w:rPr>
          <w:rFonts w:hint="eastAsia" w:ascii="仿宋" w:hAnsi="仿宋" w:eastAsia="仿宋"/>
          <w:sz w:val="32"/>
          <w:szCs w:val="32"/>
        </w:rPr>
        <w:t>年本单位均为发生因公出国事项，无因公出国（境）支出。</w:t>
      </w:r>
    </w:p>
    <w:p w14:paraId="26017DC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eastAsia="zh-CN"/>
        </w:rPr>
        <w:t>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相等同，均为</w:t>
      </w:r>
      <w:r>
        <w:rPr>
          <w:rFonts w:hint="eastAsia" w:ascii="仿宋_GB2312" w:hAnsi="宋体" w:eastAsia="仿宋_GB2312"/>
          <w:sz w:val="32"/>
          <w:szCs w:val="32"/>
          <w:lang w:val="en-US" w:eastAsia="zh-CN"/>
        </w:rPr>
        <w:t>0万元，</w:t>
      </w:r>
      <w:r>
        <w:rPr>
          <w:rFonts w:hint="eastAsia" w:ascii="仿宋" w:hAnsi="仿宋" w:eastAsia="仿宋"/>
          <w:sz w:val="32"/>
          <w:szCs w:val="32"/>
        </w:rPr>
        <w:t>主要原因是年初未做预算，本年未发生公务接待事项。</w:t>
      </w:r>
      <w:r>
        <w:rPr>
          <w:rFonts w:hint="eastAsia" w:ascii="仿宋_GB2312" w:hAnsi="宋体" w:eastAsia="仿宋_GB2312"/>
          <w:sz w:val="32"/>
          <w:szCs w:val="32"/>
        </w:rPr>
        <w:t>。2021年国内公务接待累计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rPr>
        <w:t>无国内公务接待支出事项和用途</w:t>
      </w:r>
      <w:r>
        <w:rPr>
          <w:rFonts w:hint="eastAsia" w:ascii="仿宋_GB2312" w:hAnsi="宋体" w:eastAsia="仿宋_GB2312"/>
          <w:sz w:val="32"/>
          <w:szCs w:val="32"/>
        </w:rPr>
        <w:t>；其中外事接待累计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rPr>
        <w:t>无外事接待支出事项和用途</w:t>
      </w:r>
      <w:r>
        <w:rPr>
          <w:rFonts w:hint="eastAsia" w:ascii="仿宋" w:hAnsi="仿宋" w:eastAsia="仿宋"/>
          <w:sz w:val="32"/>
          <w:szCs w:val="32"/>
          <w:lang w:eastAsia="zh-CN"/>
        </w:rPr>
        <w:t>。</w:t>
      </w:r>
      <w:r>
        <w:rPr>
          <w:rFonts w:hint="eastAsia" w:ascii="仿宋_GB2312" w:hAnsi="宋体" w:eastAsia="仿宋_GB2312"/>
          <w:sz w:val="32"/>
          <w:szCs w:val="32"/>
        </w:rPr>
        <w:t>2021年公务接待费比上年增加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无任何变动，</w:t>
      </w:r>
      <w:r>
        <w:rPr>
          <w:rFonts w:hint="eastAsia" w:ascii="仿宋_GB2312" w:hAnsi="宋体" w:eastAsia="仿宋_GB2312"/>
          <w:sz w:val="32"/>
          <w:szCs w:val="32"/>
        </w:rPr>
        <w:t>主要是</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、2020两年无公务接待事宜支出</w:t>
      </w:r>
      <w:r>
        <w:rPr>
          <w:rFonts w:hint="eastAsia" w:ascii="仿宋_GB2312" w:hAnsi="宋体" w:eastAsia="仿宋_GB2312"/>
          <w:sz w:val="32"/>
          <w:szCs w:val="32"/>
        </w:rPr>
        <w:t>。</w:t>
      </w:r>
    </w:p>
    <w:p w14:paraId="71DBF0CF">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2.5</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25</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缩减公车运行经费</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1.51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60.4</w:t>
      </w:r>
      <w:r>
        <w:rPr>
          <w:rFonts w:hint="eastAsia" w:ascii="仿宋_GB2312" w:hAnsi="宋体" w:eastAsia="仿宋_GB2312"/>
          <w:sz w:val="32"/>
          <w:szCs w:val="32"/>
        </w:rPr>
        <w:t>%，主要是</w:t>
      </w:r>
      <w:r>
        <w:rPr>
          <w:rFonts w:hint="eastAsia" w:ascii="仿宋_GB2312" w:hAnsi="宋体" w:eastAsia="仿宋_GB2312"/>
          <w:sz w:val="32"/>
          <w:szCs w:val="32"/>
          <w:lang w:eastAsia="zh-CN"/>
        </w:rPr>
        <w:t>缩减公车运行经费</w:t>
      </w:r>
      <w:r>
        <w:rPr>
          <w:rFonts w:hint="eastAsia" w:ascii="仿宋_GB2312" w:hAnsi="宋体" w:eastAsia="仿宋_GB2312"/>
          <w:sz w:val="32"/>
          <w:szCs w:val="32"/>
        </w:rPr>
        <w:t>。</w:t>
      </w:r>
    </w:p>
    <w:p w14:paraId="6F19BDA9">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本年无公车采购事宜</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2.5</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公车运行维护费</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2</w:t>
      </w:r>
      <w:r>
        <w:rPr>
          <w:rFonts w:hint="eastAsia" w:ascii="仿宋_GB2312" w:hAnsi="宋体" w:eastAsia="仿宋_GB2312"/>
          <w:sz w:val="32"/>
          <w:szCs w:val="32"/>
        </w:rPr>
        <w:t>辆。</w:t>
      </w:r>
    </w:p>
    <w:p w14:paraId="3BB52570">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78C8169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180.04</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162.99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17.05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3F67AFEA">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2E124A3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287DE15A">
      <w:pPr>
        <w:spacing w:line="540" w:lineRule="exact"/>
        <w:ind w:firstLine="640" w:firstLineChars="200"/>
        <w:rPr>
          <w:rFonts w:hint="eastAsia" w:ascii="仿宋_GB2312" w:hAnsi="宋体" w:eastAsia="仿宋_GB2312"/>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17.05</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1.19</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6.52</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经费支出减少</w:t>
      </w:r>
      <w:r>
        <w:rPr>
          <w:rFonts w:hint="eastAsia" w:ascii="仿宋_GB2312" w:hAnsi="黑体" w:eastAsia="仿宋_GB2312"/>
          <w:sz w:val="32"/>
          <w:szCs w:val="32"/>
        </w:rPr>
        <w:t>。</w:t>
      </w:r>
      <w:r>
        <w:rPr>
          <w:rFonts w:hint="eastAsia" w:ascii="仿宋_GB2312" w:hAnsi="宋体" w:eastAsia="仿宋_GB2312"/>
          <w:sz w:val="32"/>
          <w:szCs w:val="32"/>
        </w:rPr>
        <w:t>主要包括办公费</w:t>
      </w:r>
      <w:r>
        <w:rPr>
          <w:rFonts w:hint="eastAsia" w:ascii="仿宋_GB2312" w:hAnsi="宋体" w:eastAsia="仿宋_GB2312"/>
          <w:sz w:val="32"/>
          <w:szCs w:val="32"/>
          <w:lang w:val="en-US" w:eastAsia="zh-CN"/>
        </w:rPr>
        <w:t>15391</w:t>
      </w:r>
      <w:r>
        <w:rPr>
          <w:rFonts w:hint="eastAsia" w:ascii="仿宋_GB2312" w:hAnsi="宋体" w:eastAsia="仿宋_GB2312"/>
          <w:sz w:val="32"/>
          <w:szCs w:val="32"/>
        </w:rPr>
        <w:t>元、</w:t>
      </w:r>
      <w:r>
        <w:rPr>
          <w:rFonts w:hint="eastAsia" w:ascii="仿宋_GB2312" w:hAnsi="宋体" w:eastAsia="仿宋_GB2312"/>
          <w:sz w:val="32"/>
          <w:szCs w:val="32"/>
          <w:lang w:eastAsia="zh-CN"/>
        </w:rPr>
        <w:t>手续费</w:t>
      </w:r>
      <w:r>
        <w:rPr>
          <w:rFonts w:hint="eastAsia" w:ascii="仿宋_GB2312" w:hAnsi="宋体" w:eastAsia="仿宋_GB2312"/>
          <w:sz w:val="32"/>
          <w:szCs w:val="32"/>
          <w:lang w:val="en-US" w:eastAsia="zh-CN"/>
        </w:rPr>
        <w:t>184元、差旅费642.10元、维修（护）费1160元、劳务费17895.40元、工会经费18400元、福利费1000元、公务用车运行维护费25037.29元、其他交通费用86230元、其他商品服务支出4605元。</w:t>
      </w:r>
    </w:p>
    <w:p w14:paraId="4F9E134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1BA3D1F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w:t>
      </w:r>
      <w:r>
        <w:rPr>
          <w:rFonts w:hint="eastAsia" w:ascii="仿宋_GB2312" w:eastAsia="仿宋_GB2312"/>
          <w:sz w:val="32"/>
          <w:szCs w:val="32"/>
          <w:lang w:eastAsia="zh-CN"/>
        </w:rPr>
        <w:t>工程</w:t>
      </w:r>
      <w:r>
        <w:rPr>
          <w:rFonts w:hint="eastAsia" w:ascii="仿宋_GB2312" w:eastAsia="仿宋_GB2312"/>
          <w:sz w:val="32"/>
          <w:szCs w:val="32"/>
        </w:rPr>
        <w:t>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w:t>
      </w:r>
      <w:r>
        <w:rPr>
          <w:rFonts w:hint="eastAsia" w:ascii="仿宋_GB2312" w:eastAsia="仿宋_GB2312"/>
          <w:sz w:val="32"/>
          <w:szCs w:val="32"/>
          <w:lang w:eastAsia="zh-CN"/>
        </w:rPr>
        <w:t>服务</w:t>
      </w:r>
      <w:r>
        <w:rPr>
          <w:rFonts w:hint="eastAsia" w:ascii="仿宋_GB2312" w:eastAsia="仿宋_GB2312"/>
          <w:sz w:val="32"/>
          <w:szCs w:val="32"/>
        </w:rPr>
        <w:t>支出金额的</w:t>
      </w:r>
      <w:r>
        <w:rPr>
          <w:rFonts w:hint="eastAsia" w:ascii="仿宋_GB2312" w:eastAsia="仿宋_GB2312"/>
          <w:sz w:val="32"/>
          <w:szCs w:val="32"/>
          <w:lang w:val="en-US" w:eastAsia="zh-CN"/>
        </w:rPr>
        <w:t>0</w:t>
      </w:r>
      <w:r>
        <w:rPr>
          <w:rFonts w:hint="eastAsia" w:ascii="仿宋_GB2312" w:eastAsia="仿宋_GB2312"/>
          <w:sz w:val="32"/>
          <w:szCs w:val="32"/>
        </w:rPr>
        <w:t>%。</w:t>
      </w:r>
    </w:p>
    <w:p w14:paraId="0F1AB10C">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2D52C46D">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14:paraId="20937991">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72C37163">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2</w:t>
      </w:r>
      <w:r>
        <w:rPr>
          <w:rFonts w:hint="eastAsia" w:ascii="仿宋" w:hAnsi="仿宋" w:eastAsia="仿宋"/>
          <w:sz w:val="32"/>
          <w:szCs w:val="32"/>
        </w:rPr>
        <w:t>辆，价值</w:t>
      </w:r>
      <w:r>
        <w:rPr>
          <w:rFonts w:hint="eastAsia" w:ascii="仿宋" w:hAnsi="仿宋" w:eastAsia="仿宋"/>
          <w:sz w:val="32"/>
          <w:szCs w:val="32"/>
          <w:lang w:val="en-US" w:eastAsia="zh-CN"/>
        </w:rPr>
        <w:t>50.3</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w:t>
      </w:r>
      <w:r>
        <w:rPr>
          <w:rFonts w:hint="eastAsia" w:ascii="仿宋_GB2312" w:hAnsi="黑体" w:eastAsia="仿宋_GB2312"/>
          <w:sz w:val="32"/>
          <w:szCs w:val="32"/>
          <w:highlight w:val="none"/>
        </w:rPr>
        <w:t>要通讯用车</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hint="eastAsia" w:ascii="仿宋_GB2312" w:hAnsi="黑体" w:eastAsia="仿宋_GB2312"/>
          <w:sz w:val="32"/>
          <w:szCs w:val="32"/>
          <w:highlight w:val="none"/>
          <w:lang w:eastAsia="zh-CN"/>
        </w:rPr>
        <w:t>主要用于科普大篷车。</w:t>
      </w:r>
      <w:r>
        <w:rPr>
          <w:rFonts w:hint="eastAsia" w:ascii="仿宋_GB2312" w:hAnsi="黑体" w:eastAsia="仿宋_GB2312"/>
          <w:sz w:val="32"/>
          <w:szCs w:val="32"/>
          <w:highlight w:val="none"/>
        </w:rPr>
        <w:t>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w:t>
      </w:r>
    </w:p>
    <w:p w14:paraId="2FF06AC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5F3754E0">
      <w:pPr>
        <w:widowControl/>
        <w:spacing w:line="540" w:lineRule="exact"/>
        <w:ind w:firstLine="643" w:firstLineChars="200"/>
        <w:jc w:val="left"/>
      </w:pPr>
      <w:r>
        <w:rPr>
          <w:rFonts w:ascii="楷体_GB2312" w:hAnsi="宋体" w:eastAsia="楷体_GB2312" w:cs="楷体_GB2312"/>
          <w:b/>
          <w:sz w:val="32"/>
          <w:szCs w:val="32"/>
        </w:rPr>
        <w:t>（四）预算绩效情况。</w:t>
      </w:r>
    </w:p>
    <w:p w14:paraId="6C012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14:paraId="4E030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盘锦市科学技术协会</w:t>
      </w:r>
      <w:r>
        <w:rPr>
          <w:rFonts w:ascii="仿宋_GB2312" w:hAnsi="宋体" w:eastAsia="仿宋_GB2312" w:cs="仿宋_GB2312"/>
          <w:color w:val="auto"/>
          <w:kern w:val="2"/>
          <w:sz w:val="32"/>
          <w:szCs w:val="32"/>
          <w:highlight w:val="none"/>
          <w:shd w:val="clear" w:color="auto" w:fill="auto"/>
          <w:lang w:val="en-US" w:eastAsia="zh-CN" w:bidi="ar"/>
        </w:rPr>
        <w:t>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146.74</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w:t>
      </w:r>
    </w:p>
    <w:p w14:paraId="20F9D8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我部门（单位）</w:t>
      </w:r>
      <w:r>
        <w:rPr>
          <w:rFonts w:hint="eastAsia" w:ascii="仿宋" w:hAnsi="仿宋" w:eastAsia="仿宋"/>
          <w:sz w:val="32"/>
          <w:highlight w:val="none"/>
          <w:lang w:eastAsia="zh-CN"/>
        </w:rPr>
        <w:t>无重点项目自评。</w:t>
      </w:r>
    </w:p>
    <w:p w14:paraId="252A3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14:paraId="7A8A8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（1）我单位无特定目标类项目。</w:t>
      </w:r>
    </w:p>
    <w:p w14:paraId="73079F8C">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
        <w:gridCol w:w="405"/>
        <w:gridCol w:w="405"/>
        <w:gridCol w:w="593"/>
        <w:gridCol w:w="406"/>
        <w:gridCol w:w="499"/>
        <w:gridCol w:w="406"/>
        <w:gridCol w:w="971"/>
        <w:gridCol w:w="406"/>
        <w:gridCol w:w="499"/>
        <w:gridCol w:w="595"/>
        <w:gridCol w:w="576"/>
        <w:gridCol w:w="406"/>
        <w:gridCol w:w="406"/>
        <w:gridCol w:w="406"/>
        <w:gridCol w:w="406"/>
        <w:gridCol w:w="406"/>
        <w:gridCol w:w="406"/>
        <w:gridCol w:w="593"/>
      </w:tblGrid>
      <w:tr w14:paraId="7A29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14:paraId="33F100B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0"/>
                <w:lang w:val="en-US" w:eastAsia="zh-CN" w:bidi="ar"/>
              </w:rPr>
              <w:t>（2021年度）</w:t>
            </w:r>
          </w:p>
        </w:tc>
      </w:tr>
      <w:tr w14:paraId="30E4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48650CBD">
            <w:pPr>
              <w:jc w:val="center"/>
              <w:rPr>
                <w:rFonts w:hint="eastAsia" w:ascii="宋体" w:hAnsi="宋体" w:eastAsia="宋体" w:cs="宋体"/>
                <w:b/>
                <w:bCs/>
                <w:i w:val="0"/>
                <w:iCs w:val="0"/>
                <w:color w:val="000000"/>
                <w:sz w:val="32"/>
                <w:szCs w:val="32"/>
                <w:u w:val="none"/>
              </w:rPr>
            </w:pPr>
          </w:p>
        </w:tc>
      </w:tr>
      <w:tr w14:paraId="5CEC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7D4D8C48">
            <w:pPr>
              <w:jc w:val="center"/>
              <w:rPr>
                <w:rFonts w:hint="eastAsia" w:ascii="宋体" w:hAnsi="宋体" w:eastAsia="宋体" w:cs="宋体"/>
                <w:b/>
                <w:bCs/>
                <w:i w:val="0"/>
                <w:iCs w:val="0"/>
                <w:color w:val="000000"/>
                <w:sz w:val="32"/>
                <w:szCs w:val="32"/>
                <w:u w:val="none"/>
              </w:rPr>
            </w:pPr>
          </w:p>
        </w:tc>
      </w:tr>
      <w:tr w14:paraId="61AA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911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02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147012盘锦市科学技术协会-211100000</w:t>
            </w:r>
          </w:p>
        </w:tc>
      </w:tr>
      <w:tr w14:paraId="24A6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DBD6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CE3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146.74</w:t>
            </w:r>
          </w:p>
        </w:tc>
      </w:tr>
      <w:tr w14:paraId="467A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FB0A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98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146.74</w:t>
            </w:r>
          </w:p>
        </w:tc>
      </w:tr>
      <w:tr w14:paraId="502D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357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554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84C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695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787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B91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5282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F4AD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32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61EF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AD8DF">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FCB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组织开展宣传优秀科技工作者，举办科技工作者座谈会，走访慰问科技工作者等系列活动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3EE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全国科技工作者日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CA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A2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462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CF3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FC3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76D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组织开展宣传优秀科技工作者，举办科技工作者座谈会，走访慰问科技工作者等系列活动</w:t>
            </w:r>
          </w:p>
        </w:tc>
      </w:tr>
      <w:tr w14:paraId="744C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75C96">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076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组织开展盘锦市自然科学学术成果奖评审工作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209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自然科学学术成果奖评选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CE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3A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EF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B0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CA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690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组织开展盘锦市自然科学学术成果奖评审工作</w:t>
            </w:r>
          </w:p>
        </w:tc>
      </w:tr>
      <w:tr w14:paraId="14E2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1A392">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33C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全年组织社区科普大学授课、青少年科普教育活动、科普大篷车巡展以及其他常规科普等。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88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实施《全民科学素质行动计划》纲要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61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10.154065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299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E12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DC0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CB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0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全年组织社区科普大学授课、青少年科普教育活动、科普大篷车巡展以及其他常规科普等。</w:t>
            </w:r>
          </w:p>
        </w:tc>
      </w:tr>
      <w:tr w14:paraId="53D8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470A8">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DF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保证本单位人员工资福利待遇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819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CCB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162.559998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F9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49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27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385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E1A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保证本单位人员工资福利待遇</w:t>
            </w:r>
          </w:p>
        </w:tc>
      </w:tr>
      <w:tr w14:paraId="3269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B1188">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99D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保证本单位正常运转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65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221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17.414225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184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F3D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458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D6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A22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保证本单位正常运转</w:t>
            </w:r>
          </w:p>
        </w:tc>
      </w:tr>
      <w:tr w14:paraId="722B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D2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05115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15D3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449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48BD4">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8D10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全市科学技术教育、传播与普及工作得到长足发展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公民科学素质整体水平有较大幅度提高</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A05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全市科学技术教育、传播与普及工作得到长足发展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公民科学素质整体水平有较大幅度提高</w:t>
            </w:r>
          </w:p>
        </w:tc>
      </w:tr>
      <w:tr w14:paraId="28C4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62C86A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3CBE5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31827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8E1E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1031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E4C8A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4F2B7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0177D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BE31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5E047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5E2814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2AACA5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D02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C11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3CBF10E">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5FBEC76">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241C039">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10BD573">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9F4AE41">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D796E0D">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170FAE5">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F21EBC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4AF4D05">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7689CFC">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CF3371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67D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F78D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0F08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CEE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3289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73ED9">
            <w:pPr>
              <w:jc w:val="center"/>
              <w:rPr>
                <w:rFonts w:hint="eastAsia" w:ascii="宋体" w:hAnsi="宋体" w:eastAsia="宋体" w:cs="宋体"/>
                <w:b/>
                <w:bCs/>
                <w:i w:val="0"/>
                <w:iCs w:val="0"/>
                <w:color w:val="000000"/>
                <w:sz w:val="20"/>
                <w:szCs w:val="20"/>
                <w:u w:val="none"/>
              </w:rPr>
            </w:pPr>
          </w:p>
        </w:tc>
      </w:tr>
      <w:tr w14:paraId="3315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05BC539">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B6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457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F3E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B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EB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C5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292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C8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E9B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62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2F9E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4250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003D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988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4AC50">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142965">
            <w:pPr>
              <w:jc w:val="center"/>
              <w:rPr>
                <w:rFonts w:hint="eastAsia" w:ascii="宋体" w:hAnsi="宋体" w:eastAsia="宋体" w:cs="宋体"/>
                <w:i w:val="0"/>
                <w:iCs w:val="0"/>
                <w:color w:val="000000"/>
                <w:sz w:val="20"/>
                <w:szCs w:val="20"/>
                <w:u w:val="none"/>
              </w:rPr>
            </w:pPr>
          </w:p>
        </w:tc>
      </w:tr>
      <w:tr w14:paraId="5F64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69AC807">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287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4C4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85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D91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A49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2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09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CB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583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5BE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0530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10E0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792F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E72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17E0F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D2FB8C">
            <w:pPr>
              <w:jc w:val="center"/>
              <w:rPr>
                <w:rFonts w:hint="eastAsia" w:ascii="宋体" w:hAnsi="宋体" w:eastAsia="宋体" w:cs="宋体"/>
                <w:i w:val="0"/>
                <w:iCs w:val="0"/>
                <w:color w:val="000000"/>
                <w:sz w:val="20"/>
                <w:szCs w:val="20"/>
                <w:u w:val="none"/>
              </w:rPr>
            </w:pPr>
          </w:p>
        </w:tc>
      </w:tr>
      <w:tr w14:paraId="6C4F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6EA314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F51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9A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5D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ABE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DB6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82B5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7F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C64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1C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4E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1A17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795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861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655C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2002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4EE8D5">
            <w:pPr>
              <w:jc w:val="center"/>
              <w:rPr>
                <w:rFonts w:hint="eastAsia" w:ascii="宋体" w:hAnsi="宋体" w:eastAsia="宋体" w:cs="宋体"/>
                <w:i w:val="0"/>
                <w:iCs w:val="0"/>
                <w:color w:val="000000"/>
                <w:sz w:val="20"/>
                <w:szCs w:val="20"/>
                <w:u w:val="none"/>
              </w:rPr>
            </w:pPr>
          </w:p>
        </w:tc>
      </w:tr>
      <w:tr w14:paraId="0F80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73E39D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9A2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38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7F6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891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98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44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8EB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F85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BD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EA1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3A86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540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53F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79A9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EA468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680AB0">
            <w:pPr>
              <w:jc w:val="center"/>
              <w:rPr>
                <w:rFonts w:hint="eastAsia" w:ascii="宋体" w:hAnsi="宋体" w:eastAsia="宋体" w:cs="宋体"/>
                <w:i w:val="0"/>
                <w:iCs w:val="0"/>
                <w:color w:val="000000"/>
                <w:sz w:val="20"/>
                <w:szCs w:val="20"/>
                <w:u w:val="none"/>
              </w:rPr>
            </w:pPr>
          </w:p>
        </w:tc>
      </w:tr>
      <w:tr w14:paraId="06AF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FFA186C">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9FC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85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BDA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4BD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AE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ADE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EA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045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373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3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F052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A8D8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73DE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066C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7F5F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11A376">
            <w:pPr>
              <w:jc w:val="center"/>
              <w:rPr>
                <w:rFonts w:hint="eastAsia" w:ascii="宋体" w:hAnsi="宋体" w:eastAsia="宋体" w:cs="宋体"/>
                <w:i w:val="0"/>
                <w:iCs w:val="0"/>
                <w:color w:val="000000"/>
                <w:sz w:val="20"/>
                <w:szCs w:val="20"/>
                <w:u w:val="none"/>
              </w:rPr>
            </w:pPr>
          </w:p>
        </w:tc>
      </w:tr>
      <w:tr w14:paraId="0533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BAEAFCF">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42E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FC5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43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355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ABC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242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12D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E9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EC7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586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04F2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C02A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DD8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0F93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686A6">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BD45C">
            <w:pPr>
              <w:jc w:val="center"/>
              <w:rPr>
                <w:rFonts w:hint="eastAsia" w:ascii="宋体" w:hAnsi="宋体" w:eastAsia="宋体" w:cs="宋体"/>
                <w:i w:val="0"/>
                <w:iCs w:val="0"/>
                <w:color w:val="000000"/>
                <w:sz w:val="20"/>
                <w:szCs w:val="20"/>
                <w:u w:val="none"/>
              </w:rPr>
            </w:pPr>
          </w:p>
        </w:tc>
      </w:tr>
      <w:tr w14:paraId="0497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95E2141">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3FFD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CF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28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4592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8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FC6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86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93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D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02B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74CD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A5F8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7BC8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A856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A9893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5F025">
            <w:pPr>
              <w:jc w:val="center"/>
              <w:rPr>
                <w:rFonts w:hint="eastAsia" w:ascii="宋体" w:hAnsi="宋体" w:eastAsia="宋体" w:cs="宋体"/>
                <w:i w:val="0"/>
                <w:iCs w:val="0"/>
                <w:color w:val="000000"/>
                <w:sz w:val="20"/>
                <w:szCs w:val="20"/>
                <w:u w:val="none"/>
              </w:rPr>
            </w:pPr>
          </w:p>
        </w:tc>
      </w:tr>
      <w:tr w14:paraId="7E53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131AF6E">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7CD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5B7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260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7793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BAB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5384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90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0AF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5C4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D0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7B98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EBA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F73B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908A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DD710">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AC89F">
            <w:pPr>
              <w:jc w:val="center"/>
              <w:rPr>
                <w:rFonts w:hint="eastAsia" w:ascii="宋体" w:hAnsi="宋体" w:eastAsia="宋体" w:cs="宋体"/>
                <w:i w:val="0"/>
                <w:iCs w:val="0"/>
                <w:color w:val="000000"/>
                <w:sz w:val="20"/>
                <w:szCs w:val="20"/>
                <w:u w:val="none"/>
              </w:rPr>
            </w:pPr>
          </w:p>
        </w:tc>
      </w:tr>
      <w:tr w14:paraId="09D0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7C1A953">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1D4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82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EC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5179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12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F285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36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E15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99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5B3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693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42A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0237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4B6A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90948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387BE">
            <w:pPr>
              <w:jc w:val="center"/>
              <w:rPr>
                <w:rFonts w:hint="eastAsia" w:ascii="宋体" w:hAnsi="宋体" w:eastAsia="宋体" w:cs="宋体"/>
                <w:i w:val="0"/>
                <w:iCs w:val="0"/>
                <w:color w:val="000000"/>
                <w:sz w:val="20"/>
                <w:szCs w:val="20"/>
                <w:u w:val="none"/>
              </w:rPr>
            </w:pPr>
          </w:p>
        </w:tc>
      </w:tr>
      <w:tr w14:paraId="4BD8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86ECB9A">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89E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71C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D03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62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A0F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B5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0C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406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041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34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B506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52D5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727F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77E6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593C47">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ADF064">
            <w:pPr>
              <w:jc w:val="center"/>
              <w:rPr>
                <w:rFonts w:hint="eastAsia" w:ascii="宋体" w:hAnsi="宋体" w:eastAsia="宋体" w:cs="宋体"/>
                <w:i w:val="0"/>
                <w:iCs w:val="0"/>
                <w:color w:val="000000"/>
                <w:sz w:val="20"/>
                <w:szCs w:val="20"/>
                <w:u w:val="none"/>
              </w:rPr>
            </w:pPr>
          </w:p>
        </w:tc>
      </w:tr>
      <w:tr w14:paraId="4F3A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3BADA0A">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A69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9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96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5B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D78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8E9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6C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7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5B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C0D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194B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65F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725B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DBC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354F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D22022">
            <w:pPr>
              <w:jc w:val="center"/>
              <w:rPr>
                <w:rFonts w:hint="eastAsia" w:ascii="宋体" w:hAnsi="宋体" w:eastAsia="宋体" w:cs="宋体"/>
                <w:i w:val="0"/>
                <w:iCs w:val="0"/>
                <w:color w:val="000000"/>
                <w:sz w:val="20"/>
                <w:szCs w:val="20"/>
                <w:u w:val="none"/>
              </w:rPr>
            </w:pPr>
          </w:p>
        </w:tc>
      </w:tr>
      <w:tr w14:paraId="21CF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70B321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0E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D2E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BCA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BB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956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FC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29B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37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A4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C0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76C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6815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3C9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4F376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2538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37151">
            <w:pPr>
              <w:jc w:val="center"/>
              <w:rPr>
                <w:rFonts w:hint="eastAsia" w:ascii="宋体" w:hAnsi="宋体" w:eastAsia="宋体" w:cs="宋体"/>
                <w:i w:val="0"/>
                <w:iCs w:val="0"/>
                <w:color w:val="000000"/>
                <w:sz w:val="20"/>
                <w:szCs w:val="20"/>
                <w:u w:val="none"/>
              </w:rPr>
            </w:pPr>
          </w:p>
        </w:tc>
      </w:tr>
      <w:tr w14:paraId="759D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B134253">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36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23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AA7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提高家庭教育社会公共服务水平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BF12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A22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C26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6A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56B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B7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6A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5C61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D980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B978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6A33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8414F">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5D56DB">
            <w:pPr>
              <w:jc w:val="center"/>
              <w:rPr>
                <w:rFonts w:hint="eastAsia" w:ascii="宋体" w:hAnsi="宋体" w:eastAsia="宋体" w:cs="宋体"/>
                <w:i w:val="0"/>
                <w:iCs w:val="0"/>
                <w:color w:val="000000"/>
                <w:sz w:val="20"/>
                <w:szCs w:val="20"/>
                <w:u w:val="none"/>
              </w:rPr>
            </w:pPr>
          </w:p>
        </w:tc>
      </w:tr>
      <w:tr w14:paraId="6B08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A3E05F1">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BF1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BFD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2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科技工作者满意度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91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A2D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45D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0AB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97B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660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43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1EB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0D89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78E9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24A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5023D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4549B">
            <w:pPr>
              <w:jc w:val="center"/>
              <w:rPr>
                <w:rFonts w:hint="eastAsia" w:ascii="宋体" w:hAnsi="宋体" w:eastAsia="宋体" w:cs="宋体"/>
                <w:i w:val="0"/>
                <w:iCs w:val="0"/>
                <w:color w:val="000000"/>
                <w:sz w:val="20"/>
                <w:szCs w:val="20"/>
                <w:u w:val="none"/>
              </w:rPr>
            </w:pPr>
          </w:p>
        </w:tc>
      </w:tr>
      <w:tr w14:paraId="7E36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53456EF">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24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CBF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5FA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建立人员激励机制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1F4F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BB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建立健全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D1F5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9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070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E5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AA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382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402E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5F9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C64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942AC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B0E08">
            <w:pPr>
              <w:jc w:val="center"/>
              <w:rPr>
                <w:rFonts w:hint="eastAsia" w:ascii="宋体" w:hAnsi="宋体" w:eastAsia="宋体" w:cs="宋体"/>
                <w:i w:val="0"/>
                <w:iCs w:val="0"/>
                <w:color w:val="000000"/>
                <w:sz w:val="20"/>
                <w:szCs w:val="20"/>
                <w:u w:val="none"/>
              </w:rPr>
            </w:pPr>
          </w:p>
        </w:tc>
      </w:tr>
      <w:tr w14:paraId="55BF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54D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15369C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FD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FD5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9FC7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4F1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F77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F2F7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7A6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56179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E995B6">
            <w:pPr>
              <w:jc w:val="center"/>
              <w:rPr>
                <w:rFonts w:hint="eastAsia" w:ascii="宋体" w:hAnsi="宋体" w:eastAsia="宋体" w:cs="宋体"/>
                <w:i w:val="0"/>
                <w:iCs w:val="0"/>
                <w:color w:val="000000"/>
                <w:sz w:val="20"/>
                <w:szCs w:val="20"/>
                <w:u w:val="none"/>
              </w:rPr>
            </w:pPr>
          </w:p>
        </w:tc>
      </w:tr>
      <w:tr w14:paraId="55C8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3054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5F1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3D595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226F75">
            <w:pPr>
              <w:jc w:val="center"/>
              <w:rPr>
                <w:rFonts w:hint="eastAsia" w:ascii="宋体" w:hAnsi="宋体" w:eastAsia="宋体" w:cs="宋体"/>
                <w:i w:val="0"/>
                <w:iCs w:val="0"/>
                <w:color w:val="000000"/>
                <w:sz w:val="20"/>
                <w:szCs w:val="20"/>
                <w:u w:val="none"/>
              </w:rPr>
            </w:pPr>
          </w:p>
        </w:tc>
      </w:tr>
      <w:tr w14:paraId="1EDA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4AFF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239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062DF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469F09">
            <w:pPr>
              <w:jc w:val="center"/>
              <w:rPr>
                <w:rFonts w:hint="eastAsia" w:ascii="宋体" w:hAnsi="宋体" w:eastAsia="宋体" w:cs="宋体"/>
                <w:i w:val="0"/>
                <w:iCs w:val="0"/>
                <w:color w:val="000000"/>
                <w:sz w:val="20"/>
                <w:szCs w:val="20"/>
                <w:u w:val="none"/>
              </w:rPr>
            </w:pPr>
          </w:p>
        </w:tc>
      </w:tr>
      <w:tr w14:paraId="6A24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0528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253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B5EDA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B94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加强全过程绩效管理，细化资金测算，加强项目实施管理，因一部建立健全预算绩效管理体系</w:t>
            </w:r>
          </w:p>
        </w:tc>
      </w:tr>
      <w:tr w14:paraId="2B0D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9146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970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C61C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54C61B">
            <w:pPr>
              <w:jc w:val="center"/>
              <w:rPr>
                <w:rFonts w:hint="eastAsia" w:ascii="宋体" w:hAnsi="宋体" w:eastAsia="宋体" w:cs="宋体"/>
                <w:i w:val="0"/>
                <w:iCs w:val="0"/>
                <w:color w:val="000000"/>
                <w:sz w:val="20"/>
                <w:szCs w:val="20"/>
                <w:u w:val="none"/>
              </w:rPr>
            </w:pPr>
          </w:p>
        </w:tc>
      </w:tr>
      <w:tr w14:paraId="3C65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F30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CBE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58E6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8094E4">
            <w:pPr>
              <w:jc w:val="center"/>
              <w:rPr>
                <w:rFonts w:hint="eastAsia" w:ascii="宋体" w:hAnsi="宋体" w:eastAsia="宋体" w:cs="宋体"/>
                <w:i w:val="0"/>
                <w:iCs w:val="0"/>
                <w:color w:val="000000"/>
                <w:sz w:val="20"/>
                <w:szCs w:val="20"/>
                <w:u w:val="none"/>
              </w:rPr>
            </w:pPr>
          </w:p>
        </w:tc>
      </w:tr>
      <w:tr w14:paraId="31F5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14E4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2B9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CA4DE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14C1A7">
            <w:pPr>
              <w:jc w:val="center"/>
              <w:rPr>
                <w:rFonts w:hint="eastAsia" w:ascii="宋体" w:hAnsi="宋体" w:eastAsia="宋体" w:cs="宋体"/>
                <w:i w:val="0"/>
                <w:iCs w:val="0"/>
                <w:color w:val="000000"/>
                <w:sz w:val="20"/>
                <w:szCs w:val="20"/>
                <w:u w:val="none"/>
              </w:rPr>
            </w:pPr>
          </w:p>
        </w:tc>
      </w:tr>
      <w:tr w14:paraId="352E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B974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4E9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D7706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EF3D84">
            <w:pPr>
              <w:jc w:val="center"/>
              <w:rPr>
                <w:rFonts w:hint="eastAsia" w:ascii="宋体" w:hAnsi="宋体" w:eastAsia="宋体" w:cs="宋体"/>
                <w:i w:val="0"/>
                <w:iCs w:val="0"/>
                <w:color w:val="000000"/>
                <w:sz w:val="20"/>
                <w:szCs w:val="20"/>
                <w:u w:val="none"/>
              </w:rPr>
            </w:pPr>
          </w:p>
        </w:tc>
      </w:tr>
      <w:tr w14:paraId="335C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4B2D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70F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71AB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54657B">
            <w:pPr>
              <w:jc w:val="center"/>
              <w:rPr>
                <w:rFonts w:hint="eastAsia" w:ascii="宋体" w:hAnsi="宋体" w:eastAsia="宋体" w:cs="宋体"/>
                <w:i w:val="0"/>
                <w:iCs w:val="0"/>
                <w:color w:val="000000"/>
                <w:sz w:val="20"/>
                <w:szCs w:val="20"/>
                <w:u w:val="none"/>
              </w:rPr>
            </w:pPr>
          </w:p>
        </w:tc>
      </w:tr>
      <w:tr w14:paraId="02C3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14A9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85E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CEEDD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EEF339">
            <w:pPr>
              <w:jc w:val="center"/>
              <w:rPr>
                <w:rFonts w:hint="eastAsia" w:ascii="宋体" w:hAnsi="宋体" w:eastAsia="宋体" w:cs="宋体"/>
                <w:i w:val="0"/>
                <w:iCs w:val="0"/>
                <w:color w:val="000000"/>
                <w:sz w:val="20"/>
                <w:szCs w:val="20"/>
                <w:u w:val="none"/>
              </w:rPr>
            </w:pPr>
          </w:p>
        </w:tc>
      </w:tr>
      <w:tr w14:paraId="0582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85BE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D28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F73B3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5FBAC7">
            <w:pPr>
              <w:jc w:val="center"/>
              <w:rPr>
                <w:rFonts w:hint="eastAsia" w:ascii="宋体" w:hAnsi="宋体" w:eastAsia="宋体" w:cs="宋体"/>
                <w:i w:val="0"/>
                <w:iCs w:val="0"/>
                <w:color w:val="000000"/>
                <w:sz w:val="20"/>
                <w:szCs w:val="20"/>
                <w:u w:val="none"/>
              </w:rPr>
            </w:pPr>
          </w:p>
        </w:tc>
      </w:tr>
      <w:tr w14:paraId="6060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626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DD0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06FF5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29113C">
            <w:pPr>
              <w:jc w:val="center"/>
              <w:rPr>
                <w:rFonts w:hint="eastAsia" w:ascii="宋体" w:hAnsi="宋体" w:eastAsia="宋体" w:cs="宋体"/>
                <w:i w:val="0"/>
                <w:iCs w:val="0"/>
                <w:color w:val="000000"/>
                <w:sz w:val="20"/>
                <w:szCs w:val="20"/>
                <w:u w:val="none"/>
              </w:rPr>
            </w:pPr>
          </w:p>
        </w:tc>
      </w:tr>
      <w:tr w14:paraId="05D7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D2ED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944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510A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B55AA1">
            <w:pPr>
              <w:jc w:val="center"/>
              <w:rPr>
                <w:rFonts w:hint="eastAsia" w:ascii="宋体" w:hAnsi="宋体" w:eastAsia="宋体" w:cs="宋体"/>
                <w:i w:val="0"/>
                <w:iCs w:val="0"/>
                <w:color w:val="000000"/>
                <w:sz w:val="20"/>
                <w:szCs w:val="20"/>
                <w:u w:val="none"/>
              </w:rPr>
            </w:pPr>
          </w:p>
        </w:tc>
      </w:tr>
      <w:tr w14:paraId="3434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E3AF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8E6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1040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F20F5A">
            <w:pPr>
              <w:jc w:val="center"/>
              <w:rPr>
                <w:rFonts w:hint="eastAsia" w:ascii="宋体" w:hAnsi="宋体" w:eastAsia="宋体" w:cs="宋体"/>
                <w:i w:val="0"/>
                <w:iCs w:val="0"/>
                <w:color w:val="000000"/>
                <w:sz w:val="20"/>
                <w:szCs w:val="20"/>
                <w:u w:val="none"/>
              </w:rPr>
            </w:pPr>
          </w:p>
        </w:tc>
      </w:tr>
      <w:tr w14:paraId="0F64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BCEB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2A51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2589A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4C2AAB">
            <w:pPr>
              <w:jc w:val="center"/>
              <w:rPr>
                <w:rFonts w:hint="eastAsia" w:ascii="宋体" w:hAnsi="宋体" w:eastAsia="宋体" w:cs="宋体"/>
                <w:i w:val="0"/>
                <w:iCs w:val="0"/>
                <w:color w:val="000000"/>
                <w:sz w:val="20"/>
                <w:szCs w:val="20"/>
                <w:u w:val="none"/>
              </w:rPr>
            </w:pPr>
          </w:p>
        </w:tc>
      </w:tr>
      <w:tr w14:paraId="08EA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B635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B9C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12991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D99D89">
            <w:pPr>
              <w:jc w:val="center"/>
              <w:rPr>
                <w:rFonts w:hint="eastAsia" w:ascii="宋体" w:hAnsi="宋体" w:eastAsia="宋体" w:cs="宋体"/>
                <w:i w:val="0"/>
                <w:iCs w:val="0"/>
                <w:color w:val="000000"/>
                <w:sz w:val="20"/>
                <w:szCs w:val="20"/>
                <w:u w:val="none"/>
              </w:rPr>
            </w:pPr>
          </w:p>
        </w:tc>
      </w:tr>
      <w:tr w14:paraId="321C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2FFD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56B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9709D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CA9796">
            <w:pPr>
              <w:jc w:val="center"/>
              <w:rPr>
                <w:rFonts w:hint="eastAsia" w:ascii="宋体" w:hAnsi="宋体" w:eastAsia="宋体" w:cs="宋体"/>
                <w:i w:val="0"/>
                <w:iCs w:val="0"/>
                <w:color w:val="000000"/>
                <w:sz w:val="20"/>
                <w:szCs w:val="20"/>
                <w:u w:val="none"/>
              </w:rPr>
            </w:pPr>
          </w:p>
        </w:tc>
      </w:tr>
      <w:tr w14:paraId="543B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06FF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2B0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AAFF7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6CF745">
            <w:pPr>
              <w:jc w:val="center"/>
              <w:rPr>
                <w:rFonts w:hint="eastAsia" w:ascii="宋体" w:hAnsi="宋体" w:eastAsia="宋体" w:cs="宋体"/>
                <w:i w:val="0"/>
                <w:iCs w:val="0"/>
                <w:color w:val="000000"/>
                <w:sz w:val="20"/>
                <w:szCs w:val="20"/>
                <w:u w:val="none"/>
              </w:rPr>
            </w:pPr>
          </w:p>
        </w:tc>
      </w:tr>
      <w:tr w14:paraId="2BE7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A8FA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0380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A682E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F1ADE1">
            <w:pPr>
              <w:jc w:val="center"/>
              <w:rPr>
                <w:rFonts w:hint="eastAsia" w:ascii="宋体" w:hAnsi="宋体" w:eastAsia="宋体" w:cs="宋体"/>
                <w:i w:val="0"/>
                <w:iCs w:val="0"/>
                <w:color w:val="000000"/>
                <w:sz w:val="20"/>
                <w:szCs w:val="20"/>
                <w:u w:val="none"/>
              </w:rPr>
            </w:pPr>
          </w:p>
        </w:tc>
      </w:tr>
      <w:tr w14:paraId="3605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0CD6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FC9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2CDBD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145DDB">
            <w:pPr>
              <w:jc w:val="center"/>
              <w:rPr>
                <w:rFonts w:hint="eastAsia" w:ascii="宋体" w:hAnsi="宋体" w:eastAsia="宋体" w:cs="宋体"/>
                <w:i w:val="0"/>
                <w:iCs w:val="0"/>
                <w:color w:val="000000"/>
                <w:sz w:val="20"/>
                <w:szCs w:val="20"/>
                <w:u w:val="none"/>
              </w:rPr>
            </w:pPr>
          </w:p>
        </w:tc>
      </w:tr>
      <w:tr w14:paraId="3778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C451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265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CBFC4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967314">
            <w:pPr>
              <w:jc w:val="center"/>
              <w:rPr>
                <w:rFonts w:hint="eastAsia" w:ascii="宋体" w:hAnsi="宋体" w:eastAsia="宋体" w:cs="宋体"/>
                <w:i w:val="0"/>
                <w:iCs w:val="0"/>
                <w:color w:val="000000"/>
                <w:sz w:val="20"/>
                <w:szCs w:val="20"/>
                <w:u w:val="none"/>
              </w:rPr>
            </w:pPr>
          </w:p>
        </w:tc>
      </w:tr>
      <w:tr w14:paraId="4006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F719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140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92ABC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B65D61">
            <w:pPr>
              <w:jc w:val="center"/>
              <w:rPr>
                <w:rFonts w:hint="eastAsia" w:ascii="宋体" w:hAnsi="宋体" w:eastAsia="宋体" w:cs="宋体"/>
                <w:i w:val="0"/>
                <w:iCs w:val="0"/>
                <w:color w:val="000000"/>
                <w:sz w:val="20"/>
                <w:szCs w:val="20"/>
                <w:u w:val="none"/>
              </w:rPr>
            </w:pPr>
          </w:p>
        </w:tc>
      </w:tr>
      <w:tr w14:paraId="2831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C364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FBB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C5B25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575B55">
            <w:pPr>
              <w:jc w:val="center"/>
              <w:rPr>
                <w:rFonts w:hint="eastAsia" w:ascii="宋体" w:hAnsi="宋体" w:eastAsia="宋体" w:cs="宋体"/>
                <w:i w:val="0"/>
                <w:iCs w:val="0"/>
                <w:color w:val="000000"/>
                <w:sz w:val="20"/>
                <w:szCs w:val="20"/>
                <w:u w:val="none"/>
              </w:rPr>
            </w:pPr>
          </w:p>
        </w:tc>
      </w:tr>
      <w:tr w14:paraId="6CCB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B29A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357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89DFF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A5A527">
            <w:pPr>
              <w:jc w:val="center"/>
              <w:rPr>
                <w:rFonts w:hint="eastAsia" w:ascii="宋体" w:hAnsi="宋体" w:eastAsia="宋体" w:cs="宋体"/>
                <w:i w:val="0"/>
                <w:iCs w:val="0"/>
                <w:color w:val="000000"/>
                <w:sz w:val="20"/>
                <w:szCs w:val="20"/>
                <w:u w:val="none"/>
              </w:rPr>
            </w:pPr>
          </w:p>
        </w:tc>
      </w:tr>
      <w:tr w14:paraId="76BF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D1AC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337347B">
            <w:pPr>
              <w:jc w:val="center"/>
              <w:rPr>
                <w:rFonts w:hint="eastAsia" w:ascii="宋体" w:hAnsi="宋体" w:eastAsia="宋体" w:cs="宋体"/>
                <w:i w:val="0"/>
                <w:iCs w:val="0"/>
                <w:color w:val="000000"/>
                <w:sz w:val="20"/>
                <w:szCs w:val="20"/>
                <w:u w:val="none"/>
              </w:rPr>
            </w:pPr>
          </w:p>
        </w:tc>
      </w:tr>
      <w:tr w14:paraId="56D7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10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0D4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D765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AC69BE">
            <w:pPr>
              <w:jc w:val="center"/>
              <w:rPr>
                <w:rFonts w:hint="eastAsia" w:ascii="宋体" w:hAnsi="宋体" w:eastAsia="宋体" w:cs="宋体"/>
                <w:i w:val="0"/>
                <w:iCs w:val="0"/>
                <w:color w:val="000000"/>
                <w:sz w:val="20"/>
                <w:szCs w:val="20"/>
                <w:u w:val="none"/>
              </w:rPr>
            </w:pPr>
          </w:p>
        </w:tc>
      </w:tr>
      <w:tr w14:paraId="52DD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C8A4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61D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028DC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C1CBBA">
            <w:pPr>
              <w:jc w:val="center"/>
              <w:rPr>
                <w:rFonts w:hint="eastAsia" w:ascii="宋体" w:hAnsi="宋体" w:eastAsia="宋体" w:cs="宋体"/>
                <w:i w:val="0"/>
                <w:iCs w:val="0"/>
                <w:color w:val="000000"/>
                <w:sz w:val="20"/>
                <w:szCs w:val="20"/>
                <w:u w:val="none"/>
              </w:rPr>
            </w:pPr>
          </w:p>
        </w:tc>
      </w:tr>
      <w:tr w14:paraId="4990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1E75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067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B8291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9F0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规范部门预算管理，提升部门预算执行率和效益</w:t>
            </w:r>
          </w:p>
        </w:tc>
      </w:tr>
      <w:tr w14:paraId="7D01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06B4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8FC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D9932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335C0D">
            <w:pPr>
              <w:jc w:val="center"/>
              <w:rPr>
                <w:rFonts w:hint="eastAsia" w:ascii="宋体" w:hAnsi="宋体" w:eastAsia="宋体" w:cs="宋体"/>
                <w:i w:val="0"/>
                <w:iCs w:val="0"/>
                <w:color w:val="000000"/>
                <w:sz w:val="20"/>
                <w:szCs w:val="20"/>
                <w:u w:val="none"/>
              </w:rPr>
            </w:pPr>
          </w:p>
        </w:tc>
      </w:tr>
      <w:tr w14:paraId="3979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03C2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A10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E9123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02CAB2">
            <w:pPr>
              <w:jc w:val="center"/>
              <w:rPr>
                <w:rFonts w:hint="eastAsia" w:ascii="宋体" w:hAnsi="宋体" w:eastAsia="宋体" w:cs="宋体"/>
                <w:i w:val="0"/>
                <w:iCs w:val="0"/>
                <w:color w:val="000000"/>
                <w:sz w:val="20"/>
                <w:szCs w:val="20"/>
                <w:u w:val="none"/>
              </w:rPr>
            </w:pPr>
          </w:p>
        </w:tc>
      </w:tr>
      <w:tr w14:paraId="40FB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2C20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0C4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8A24E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728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规范部门预算管理，提升部门预算执行率和效益</w:t>
            </w:r>
          </w:p>
        </w:tc>
      </w:tr>
      <w:tr w14:paraId="0DD1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9755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E6FB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EA495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9E09C5">
            <w:pPr>
              <w:jc w:val="center"/>
              <w:rPr>
                <w:rFonts w:hint="eastAsia" w:ascii="宋体" w:hAnsi="宋体" w:eastAsia="宋体" w:cs="宋体"/>
                <w:i w:val="0"/>
                <w:iCs w:val="0"/>
                <w:color w:val="000000"/>
                <w:sz w:val="20"/>
                <w:szCs w:val="20"/>
                <w:u w:val="none"/>
              </w:rPr>
            </w:pPr>
          </w:p>
        </w:tc>
      </w:tr>
      <w:tr w14:paraId="3827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4AC8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77F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AFBC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1E5427">
            <w:pPr>
              <w:jc w:val="center"/>
              <w:rPr>
                <w:rFonts w:hint="eastAsia" w:ascii="宋体" w:hAnsi="宋体" w:eastAsia="宋体" w:cs="宋体"/>
                <w:i w:val="0"/>
                <w:iCs w:val="0"/>
                <w:color w:val="000000"/>
                <w:sz w:val="20"/>
                <w:szCs w:val="20"/>
                <w:u w:val="none"/>
              </w:rPr>
            </w:pPr>
          </w:p>
        </w:tc>
      </w:tr>
      <w:tr w14:paraId="7E0D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A6FB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9D1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B085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551D06">
            <w:pPr>
              <w:jc w:val="center"/>
              <w:rPr>
                <w:rFonts w:hint="eastAsia" w:ascii="宋体" w:hAnsi="宋体" w:eastAsia="宋体" w:cs="宋体"/>
                <w:i w:val="0"/>
                <w:iCs w:val="0"/>
                <w:color w:val="000000"/>
                <w:sz w:val="20"/>
                <w:szCs w:val="20"/>
                <w:u w:val="none"/>
              </w:rPr>
            </w:pPr>
          </w:p>
        </w:tc>
      </w:tr>
      <w:tr w14:paraId="3B53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17B0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6DC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3AFFE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289DE1">
            <w:pPr>
              <w:jc w:val="center"/>
              <w:rPr>
                <w:rFonts w:hint="eastAsia" w:ascii="宋体" w:hAnsi="宋体" w:eastAsia="宋体" w:cs="宋体"/>
                <w:i w:val="0"/>
                <w:iCs w:val="0"/>
                <w:color w:val="000000"/>
                <w:sz w:val="20"/>
                <w:szCs w:val="20"/>
                <w:u w:val="none"/>
              </w:rPr>
            </w:pPr>
          </w:p>
        </w:tc>
      </w:tr>
      <w:tr w14:paraId="35E7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EE3D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249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D149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E92EC6">
            <w:pPr>
              <w:jc w:val="center"/>
              <w:rPr>
                <w:rFonts w:hint="eastAsia" w:ascii="宋体" w:hAnsi="宋体" w:eastAsia="宋体" w:cs="宋体"/>
                <w:i w:val="0"/>
                <w:iCs w:val="0"/>
                <w:color w:val="000000"/>
                <w:sz w:val="20"/>
                <w:szCs w:val="20"/>
                <w:u w:val="none"/>
              </w:rPr>
            </w:pPr>
          </w:p>
        </w:tc>
      </w:tr>
      <w:tr w14:paraId="379C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0BB7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B50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A0B3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CE59EC">
            <w:pPr>
              <w:jc w:val="center"/>
              <w:rPr>
                <w:rFonts w:hint="eastAsia" w:ascii="宋体" w:hAnsi="宋体" w:eastAsia="宋体" w:cs="宋体"/>
                <w:i w:val="0"/>
                <w:iCs w:val="0"/>
                <w:color w:val="000000"/>
                <w:sz w:val="20"/>
                <w:szCs w:val="20"/>
                <w:u w:val="none"/>
              </w:rPr>
            </w:pPr>
          </w:p>
        </w:tc>
      </w:tr>
      <w:tr w14:paraId="0F36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8F82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A0E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E5C4E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21E796">
            <w:pPr>
              <w:jc w:val="center"/>
              <w:rPr>
                <w:rFonts w:hint="eastAsia" w:ascii="宋体" w:hAnsi="宋体" w:eastAsia="宋体" w:cs="宋体"/>
                <w:i w:val="0"/>
                <w:iCs w:val="0"/>
                <w:color w:val="000000"/>
                <w:sz w:val="20"/>
                <w:szCs w:val="20"/>
                <w:u w:val="none"/>
              </w:rPr>
            </w:pPr>
          </w:p>
        </w:tc>
      </w:tr>
      <w:tr w14:paraId="1252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7BC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3F34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规范部门预算管理，提升部门预算执行率和效益</w:t>
            </w:r>
          </w:p>
        </w:tc>
      </w:tr>
    </w:tbl>
    <w:p w14:paraId="13622D68">
      <w:pPr>
        <w:widowControl/>
        <w:jc w:val="both"/>
        <w:rPr>
          <w:rFonts w:ascii="仿宋_GB2312" w:hAnsi="宋体" w:eastAsia="仿宋_GB2312" w:cs="仿宋_GB2312"/>
          <w:sz w:val="32"/>
          <w:szCs w:val="32"/>
        </w:rPr>
      </w:pPr>
      <w:r>
        <w:rPr>
          <w:rFonts w:hint="eastAsia" w:ascii="仿宋_GB2312" w:hAnsi="宋体" w:eastAsia="仿宋_GB2312" w:cs="仿宋_GB2312"/>
          <w:b/>
          <w:bCs/>
          <w:sz w:val="32"/>
          <w:szCs w:val="32"/>
        </w:rPr>
        <w:br w:type="page"/>
      </w:r>
      <w:r>
        <w:rPr>
          <w:rFonts w:hint="eastAsia" w:ascii="仿宋_GB2312" w:hAnsi="宋体" w:eastAsia="仿宋_GB2312" w:cs="仿宋_GB2312"/>
          <w:b/>
          <w:bCs/>
          <w:sz w:val="32"/>
          <w:szCs w:val="32"/>
          <w:lang w:val="en-US" w:eastAsia="zh-CN"/>
        </w:rPr>
        <w:t xml:space="preserve">                   </w:t>
      </w:r>
      <w:r>
        <w:rPr>
          <w:rFonts w:hint="eastAsia" w:ascii="宋体" w:hAnsi="宋体"/>
          <w:b/>
          <w:sz w:val="36"/>
          <w:szCs w:val="36"/>
        </w:rPr>
        <w:t>第三部分 名词解释</w:t>
      </w:r>
    </w:p>
    <w:p w14:paraId="682E9A58">
      <w:pPr>
        <w:spacing w:line="540" w:lineRule="exact"/>
        <w:jc w:val="center"/>
        <w:rPr>
          <w:rFonts w:ascii="宋体" w:hAnsi="宋体"/>
          <w:b/>
          <w:sz w:val="36"/>
          <w:szCs w:val="36"/>
        </w:rPr>
      </w:pPr>
    </w:p>
    <w:p w14:paraId="5E7AF45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4F7DAF1">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9851120">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15996D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A53BA47">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1936625">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4BF69FEA">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3FDB774">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D24F7F7">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0E91F1D">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764D1790">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B10F161">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919BF5A">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3734FEF">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5129343">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240E81">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16.科学技术支出（类）科学技术管理事务（款）行政运行（项）</w:t>
      </w:r>
      <w:r>
        <w:rPr>
          <w:rFonts w:hint="eastAsia" w:ascii="仿宋" w:hAnsi="仿宋" w:eastAsia="仿宋"/>
          <w:b w:val="0"/>
          <w:bCs w:val="0"/>
          <w:sz w:val="32"/>
          <w:szCs w:val="32"/>
          <w:lang w:val="en-US" w:eastAsia="zh-CN"/>
        </w:rPr>
        <w:t>：反映行政单位（包括实行公务员管理的事业单位）的基本支出。</w:t>
      </w:r>
    </w:p>
    <w:p w14:paraId="362F69B5">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17</w:t>
      </w:r>
      <w:r>
        <w:rPr>
          <w:rFonts w:hint="eastAsia" w:ascii="仿宋" w:hAnsi="仿宋" w:eastAsia="仿宋"/>
          <w:b w:val="0"/>
          <w:bCs w:val="0"/>
          <w:sz w:val="32"/>
          <w:szCs w:val="32"/>
          <w:lang w:val="en-US" w:eastAsia="zh-CN"/>
        </w:rPr>
        <w:t>.</w:t>
      </w:r>
      <w:r>
        <w:rPr>
          <w:rFonts w:hint="eastAsia" w:ascii="仿宋" w:hAnsi="仿宋" w:eastAsia="仿宋"/>
          <w:b/>
          <w:bCs/>
          <w:sz w:val="32"/>
          <w:szCs w:val="32"/>
          <w:lang w:val="en-US" w:eastAsia="zh-CN"/>
        </w:rPr>
        <w:t>科学技术支出（类）科学技术普及（款）科普活动（项）：</w:t>
      </w:r>
      <w:r>
        <w:rPr>
          <w:rFonts w:hint="eastAsia" w:ascii="仿宋" w:hAnsi="仿宋" w:eastAsia="仿宋"/>
          <w:b w:val="0"/>
          <w:bCs w:val="0"/>
          <w:sz w:val="32"/>
          <w:szCs w:val="32"/>
          <w:lang w:val="en-US" w:eastAsia="zh-CN"/>
        </w:rPr>
        <w:t>反映用于开展科普活动的支出。</w:t>
      </w:r>
    </w:p>
    <w:p w14:paraId="463CAB2F">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18.科学技术支出（类）科学技术普及（款）学术交流活动（项）：</w:t>
      </w:r>
      <w:r>
        <w:rPr>
          <w:rFonts w:hint="eastAsia" w:ascii="仿宋" w:hAnsi="仿宋" w:eastAsia="仿宋"/>
          <w:b w:val="0"/>
          <w:bCs w:val="0"/>
          <w:sz w:val="32"/>
          <w:szCs w:val="32"/>
          <w:lang w:val="en-US" w:eastAsia="zh-CN"/>
        </w:rPr>
        <w:t>反映开展学术交流活动、编制学术期刊和学会补助等方面的支出。</w:t>
      </w:r>
    </w:p>
    <w:p w14:paraId="6518BF0E">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19.社会保障和就业支出（类）行政事业单位养老支出（款）行政单位离退休（项）：</w:t>
      </w:r>
      <w:r>
        <w:rPr>
          <w:rFonts w:hint="eastAsia" w:ascii="仿宋" w:hAnsi="仿宋" w:eastAsia="仿宋"/>
          <w:b w:val="0"/>
          <w:bCs w:val="0"/>
          <w:sz w:val="32"/>
          <w:szCs w:val="32"/>
          <w:lang w:val="en-US" w:eastAsia="zh-CN"/>
        </w:rPr>
        <w:t>反映行政单位（包括实行公务员管理的事业单位）开支的离退休经费。</w:t>
      </w:r>
    </w:p>
    <w:p w14:paraId="0E571C70">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20.社会保障和就业支出（类）行政事业单位养老支出（款）机关事业单位基本养老保险缴费支出（项）：</w:t>
      </w:r>
      <w:r>
        <w:rPr>
          <w:rFonts w:hint="eastAsia" w:ascii="仿宋" w:hAnsi="仿宋" w:eastAsia="仿宋"/>
          <w:b w:val="0"/>
          <w:bCs w:val="0"/>
          <w:sz w:val="32"/>
          <w:szCs w:val="32"/>
          <w:lang w:val="en-US" w:eastAsia="zh-CN"/>
        </w:rPr>
        <w:t>反映机关事业单位实施养老保险制度由单位缴纳的基本养老保险费支出。</w:t>
      </w:r>
    </w:p>
    <w:p w14:paraId="4821B29B">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21.社会保障和就业支出（类）行政事业单位养老支出（款）机关事业单位职业年金缴费支出（项）：</w:t>
      </w:r>
      <w:r>
        <w:rPr>
          <w:rFonts w:hint="eastAsia" w:ascii="仿宋" w:hAnsi="仿宋" w:eastAsia="仿宋"/>
          <w:b w:val="0"/>
          <w:bCs w:val="0"/>
          <w:sz w:val="32"/>
          <w:szCs w:val="32"/>
          <w:lang w:val="en-US" w:eastAsia="zh-CN"/>
        </w:rPr>
        <w:t>反映机关事业单位实施养老保险制度由单位实际缴纳的职业年金支出。</w:t>
      </w:r>
    </w:p>
    <w:p w14:paraId="2895230A">
      <w:pPr>
        <w:spacing w:line="54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22.</w:t>
      </w:r>
      <w:r>
        <w:rPr>
          <w:rFonts w:hint="eastAsia" w:ascii="仿宋" w:hAnsi="仿宋" w:eastAsia="仿宋"/>
          <w:b/>
          <w:bCs/>
          <w:sz w:val="32"/>
          <w:szCs w:val="32"/>
          <w:lang w:eastAsia="zh-CN"/>
        </w:rPr>
        <w:t>社会保障和就业支出</w:t>
      </w:r>
      <w:r>
        <w:rPr>
          <w:rFonts w:hint="eastAsia" w:ascii="仿宋" w:hAnsi="仿宋" w:eastAsia="仿宋"/>
          <w:b/>
          <w:bCs/>
          <w:sz w:val="32"/>
          <w:szCs w:val="32"/>
        </w:rPr>
        <w:t>（类）</w:t>
      </w:r>
      <w:r>
        <w:rPr>
          <w:rFonts w:hint="eastAsia" w:ascii="仿宋" w:hAnsi="仿宋" w:eastAsia="仿宋"/>
          <w:b/>
          <w:bCs/>
          <w:sz w:val="32"/>
          <w:szCs w:val="32"/>
          <w:lang w:eastAsia="zh-CN"/>
        </w:rPr>
        <w:t>抚恤</w:t>
      </w:r>
      <w:r>
        <w:rPr>
          <w:rFonts w:hint="eastAsia" w:ascii="仿宋" w:hAnsi="仿宋" w:eastAsia="仿宋"/>
          <w:b/>
          <w:bCs/>
          <w:sz w:val="32"/>
          <w:szCs w:val="32"/>
        </w:rPr>
        <w:t>（款）</w:t>
      </w:r>
      <w:r>
        <w:rPr>
          <w:rFonts w:hint="eastAsia" w:ascii="仿宋" w:hAnsi="仿宋" w:eastAsia="仿宋"/>
          <w:b/>
          <w:bCs/>
          <w:sz w:val="32"/>
          <w:szCs w:val="32"/>
          <w:lang w:eastAsia="zh-CN"/>
        </w:rPr>
        <w:t>伤残抚恤（项）：</w:t>
      </w:r>
      <w:r>
        <w:rPr>
          <w:rFonts w:hint="eastAsia" w:ascii="仿宋" w:hAnsi="仿宋" w:eastAsia="仿宋"/>
          <w:b w:val="0"/>
          <w:bCs w:val="0"/>
          <w:sz w:val="32"/>
          <w:szCs w:val="32"/>
          <w:lang w:eastAsia="zh-CN"/>
        </w:rPr>
        <w:t>反映按规定用于伤残人员的抚恤金和按规定开支的各种伤残补助费。</w:t>
      </w:r>
    </w:p>
    <w:p w14:paraId="5958F9D6">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23.卫生健康支出（类）行政事业单位医疗（款）行政单位医疗（项）：</w:t>
      </w:r>
      <w:r>
        <w:rPr>
          <w:rFonts w:hint="eastAsia" w:ascii="仿宋" w:hAnsi="仿宋" w:eastAsia="仿宋"/>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696B78D2">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24.卫生健康支出（类）行政事业单位医疗（款）其他行政事业单位医疗支出（项）：</w:t>
      </w:r>
      <w:r>
        <w:rPr>
          <w:rFonts w:hint="eastAsia" w:ascii="仿宋" w:hAnsi="仿宋" w:eastAsia="仿宋"/>
          <w:b w:val="0"/>
          <w:bCs w:val="0"/>
          <w:sz w:val="32"/>
          <w:szCs w:val="32"/>
          <w:lang w:val="en-US" w:eastAsia="zh-CN"/>
        </w:rPr>
        <w:t>反映除上述项目以外的其他用于行政事业单位医疗方面的支出。</w:t>
      </w:r>
    </w:p>
    <w:p w14:paraId="2C13E5FF">
      <w:pPr>
        <w:spacing w:line="540" w:lineRule="exact"/>
        <w:ind w:firstLine="643" w:firstLineChars="200"/>
        <w:jc w:val="left"/>
        <w:rPr>
          <w:rFonts w:hint="eastAsia" w:ascii="仿宋" w:hAnsi="仿宋" w:eastAsia="仿宋"/>
          <w:i/>
          <w:sz w:val="32"/>
          <w:szCs w:val="32"/>
          <w:u w:val="single"/>
        </w:rPr>
      </w:pPr>
      <w:r>
        <w:rPr>
          <w:rFonts w:hint="eastAsia" w:ascii="仿宋" w:hAnsi="仿宋" w:eastAsia="仿宋"/>
          <w:b/>
          <w:bCs/>
          <w:sz w:val="32"/>
          <w:szCs w:val="32"/>
          <w:lang w:val="en-US" w:eastAsia="zh-CN"/>
        </w:rPr>
        <w:t>25.住房保障支出（类）住房改革支出（款）住房公积金（项）：</w:t>
      </w:r>
      <w:r>
        <w:rPr>
          <w:rFonts w:hint="eastAsia" w:ascii="仿宋" w:hAnsi="仿宋" w:eastAsia="仿宋"/>
          <w:b w:val="0"/>
          <w:bCs w:val="0"/>
          <w:sz w:val="32"/>
          <w:szCs w:val="32"/>
          <w:lang w:val="en-US" w:eastAsia="zh-CN"/>
        </w:rPr>
        <w:t>反映行政事业单位按人力资源和社会保障部、财政部规定的基本工资和津贴补贴以及规定比例为职工缴纳的住房公积金。</w:t>
      </w:r>
    </w:p>
    <w:p w14:paraId="3669E473">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26.工资福利支出：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14:paraId="47E0FBBC">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27.商品和服务支出：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14:paraId="6D649ABE">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28.对个人和家庭补助：</w:t>
      </w:r>
      <w:r>
        <w:rPr>
          <w:rFonts w:hint="eastAsia" w:ascii="仿宋" w:hAnsi="仿宋" w:eastAsia="仿宋"/>
          <w:b w:val="0"/>
          <w:bCs w:val="0"/>
          <w:sz w:val="32"/>
          <w:szCs w:val="32"/>
          <w:lang w:val="en-US" w:eastAsia="zh-CN"/>
        </w:rPr>
        <w:t>反映政府用于对个人和家庭的补助支出。</w:t>
      </w:r>
    </w:p>
    <w:p w14:paraId="7870F427">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29.资本性支出：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14:paraId="67136ACC">
      <w:pPr>
        <w:spacing w:line="540" w:lineRule="exact"/>
        <w:ind w:firstLine="640" w:firstLineChars="200"/>
        <w:rPr>
          <w:rFonts w:hint="eastAsia" w:ascii="仿宋" w:hAnsi="仿宋" w:eastAsia="仿宋"/>
          <w:sz w:val="32"/>
          <w:szCs w:val="32"/>
          <w:highlight w:val="none"/>
          <w:lang w:eastAsia="zh-CN"/>
        </w:rPr>
      </w:pPr>
      <w:r>
        <w:rPr>
          <w:rFonts w:hint="eastAsia"/>
          <w:sz w:val="32"/>
          <w:szCs w:val="32"/>
          <w:highlight w:val="none"/>
          <w:lang w:val="en-US" w:eastAsia="zh-CN"/>
        </w:rPr>
        <w:t>30.</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除上述项目以外其他不能划分到具体功能科目的支出项目。</w:t>
      </w:r>
    </w:p>
    <w:p w14:paraId="05601E9C">
      <w:pPr>
        <w:spacing w:line="540" w:lineRule="exact"/>
        <w:ind w:firstLine="640" w:firstLineChars="200"/>
        <w:rPr>
          <w:rFonts w:hint="default" w:ascii="仿宋" w:hAnsi="仿宋" w:eastAsia="仿宋"/>
          <w:sz w:val="32"/>
          <w:szCs w:val="32"/>
          <w:highlight w:val="none"/>
          <w:lang w:val="en-US" w:eastAsia="zh-CN"/>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ascii="仿宋" w:hAnsi="仿宋" w:eastAsia="仿宋"/>
          <w:sz w:val="32"/>
          <w:szCs w:val="32"/>
          <w:highlight w:val="none"/>
          <w:lang w:val="en-US" w:eastAsia="zh-CN"/>
        </w:rPr>
        <w:t>31.</w:t>
      </w:r>
      <w:r>
        <w:rPr>
          <w:rFonts w:hint="eastAsia" w:ascii="仿宋" w:hAnsi="仿宋" w:eastAsia="仿宋"/>
          <w:b/>
          <w:bCs/>
          <w:sz w:val="32"/>
          <w:szCs w:val="32"/>
          <w:highlight w:val="none"/>
          <w:lang w:val="en-US" w:eastAsia="zh-CN"/>
        </w:rPr>
        <w:t>科学技术支出（类）科学技术管理事务（款）一般行政管理事务（项）</w:t>
      </w:r>
      <w:r>
        <w:rPr>
          <w:rFonts w:hint="eastAsia" w:ascii="仿宋" w:hAnsi="仿宋" w:eastAsia="仿宋"/>
          <w:b w:val="0"/>
          <w:bCs w:val="0"/>
          <w:sz w:val="32"/>
          <w:szCs w:val="32"/>
          <w:highlight w:val="none"/>
          <w:lang w:val="en-US" w:eastAsia="zh-CN"/>
        </w:rPr>
        <w:t>：反映行政单位（包括实行公务员管理的事业单位）未单独设置项级科目的其他项目支出。</w:t>
      </w:r>
    </w:p>
    <w:p w14:paraId="47E3F6B2">
      <w:pPr>
        <w:spacing w:line="540" w:lineRule="exact"/>
        <w:ind w:firstLine="640" w:firstLineChars="200"/>
        <w:jc w:val="left"/>
        <w:rPr>
          <w:rFonts w:hint="default" w:ascii="仿宋" w:hAnsi="仿宋" w:eastAsia="仿宋"/>
          <w:b w:val="0"/>
          <w:bCs w:val="0"/>
          <w:sz w:val="32"/>
          <w:szCs w:val="32"/>
          <w:lang w:val="en-US" w:eastAsia="zh-CN"/>
        </w:rPr>
      </w:pPr>
    </w:p>
    <w:p w14:paraId="1337E383">
      <w:pPr>
        <w:spacing w:line="540" w:lineRule="exact"/>
        <w:rPr>
          <w:rFonts w:hint="eastAsia" w:ascii="仿宋" w:hAnsi="仿宋" w:eastAsia="仿宋"/>
          <w:b/>
          <w:sz w:val="36"/>
          <w:szCs w:val="36"/>
        </w:rPr>
      </w:pPr>
    </w:p>
    <w:p w14:paraId="1719941B">
      <w:pPr>
        <w:spacing w:line="540" w:lineRule="exact"/>
        <w:jc w:val="center"/>
        <w:rPr>
          <w:rFonts w:hint="eastAsia" w:ascii="仿宋" w:hAnsi="仿宋" w:eastAsia="仿宋"/>
          <w:b/>
          <w:sz w:val="36"/>
          <w:szCs w:val="36"/>
        </w:rPr>
      </w:pPr>
    </w:p>
    <w:p w14:paraId="11065981">
      <w:pPr>
        <w:spacing w:line="540" w:lineRule="exact"/>
        <w:jc w:val="center"/>
        <w:rPr>
          <w:rFonts w:hint="eastAsia" w:ascii="仿宋" w:hAnsi="仿宋" w:eastAsia="仿宋"/>
          <w:b/>
          <w:sz w:val="36"/>
          <w:szCs w:val="36"/>
        </w:rPr>
      </w:pPr>
    </w:p>
    <w:p w14:paraId="0B5A39A1">
      <w:pPr>
        <w:spacing w:line="540" w:lineRule="exact"/>
        <w:jc w:val="center"/>
        <w:rPr>
          <w:rFonts w:hint="eastAsia" w:ascii="仿宋" w:hAnsi="仿宋" w:eastAsia="仿宋"/>
          <w:b/>
          <w:sz w:val="36"/>
          <w:szCs w:val="36"/>
        </w:rPr>
      </w:pPr>
    </w:p>
    <w:p w14:paraId="289689FE">
      <w:pPr>
        <w:spacing w:line="540" w:lineRule="exact"/>
        <w:jc w:val="center"/>
        <w:rPr>
          <w:rFonts w:hint="eastAsia" w:ascii="仿宋" w:hAnsi="仿宋" w:eastAsia="仿宋"/>
          <w:b/>
          <w:sz w:val="36"/>
          <w:szCs w:val="36"/>
        </w:rPr>
      </w:pPr>
    </w:p>
    <w:p w14:paraId="6CE58CFB">
      <w:pPr>
        <w:spacing w:line="540" w:lineRule="exact"/>
        <w:jc w:val="center"/>
        <w:rPr>
          <w:rFonts w:hint="eastAsia" w:ascii="仿宋" w:hAnsi="仿宋" w:eastAsia="仿宋"/>
          <w:b/>
          <w:sz w:val="36"/>
          <w:szCs w:val="36"/>
        </w:rPr>
      </w:pPr>
    </w:p>
    <w:p w14:paraId="6C9CE003">
      <w:pPr>
        <w:spacing w:line="540" w:lineRule="exact"/>
        <w:ind w:firstLine="640" w:firstLineChars="200"/>
        <w:jc w:val="left"/>
        <w:rPr>
          <w:rFonts w:ascii="仿宋_GB2312" w:eastAsia="仿宋_GB2312"/>
          <w:i/>
          <w:sz w:val="32"/>
          <w:szCs w:val="32"/>
          <w:u w:val="single"/>
        </w:rPr>
      </w:pPr>
    </w:p>
    <w:p w14:paraId="35870FDA">
      <w:pPr>
        <w:spacing w:line="540" w:lineRule="exact"/>
        <w:rPr>
          <w:rFonts w:ascii="宋体" w:hAnsi="宋体"/>
          <w:b/>
          <w:sz w:val="36"/>
          <w:szCs w:val="36"/>
        </w:rPr>
      </w:pPr>
    </w:p>
    <w:p w14:paraId="5D66E170">
      <w:pPr>
        <w:spacing w:line="540" w:lineRule="exact"/>
        <w:jc w:val="center"/>
        <w:rPr>
          <w:rFonts w:ascii="宋体" w:hAnsi="宋体"/>
          <w:b/>
          <w:sz w:val="36"/>
          <w:szCs w:val="36"/>
        </w:rPr>
      </w:pPr>
    </w:p>
    <w:p w14:paraId="1CDCDDCC">
      <w:pPr>
        <w:spacing w:line="540" w:lineRule="exact"/>
        <w:jc w:val="center"/>
        <w:rPr>
          <w:rFonts w:ascii="宋体" w:hAnsi="宋体"/>
          <w:b/>
          <w:sz w:val="36"/>
          <w:szCs w:val="36"/>
        </w:rPr>
      </w:pPr>
    </w:p>
    <w:p w14:paraId="062EF568">
      <w:pPr>
        <w:spacing w:line="540" w:lineRule="exact"/>
        <w:jc w:val="center"/>
        <w:rPr>
          <w:rFonts w:ascii="宋体" w:hAnsi="宋体"/>
          <w:b/>
          <w:sz w:val="36"/>
          <w:szCs w:val="36"/>
        </w:rPr>
      </w:pPr>
    </w:p>
    <w:p w14:paraId="6D9470DE">
      <w:pPr>
        <w:spacing w:line="540" w:lineRule="exact"/>
        <w:jc w:val="center"/>
        <w:rPr>
          <w:rFonts w:ascii="宋体" w:hAnsi="宋体"/>
          <w:b/>
          <w:sz w:val="36"/>
          <w:szCs w:val="36"/>
        </w:rPr>
      </w:pPr>
    </w:p>
    <w:p w14:paraId="318D8058">
      <w:pPr>
        <w:spacing w:line="540" w:lineRule="exact"/>
        <w:jc w:val="center"/>
        <w:rPr>
          <w:rFonts w:ascii="宋体" w:hAnsi="宋体"/>
          <w:b/>
          <w:sz w:val="36"/>
          <w:szCs w:val="36"/>
        </w:rPr>
      </w:pPr>
    </w:p>
    <w:p w14:paraId="7DA17237">
      <w:pPr>
        <w:spacing w:line="540" w:lineRule="exact"/>
        <w:jc w:val="center"/>
        <w:rPr>
          <w:rFonts w:hint="eastAsia" w:ascii="宋体" w:hAnsi="宋体"/>
          <w:b/>
          <w:sz w:val="52"/>
          <w:szCs w:val="52"/>
        </w:rPr>
      </w:pPr>
    </w:p>
    <w:p w14:paraId="2482D370">
      <w:pPr>
        <w:spacing w:line="540" w:lineRule="exact"/>
        <w:jc w:val="center"/>
        <w:rPr>
          <w:rFonts w:hint="eastAsia" w:ascii="宋体" w:hAnsi="宋体"/>
          <w:b/>
          <w:sz w:val="52"/>
          <w:szCs w:val="52"/>
        </w:rPr>
      </w:pPr>
    </w:p>
    <w:p w14:paraId="369EE3BC">
      <w:pPr>
        <w:spacing w:line="540" w:lineRule="exact"/>
        <w:jc w:val="center"/>
        <w:rPr>
          <w:rFonts w:hint="eastAsia" w:ascii="宋体" w:hAnsi="宋体"/>
          <w:b/>
          <w:sz w:val="52"/>
          <w:szCs w:val="52"/>
        </w:rPr>
      </w:pPr>
    </w:p>
    <w:p w14:paraId="183D5552">
      <w:pPr>
        <w:spacing w:line="540" w:lineRule="exact"/>
        <w:jc w:val="center"/>
        <w:rPr>
          <w:rFonts w:hint="eastAsia" w:ascii="宋体" w:hAnsi="宋体"/>
          <w:b/>
          <w:sz w:val="52"/>
          <w:szCs w:val="52"/>
        </w:rPr>
      </w:pPr>
    </w:p>
    <w:p w14:paraId="4FAE084D">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612FBE20">
      <w:pPr>
        <w:spacing w:line="540" w:lineRule="exact"/>
        <w:jc w:val="center"/>
        <w:rPr>
          <w:sz w:val="32"/>
          <w:szCs w:val="32"/>
        </w:rPr>
      </w:pPr>
    </w:p>
    <w:p w14:paraId="6A958243">
      <w:pPr>
        <w:spacing w:line="540" w:lineRule="exact"/>
        <w:ind w:firstLine="320" w:firstLineChars="100"/>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盘锦市科学技术协会</w:t>
      </w:r>
      <w:r>
        <w:rPr>
          <w:rFonts w:hint="eastAsia" w:ascii="仿宋_GB2312" w:eastAsia="仿宋_GB2312"/>
          <w:sz w:val="32"/>
          <w:szCs w:val="32"/>
        </w:rPr>
        <w:t>2021年度部门决算公开表》</w:t>
      </w:r>
    </w:p>
    <w:p w14:paraId="4D2D0D49"/>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D29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17</w:t>
    </w:r>
    <w:r>
      <w:fldChar w:fldCharType="end"/>
    </w:r>
  </w:p>
  <w:p w14:paraId="7209FF8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0EB9">
    <w:pPr>
      <w:pStyle w:val="2"/>
      <w:framePr w:wrap="around" w:vAnchor="text" w:hAnchor="margin" w:xAlign="center" w:y="1"/>
      <w:rPr>
        <w:rStyle w:val="6"/>
      </w:rPr>
    </w:pPr>
    <w:r>
      <w:fldChar w:fldCharType="begin"/>
    </w:r>
    <w:r>
      <w:rPr>
        <w:rStyle w:val="6"/>
      </w:rPr>
      <w:instrText xml:space="preserve">PAGE  </w:instrText>
    </w:r>
    <w:r>
      <w:fldChar w:fldCharType="end"/>
    </w:r>
  </w:p>
  <w:p w14:paraId="725B88C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486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14:paraId="6E526F1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5CC72"/>
    <w:multiLevelType w:val="singleLevel"/>
    <w:tmpl w:val="1885CC72"/>
    <w:lvl w:ilvl="0" w:tentative="0">
      <w:start w:val="1"/>
      <w:numFmt w:val="chineseCounting"/>
      <w:suff w:val="nothing"/>
      <w:lvlText w:val="%1、"/>
      <w:lvlJc w:val="left"/>
      <w:rPr>
        <w:rFonts w:hint="eastAsia"/>
      </w:r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4F3DE9"/>
    <w:rsid w:val="006A49D0"/>
    <w:rsid w:val="007B57C4"/>
    <w:rsid w:val="00B97572"/>
    <w:rsid w:val="00BA2308"/>
    <w:rsid w:val="00BB07AC"/>
    <w:rsid w:val="00BF7800"/>
    <w:rsid w:val="00FD3F92"/>
    <w:rsid w:val="00FF5E76"/>
    <w:rsid w:val="02A16212"/>
    <w:rsid w:val="0AD9414A"/>
    <w:rsid w:val="0D464D9C"/>
    <w:rsid w:val="0F4E38FF"/>
    <w:rsid w:val="0F721C14"/>
    <w:rsid w:val="0FD06B9F"/>
    <w:rsid w:val="0FEF7432"/>
    <w:rsid w:val="10EC5C5A"/>
    <w:rsid w:val="131C2CAD"/>
    <w:rsid w:val="17854713"/>
    <w:rsid w:val="17E2295F"/>
    <w:rsid w:val="18EF7A75"/>
    <w:rsid w:val="19F16504"/>
    <w:rsid w:val="1A1678A4"/>
    <w:rsid w:val="1E25654C"/>
    <w:rsid w:val="1E947AB7"/>
    <w:rsid w:val="1F8B4261"/>
    <w:rsid w:val="20F511C3"/>
    <w:rsid w:val="21722058"/>
    <w:rsid w:val="2633060D"/>
    <w:rsid w:val="2A2E73AD"/>
    <w:rsid w:val="2BC54E98"/>
    <w:rsid w:val="2C5B6FB5"/>
    <w:rsid w:val="2D394105"/>
    <w:rsid w:val="2E114DAA"/>
    <w:rsid w:val="2E662F1C"/>
    <w:rsid w:val="2F2D43D4"/>
    <w:rsid w:val="30531BEE"/>
    <w:rsid w:val="33CE08DE"/>
    <w:rsid w:val="345C4789"/>
    <w:rsid w:val="360F2908"/>
    <w:rsid w:val="37D746BF"/>
    <w:rsid w:val="39504729"/>
    <w:rsid w:val="3D364864"/>
    <w:rsid w:val="3D486B51"/>
    <w:rsid w:val="3E6F5651"/>
    <w:rsid w:val="3FDB4A3F"/>
    <w:rsid w:val="40A24EE0"/>
    <w:rsid w:val="411D567B"/>
    <w:rsid w:val="4137238C"/>
    <w:rsid w:val="41CE04E3"/>
    <w:rsid w:val="427D23DE"/>
    <w:rsid w:val="43232A7A"/>
    <w:rsid w:val="4460555A"/>
    <w:rsid w:val="44954957"/>
    <w:rsid w:val="4741113E"/>
    <w:rsid w:val="488267A5"/>
    <w:rsid w:val="4BAD77B9"/>
    <w:rsid w:val="4E8A5B90"/>
    <w:rsid w:val="4FAC552C"/>
    <w:rsid w:val="518C0094"/>
    <w:rsid w:val="527340EA"/>
    <w:rsid w:val="5A5D758C"/>
    <w:rsid w:val="5B24111A"/>
    <w:rsid w:val="5B726B35"/>
    <w:rsid w:val="5CBC3D00"/>
    <w:rsid w:val="5D3144ED"/>
    <w:rsid w:val="5EF62C06"/>
    <w:rsid w:val="62030464"/>
    <w:rsid w:val="62EB3AD3"/>
    <w:rsid w:val="637732EF"/>
    <w:rsid w:val="640E3E73"/>
    <w:rsid w:val="670B3F2F"/>
    <w:rsid w:val="68E54CE5"/>
    <w:rsid w:val="6A9E1DB1"/>
    <w:rsid w:val="6FBE63A8"/>
    <w:rsid w:val="704F0218"/>
    <w:rsid w:val="70C81CB3"/>
    <w:rsid w:val="71AD6B15"/>
    <w:rsid w:val="74A76BEC"/>
    <w:rsid w:val="757A1C0A"/>
    <w:rsid w:val="789E0306"/>
    <w:rsid w:val="79FB34F6"/>
    <w:rsid w:val="7BBA6C6F"/>
    <w:rsid w:val="7ED3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4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4717</Words>
  <Characters>5225</Characters>
  <Lines>37</Lines>
  <Paragraphs>10</Paragraphs>
  <TotalTime>10</TotalTime>
  <ScaleCrop>false</ScaleCrop>
  <LinksUpToDate>false</LinksUpToDate>
  <CharactersWithSpaces>5260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yesterday once more</cp:lastModifiedBy>
  <dcterms:modified xsi:type="dcterms:W3CDTF">2025-04-03T06:36:28Z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18CD7DB5C5344795A2FB5D704D68E032</vt:lpwstr>
  </property>
  <property fmtid="{D5CDD505-2E9C-101B-9397-08002B2CF9AE}" pid="4" name="KSOTemplateDocerSaveRecord">
    <vt:lpwstr>eyJoZGlkIjoiNGI1YzdiZDM2YzNlMzRlY2UxMzI2N2RkYzc0OTAxOWYiLCJ1c2VySWQiOiI2NDI2MjM3NzUifQ==</vt:lpwstr>
  </property>
</Properties>
</file>