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ascii="宋体" w:hAnsi="宋体"/>
          <w:b/>
          <w:sz w:val="52"/>
          <w:szCs w:val="52"/>
        </w:rPr>
      </w:pPr>
      <w:r>
        <w:rPr>
          <w:rFonts w:hint="eastAsia" w:ascii="宋体" w:hAnsi="宋体"/>
          <w:b/>
          <w:sz w:val="52"/>
          <w:szCs w:val="52"/>
          <w:lang w:eastAsia="zh-CN"/>
        </w:rPr>
        <w:t>盘锦市应急管理局</w:t>
      </w:r>
      <w:r>
        <w:rPr>
          <w:rFonts w:hint="eastAsia" w:ascii="宋体" w:hAnsi="宋体"/>
          <w:b/>
          <w:sz w:val="52"/>
          <w:szCs w:val="52"/>
        </w:rPr>
        <w:t>2021年度决算</w:t>
      </w:r>
    </w:p>
    <w:p>
      <w:pPr>
        <w:spacing w:line="540" w:lineRule="exact"/>
        <w:jc w:val="center"/>
        <w:rPr>
          <w:rFonts w:ascii="宋体" w:hAnsi="宋体"/>
          <w:b/>
          <w:sz w:val="52"/>
          <w:szCs w:val="52"/>
        </w:rPr>
      </w:pPr>
      <w:r>
        <w:rPr>
          <w:rFonts w:hint="eastAsia" w:ascii="宋体" w:hAnsi="宋体"/>
          <w:b/>
          <w:sz w:val="52"/>
          <w:szCs w:val="52"/>
        </w:rPr>
        <w:t>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numPr>
          <w:ilvl w:val="0"/>
          <w:numId w:val="2"/>
        </w:numPr>
        <w:spacing w:line="540" w:lineRule="exact"/>
        <w:ind w:firstLine="640" w:firstLineChars="200"/>
        <w:jc w:val="left"/>
        <w:rPr>
          <w:rFonts w:hint="eastAsia" w:ascii="黑体" w:eastAsia="黑体"/>
          <w:sz w:val="32"/>
          <w:szCs w:val="32"/>
        </w:rPr>
      </w:pPr>
      <w:r>
        <w:rPr>
          <w:rFonts w:hint="eastAsia" w:ascii="黑体" w:eastAsia="黑体"/>
          <w:sz w:val="32"/>
          <w:szCs w:val="32"/>
        </w:rPr>
        <w:t>主要职责和机构设置情况</w:t>
      </w:r>
    </w:p>
    <w:p>
      <w:pPr>
        <w:ind w:firstLine="640" w:firstLineChars="200"/>
        <w:rPr>
          <w:rFonts w:hint="eastAsia" w:ascii="仿宋_GB2312" w:hAnsi="仿宋" w:eastAsia="仿宋_GB2312"/>
          <w:b w:val="0"/>
          <w:bCs w:val="0"/>
          <w:sz w:val="32"/>
          <w:szCs w:val="32"/>
          <w:lang w:eastAsia="zh-CN"/>
        </w:rPr>
      </w:pPr>
      <w:r>
        <w:rPr>
          <w:rFonts w:hint="eastAsia" w:ascii="仿宋_GB2312" w:hAnsi="仿宋" w:eastAsia="仿宋_GB2312"/>
          <w:b w:val="0"/>
          <w:bCs w:val="0"/>
          <w:sz w:val="32"/>
          <w:szCs w:val="32"/>
          <w:lang w:eastAsia="zh-CN"/>
        </w:rPr>
        <w:t>主要职责：</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(一)负责应急管理工作,指导各县区各部门应对安全生产类、自然灾害类等突发事件和综合防灾减灾救灾工作。负责安全生产综合监督管理和工矿商贸行业安全生产监督管理工作。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(二)拟订应急管理、安全生产等政策..组织编制全市应急体系建设、安全生产和综合防灾减灾规划。起草相关规范性文件草案，组织制定地方规程、标准并监督实施。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(三)指导应急预案体系建设，建立完善事故灾难和自然灾害分级应对制度,组织编制全市总体应急预案和安全生产类、自然灾害类专项预案,综合协调应急预案衔接工作。组织开展预案演练,推动应急避难设施建设。</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(四)牵头建立统一的应急管理信息系统。负责信息传输渠道的规划和布局,建立监测预警和灾情报告制度,健全自然灾害信息资源获取和共享机制,依法统一发布灾情。</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组织指导协调安全生产类、自然灾害类等突发事件应急救援,综合研判突发事件发展态势并提出应对建议。协助市委、市政府指定的负责同志组织相关灾害应急处置工作,可按程序统筹调度指挥市域范围内监测预警、应急救援资源和力量。</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(六)统一协调指挥备类应急专业队伍,建立应急协调联动机制,推进指挥平台对接。衔接解放军和武警部队参与应急救援工作。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(七)统筹应急救援力量建设,负责消防、森林火灾扑救、抗洪抢险、地震和地质灾害救援、生产安全事故救援等应急救援力量建设,指导县(区)、市属开发区及社会应急救援力量建设。</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(八)负责消防工作,指导县(区)、市属开发区消防监督、火灾预防、火灾扑救等工作。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(九)指导协调森林火灾、水早灾害、地震和地质灾害等防治工作,负责自然灾害综合监测预警工作,指导开展自然灾害综合风险评估工作。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(十)组织协调灾害救助工作,组织指导灾情核查、损失评估、救灾捐赠工作,管理、分配上级下拨救灾款物并监督使用。</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(十一)依法行使安全生产综合监督管理职权,指导协调、监督检查中省直和市政府有关部门及各县(区)、市属开发区政府安全生产工作,组织开展安全生产巡查、考核工作。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二)按照分级、属地原则,依法监督检查工矿商贸生产经营单位贯彻执行安全生产法律法规情况及其安全生产条件和有关设备(特种设备除外)、材料、劳动防护用品的安全生产管理工作。按分工负责监督管理工矿商贸企业的安全生产工作。依法组织并指导监督实施安全生产准入制度,负责危险化学品安全监督管理综合工作和烟花爆竹安全生产经营监督管理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(十三)依法组织指导生产安全事故调查处理,监督事故查处和责任追究落实情况。组织开展自然灾害类突发事件的调查评估工作。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(十四)开展应急管理方面的对外交流与合作。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(十五)制定应急物资储各和应急救援装备规划并组织实施,会同市粮食和物资储各局等部门建立健全应急物资估息平台和调拨制度,在救灾时统一调度。</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(十六)负责应急管理、安全生产宣传教育和培训工作,.组织指导应急管理、安全生产的科学技术研究、推广应用和信息化建设工作。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(十七)承担全市铁路无人看守道口(铁路专用线、专用铁路、地方铁路的无人看守道口除外)的安全监督管理工作。</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(十八)完成市委、市政府交办的其他任务。</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bCs/>
          <w:sz w:val="32"/>
          <w:szCs w:val="32"/>
        </w:rPr>
        <w:t>根据本单位主要职责，内设机构如下：</w:t>
      </w:r>
    </w:p>
    <w:p>
      <w:pPr>
        <w:numPr>
          <w:ilvl w:val="0"/>
          <w:numId w:val="0"/>
        </w:numPr>
        <w:spacing w:line="540" w:lineRule="exact"/>
        <w:jc w:val="left"/>
        <w:rPr>
          <w:rFonts w:hint="eastAsia" w:ascii="仿宋" w:hAnsi="仿宋" w:eastAsia="仿宋" w:cs="FZFSK--GBK1-0"/>
          <w:kern w:val="0"/>
          <w:sz w:val="32"/>
          <w:szCs w:val="32"/>
        </w:rPr>
      </w:pPr>
      <w:r>
        <w:rPr>
          <w:rFonts w:hint="eastAsia" w:ascii="仿宋" w:hAnsi="仿宋" w:eastAsia="仿宋" w:cs="FZFSK--GBK1-0"/>
          <w:kern w:val="0"/>
          <w:sz w:val="32"/>
          <w:szCs w:val="32"/>
          <w:lang w:val="en-US" w:eastAsia="zh-CN"/>
        </w:rPr>
        <w:t xml:space="preserve">    1、</w:t>
      </w:r>
      <w:r>
        <w:rPr>
          <w:rFonts w:hint="eastAsia" w:ascii="仿宋" w:hAnsi="仿宋" w:eastAsia="仿宋" w:cs="FZFSK--GBK1-0"/>
          <w:kern w:val="0"/>
          <w:sz w:val="32"/>
          <w:szCs w:val="32"/>
        </w:rPr>
        <w:t>机关党委办公室</w:t>
      </w:r>
    </w:p>
    <w:p>
      <w:pPr>
        <w:spacing w:line="540" w:lineRule="exact"/>
        <w:ind w:firstLine="640" w:firstLineChars="200"/>
        <w:jc w:val="left"/>
        <w:rPr>
          <w:rFonts w:hint="eastAsia" w:ascii="仿宋" w:hAnsi="仿宋" w:eastAsia="仿宋" w:cs="FZFSK--GBK1-0"/>
          <w:kern w:val="0"/>
          <w:sz w:val="32"/>
          <w:szCs w:val="32"/>
        </w:rPr>
      </w:pPr>
      <w:r>
        <w:rPr>
          <w:rFonts w:hint="eastAsia" w:ascii="仿宋" w:hAnsi="仿宋" w:eastAsia="仿宋" w:cs="FZFSK--GBK1-0"/>
          <w:kern w:val="0"/>
          <w:sz w:val="32"/>
          <w:szCs w:val="32"/>
          <w:lang w:val="en-US" w:eastAsia="zh-CN"/>
        </w:rPr>
        <w:t>2、</w:t>
      </w:r>
      <w:r>
        <w:rPr>
          <w:rFonts w:hint="eastAsia" w:ascii="仿宋" w:hAnsi="仿宋" w:eastAsia="仿宋" w:cs="FZFSK--GBK1-0"/>
          <w:kern w:val="0"/>
          <w:sz w:val="32"/>
          <w:szCs w:val="32"/>
        </w:rPr>
        <w:t>综合科</w:t>
      </w:r>
    </w:p>
    <w:p>
      <w:pPr>
        <w:spacing w:line="540" w:lineRule="exact"/>
        <w:ind w:firstLine="640" w:firstLineChars="200"/>
        <w:jc w:val="left"/>
        <w:rPr>
          <w:rFonts w:hint="eastAsia" w:ascii="仿宋" w:hAnsi="仿宋" w:eastAsia="仿宋" w:cs="FZFSK--GBK1-0"/>
          <w:kern w:val="0"/>
          <w:sz w:val="32"/>
          <w:szCs w:val="32"/>
        </w:rPr>
      </w:pPr>
      <w:r>
        <w:rPr>
          <w:rFonts w:hint="eastAsia" w:ascii="仿宋" w:hAnsi="仿宋" w:eastAsia="仿宋" w:cs="FZFSK--GBK1-0"/>
          <w:kern w:val="0"/>
          <w:sz w:val="32"/>
          <w:szCs w:val="32"/>
          <w:lang w:val="en-US" w:eastAsia="zh-CN"/>
        </w:rPr>
        <w:t>3、</w:t>
      </w:r>
      <w:r>
        <w:rPr>
          <w:rFonts w:hint="eastAsia" w:ascii="仿宋" w:hAnsi="仿宋" w:eastAsia="仿宋" w:cs="FZFSK--GBK1-0"/>
          <w:kern w:val="0"/>
          <w:sz w:val="32"/>
          <w:szCs w:val="32"/>
        </w:rPr>
        <w:t>应急指挥中心</w:t>
      </w:r>
    </w:p>
    <w:p>
      <w:pPr>
        <w:spacing w:line="540" w:lineRule="exact"/>
        <w:ind w:firstLine="640" w:firstLineChars="200"/>
        <w:jc w:val="left"/>
        <w:rPr>
          <w:rFonts w:hint="eastAsia" w:ascii="仿宋" w:hAnsi="仿宋" w:eastAsia="仿宋" w:cs="FZFSK--GBK1-0"/>
          <w:kern w:val="0"/>
          <w:sz w:val="32"/>
          <w:szCs w:val="32"/>
        </w:rPr>
      </w:pPr>
      <w:r>
        <w:rPr>
          <w:rFonts w:hint="eastAsia" w:ascii="仿宋" w:hAnsi="仿宋" w:eastAsia="仿宋" w:cs="FZFSK--GBK1-0"/>
          <w:kern w:val="0"/>
          <w:sz w:val="32"/>
          <w:szCs w:val="32"/>
          <w:lang w:val="en-US" w:eastAsia="zh-CN"/>
        </w:rPr>
        <w:t>4、</w:t>
      </w:r>
      <w:r>
        <w:rPr>
          <w:rFonts w:hint="eastAsia" w:ascii="仿宋" w:hAnsi="仿宋" w:eastAsia="仿宋" w:cs="FZFSK--GBK1-0"/>
          <w:kern w:val="0"/>
          <w:sz w:val="32"/>
          <w:szCs w:val="32"/>
        </w:rPr>
        <w:t>政策法规科</w:t>
      </w:r>
    </w:p>
    <w:p>
      <w:pPr>
        <w:spacing w:line="540" w:lineRule="exact"/>
        <w:ind w:firstLine="640" w:firstLineChars="200"/>
        <w:jc w:val="left"/>
        <w:rPr>
          <w:rFonts w:hint="eastAsia" w:ascii="仿宋" w:hAnsi="仿宋" w:eastAsia="仿宋" w:cs="FZFSK--GBK1-0"/>
          <w:kern w:val="0"/>
          <w:sz w:val="32"/>
          <w:szCs w:val="32"/>
        </w:rPr>
      </w:pPr>
      <w:r>
        <w:rPr>
          <w:rFonts w:hint="eastAsia" w:ascii="仿宋" w:hAnsi="仿宋" w:eastAsia="仿宋" w:cs="FZFSK--GBK1-0"/>
          <w:kern w:val="0"/>
          <w:sz w:val="32"/>
          <w:szCs w:val="32"/>
          <w:lang w:val="en-US" w:eastAsia="zh-CN"/>
        </w:rPr>
        <w:t>5、</w:t>
      </w:r>
      <w:r>
        <w:rPr>
          <w:rFonts w:hint="eastAsia" w:ascii="仿宋" w:hAnsi="仿宋" w:eastAsia="仿宋" w:cs="FZFSK--GBK1-0"/>
          <w:kern w:val="0"/>
          <w:sz w:val="32"/>
          <w:szCs w:val="32"/>
        </w:rPr>
        <w:t>制造业监管科</w:t>
      </w:r>
    </w:p>
    <w:p>
      <w:pPr>
        <w:spacing w:line="540" w:lineRule="exact"/>
        <w:ind w:firstLine="640" w:firstLineChars="200"/>
        <w:jc w:val="left"/>
        <w:rPr>
          <w:rFonts w:hint="eastAsia" w:ascii="仿宋" w:hAnsi="仿宋" w:eastAsia="仿宋" w:cs="FZFSK--GBK1-0"/>
          <w:kern w:val="0"/>
          <w:sz w:val="32"/>
          <w:szCs w:val="32"/>
        </w:rPr>
      </w:pPr>
      <w:r>
        <w:rPr>
          <w:rFonts w:hint="eastAsia" w:ascii="仿宋" w:hAnsi="仿宋" w:eastAsia="仿宋" w:cs="FZFSK--GBK1-0"/>
          <w:kern w:val="0"/>
          <w:sz w:val="32"/>
          <w:szCs w:val="32"/>
          <w:lang w:val="en-US" w:eastAsia="zh-CN"/>
        </w:rPr>
        <w:t>6、</w:t>
      </w:r>
      <w:r>
        <w:rPr>
          <w:rFonts w:hint="eastAsia" w:ascii="仿宋" w:hAnsi="仿宋" w:eastAsia="仿宋" w:cs="FZFSK--GBK1-0"/>
          <w:kern w:val="0"/>
          <w:sz w:val="32"/>
          <w:szCs w:val="32"/>
        </w:rPr>
        <w:t>火灾防治管理科</w:t>
      </w:r>
    </w:p>
    <w:p>
      <w:pPr>
        <w:spacing w:line="540" w:lineRule="exact"/>
        <w:ind w:firstLine="640" w:firstLineChars="200"/>
        <w:jc w:val="left"/>
        <w:rPr>
          <w:rFonts w:hint="eastAsia" w:ascii="仿宋" w:hAnsi="仿宋" w:eastAsia="仿宋" w:cs="FZFSK--GBK1-0"/>
          <w:kern w:val="0"/>
          <w:sz w:val="32"/>
          <w:szCs w:val="32"/>
          <w:lang w:val="en-US" w:eastAsia="zh-CN"/>
        </w:rPr>
      </w:pPr>
      <w:r>
        <w:rPr>
          <w:rFonts w:hint="eastAsia" w:ascii="仿宋" w:hAnsi="仿宋" w:eastAsia="仿宋" w:cs="FZFSK--GBK1-0"/>
          <w:kern w:val="0"/>
          <w:sz w:val="32"/>
          <w:szCs w:val="32"/>
          <w:lang w:val="en-US" w:eastAsia="zh-CN"/>
        </w:rPr>
        <w:t>7、非煤矿山安全监督管理支队</w:t>
      </w:r>
    </w:p>
    <w:p>
      <w:pPr>
        <w:spacing w:line="540" w:lineRule="exact"/>
        <w:ind w:firstLine="640" w:firstLineChars="200"/>
        <w:jc w:val="left"/>
        <w:rPr>
          <w:rFonts w:hint="default" w:ascii="仿宋" w:hAnsi="仿宋" w:eastAsia="仿宋" w:cs="FZFSK--GBK1-0"/>
          <w:kern w:val="0"/>
          <w:sz w:val="32"/>
          <w:szCs w:val="32"/>
          <w:lang w:val="en-US" w:eastAsia="zh-CN"/>
        </w:rPr>
      </w:pPr>
      <w:r>
        <w:rPr>
          <w:rFonts w:hint="eastAsia" w:ascii="仿宋" w:hAnsi="仿宋" w:eastAsia="仿宋" w:cs="FZFSK--GBK1-0"/>
          <w:kern w:val="0"/>
          <w:sz w:val="32"/>
          <w:szCs w:val="32"/>
          <w:lang w:val="en-US" w:eastAsia="zh-CN"/>
        </w:rPr>
        <w:t>8、危险化学品监督管理支队</w:t>
      </w:r>
    </w:p>
    <w:p>
      <w:pPr>
        <w:spacing w:line="540" w:lineRule="exact"/>
        <w:ind w:firstLine="640" w:firstLineChars="200"/>
        <w:jc w:val="left"/>
        <w:rPr>
          <w:rFonts w:ascii="黑体" w:eastAsia="黑体"/>
          <w:sz w:val="32"/>
          <w:szCs w:val="32"/>
        </w:rPr>
      </w:pPr>
      <w:r>
        <w:rPr>
          <w:rFonts w:hint="eastAsia" w:ascii="黑体" w:eastAsia="黑体"/>
          <w:sz w:val="32"/>
          <w:szCs w:val="32"/>
          <w:lang w:eastAsia="zh-CN"/>
        </w:rPr>
        <w:t>二</w:t>
      </w:r>
      <w:r>
        <w:rPr>
          <w:rFonts w:hint="eastAsia" w:ascii="黑体" w:eastAsia="黑体"/>
          <w:sz w:val="32"/>
          <w:szCs w:val="32"/>
        </w:rPr>
        <w:t>、部门决算单位构成</w:t>
      </w:r>
    </w:p>
    <w:p>
      <w:pPr>
        <w:spacing w:line="540" w:lineRule="exact"/>
        <w:ind w:firstLine="643" w:firstLineChars="200"/>
        <w:jc w:val="left"/>
        <w:rPr>
          <w:rFonts w:ascii="仿宋_GB2312" w:eastAsia="仿宋_GB2312"/>
          <w:b/>
          <w:sz w:val="32"/>
          <w:szCs w:val="32"/>
        </w:rPr>
      </w:pPr>
      <w:r>
        <w:rPr>
          <w:rFonts w:hint="eastAsia" w:ascii="仿宋_GB2312" w:eastAsia="仿宋_GB2312"/>
          <w:b/>
          <w:sz w:val="32"/>
          <w:szCs w:val="32"/>
        </w:rPr>
        <w:t>纳入</w:t>
      </w:r>
      <w:r>
        <w:rPr>
          <w:rFonts w:hint="eastAsia" w:ascii="仿宋_GB2312" w:eastAsia="仿宋_GB2312"/>
          <w:b/>
          <w:sz w:val="32"/>
          <w:szCs w:val="32"/>
          <w:lang w:eastAsia="zh-CN"/>
        </w:rPr>
        <w:t>盘锦市应急管理局</w:t>
      </w:r>
      <w:r>
        <w:rPr>
          <w:rFonts w:hint="eastAsia" w:ascii="仿宋_GB2312" w:eastAsia="仿宋_GB2312"/>
          <w:b/>
          <w:sz w:val="32"/>
          <w:szCs w:val="32"/>
        </w:rPr>
        <w:t>2021年度部门决算编制范围的二级预算单位包括：</w:t>
      </w:r>
    </w:p>
    <w:p>
      <w:pPr>
        <w:numPr>
          <w:ilvl w:val="0"/>
          <w:numId w:val="0"/>
        </w:numPr>
        <w:spacing w:line="54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盘锦市应急管理局</w:t>
      </w:r>
    </w:p>
    <w:p>
      <w:pPr>
        <w:spacing w:line="540" w:lineRule="exact"/>
        <w:ind w:left="319" w:leftChars="152" w:firstLine="361" w:firstLineChars="100"/>
        <w:jc w:val="center"/>
        <w:rPr>
          <w:rFonts w:hint="eastAsia" w:ascii="宋体" w:hAnsi="宋体"/>
          <w:b/>
          <w:sz w:val="36"/>
          <w:szCs w:val="36"/>
        </w:rPr>
      </w:pPr>
    </w:p>
    <w:p>
      <w:pPr>
        <w:spacing w:line="540" w:lineRule="exact"/>
        <w:ind w:left="319" w:leftChars="152" w:firstLine="361" w:firstLineChars="100"/>
        <w:jc w:val="center"/>
        <w:rPr>
          <w:rFonts w:ascii="宋体" w:hAnsi="宋体"/>
          <w:b/>
          <w:sz w:val="36"/>
          <w:szCs w:val="36"/>
        </w:rPr>
      </w:pPr>
      <w:r>
        <w:rPr>
          <w:rFonts w:hint="eastAsia" w:ascii="宋体" w:hAnsi="宋体"/>
          <w:b/>
          <w:sz w:val="36"/>
          <w:szCs w:val="36"/>
        </w:rPr>
        <w:t>第二部分 2021年度部门决算情况说明</w:t>
      </w:r>
    </w:p>
    <w:p>
      <w:pPr>
        <w:spacing w:line="540" w:lineRule="exact"/>
        <w:rPr>
          <w:rFonts w:ascii="宋体" w:hAnsi="宋体"/>
          <w:b/>
          <w:sz w:val="36"/>
          <w:szCs w:val="36"/>
        </w:rPr>
      </w:pPr>
    </w:p>
    <w:p>
      <w:pPr>
        <w:pStyle w:val="9"/>
        <w:numPr>
          <w:ilvl w:val="0"/>
          <w:numId w:val="3"/>
        </w:numPr>
        <w:spacing w:line="540" w:lineRule="exact"/>
        <w:ind w:firstLineChars="0"/>
        <w:rPr>
          <w:rFonts w:hint="eastAsia"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1772.44</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988.36</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55.76</w:t>
      </w:r>
      <w:r>
        <w:rPr>
          <w:rFonts w:ascii="仿宋_GB2312" w:hAnsi="宋体" w:eastAsia="仿宋_GB2312"/>
          <w:sz w:val="32"/>
          <w:szCs w:val="32"/>
        </w:rPr>
        <w:t>%</w:t>
      </w:r>
      <w:r>
        <w:rPr>
          <w:rFonts w:hint="eastAsia" w:ascii="仿宋_GB2312" w:hAnsi="宋体" w:eastAsia="仿宋_GB2312"/>
          <w:sz w:val="32"/>
          <w:szCs w:val="32"/>
        </w:rPr>
        <w:t>。其中：一般公共预算财政拨款收入</w:t>
      </w:r>
      <w:r>
        <w:rPr>
          <w:rFonts w:hint="eastAsia" w:ascii="仿宋_GB2312" w:hAnsi="宋体" w:eastAsia="仿宋_GB2312"/>
          <w:sz w:val="32"/>
          <w:szCs w:val="32"/>
          <w:lang w:val="en-US" w:eastAsia="zh-CN"/>
        </w:rPr>
        <w:t>984.67</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3.69</w:t>
      </w:r>
      <w:r>
        <w:rPr>
          <w:rFonts w:hint="eastAsia" w:ascii="仿宋_GB2312" w:hAnsi="宋体" w:eastAsia="仿宋_GB2312"/>
          <w:sz w:val="32"/>
          <w:szCs w:val="32"/>
        </w:rPr>
        <w:t>万元，国有资本经营预算财政拨款收入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7.使用非财政拨款结余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784.08</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44.23</w:t>
      </w:r>
      <w:r>
        <w:rPr>
          <w:rFonts w:hint="eastAsia" w:ascii="仿宋_GB2312" w:hAnsi="宋体" w:eastAsia="仿宋_GB2312"/>
          <w:sz w:val="32"/>
          <w:szCs w:val="32"/>
        </w:rPr>
        <w:t>%。主要是</w:t>
      </w:r>
      <w:r>
        <w:rPr>
          <w:rFonts w:hint="eastAsia" w:ascii="仿宋_GB2312" w:hAnsi="宋体" w:eastAsia="仿宋_GB2312"/>
          <w:sz w:val="32"/>
          <w:szCs w:val="32"/>
          <w:lang w:eastAsia="zh-CN"/>
        </w:rPr>
        <w:t>政府采购项目，分别是第三方服务费</w:t>
      </w:r>
      <w:r>
        <w:rPr>
          <w:rFonts w:hint="eastAsia" w:ascii="仿宋_GB2312" w:hAnsi="宋体" w:eastAsia="仿宋_GB2312"/>
          <w:sz w:val="32"/>
          <w:szCs w:val="32"/>
          <w:lang w:val="en-US" w:eastAsia="zh-CN"/>
        </w:rPr>
        <w:t>314万元；地下管网270万元；购泡沫灭火剂110万元；建辽化西门交通信号岗40万元；考核费结转35.7万元；办案费和值班值守、法律顾问等项目款14.38万元</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与上年相比，今年收入增加</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1.46</w:t>
      </w:r>
      <w:r>
        <w:rPr>
          <w:rFonts w:hint="eastAsia" w:ascii="仿宋_GB2312" w:hAnsi="宋体" w:eastAsia="仿宋_GB2312"/>
          <w:sz w:val="32"/>
          <w:szCs w:val="32"/>
        </w:rPr>
        <w:t>%，主要原因：</w:t>
      </w:r>
      <w:r>
        <w:rPr>
          <w:rFonts w:hint="eastAsia" w:ascii="仿宋_GB2312" w:hAnsi="宋体" w:eastAsia="仿宋_GB2312"/>
          <w:sz w:val="32"/>
          <w:szCs w:val="32"/>
          <w:lang w:eastAsia="zh-CN"/>
        </w:rPr>
        <w:t>主要是工资调整等</w:t>
      </w:r>
      <w:r>
        <w:rPr>
          <w:rFonts w:hint="eastAsia" w:ascii="仿宋_GB2312" w:hAnsi="宋体" w:eastAsia="仿宋_GB2312"/>
          <w:sz w:val="32"/>
          <w:szCs w:val="32"/>
          <w:lang w:val="en-US" w:eastAsia="zh-CN"/>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1185.23</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712.18</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60.08</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616.87</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2.45</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91.12</w:t>
      </w:r>
      <w:r>
        <w:rPr>
          <w:rFonts w:hint="eastAsia" w:ascii="仿宋_GB2312" w:hAnsi="宋体" w:eastAsia="仿宋_GB2312"/>
          <w:sz w:val="32"/>
          <w:szCs w:val="32"/>
        </w:rPr>
        <w:t>万元，</w:t>
      </w:r>
      <w:r>
        <w:rPr>
          <w:rFonts w:hint="eastAsia" w:ascii="仿宋_GB2312" w:hAnsi="宋体" w:eastAsia="仿宋_GB2312"/>
          <w:sz w:val="32"/>
          <w:szCs w:val="32"/>
          <w:lang w:eastAsia="zh-CN"/>
        </w:rPr>
        <w:t>资本性支出</w:t>
      </w:r>
      <w:r>
        <w:rPr>
          <w:rFonts w:hint="eastAsia" w:ascii="仿宋_GB2312" w:hAnsi="宋体" w:eastAsia="仿宋_GB2312"/>
          <w:sz w:val="32"/>
          <w:szCs w:val="32"/>
          <w:lang w:val="en-US" w:eastAsia="zh-CN"/>
        </w:rPr>
        <w:t>1.74万元</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473.06</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39.91</w:t>
      </w:r>
      <w:r>
        <w:rPr>
          <w:rFonts w:hint="eastAsia" w:ascii="仿宋_GB2312" w:hAnsi="宋体" w:eastAsia="仿宋_GB2312"/>
          <w:sz w:val="32"/>
          <w:szCs w:val="32"/>
        </w:rPr>
        <w:t>%。主要包括</w:t>
      </w:r>
      <w:r>
        <w:rPr>
          <w:rFonts w:hint="eastAsia" w:ascii="仿宋" w:hAnsi="仿宋" w:eastAsia="仿宋"/>
          <w:sz w:val="32"/>
          <w:szCs w:val="32"/>
          <w:lang w:eastAsia="zh-CN"/>
        </w:rPr>
        <w:t>专家劳务费</w:t>
      </w:r>
      <w:r>
        <w:rPr>
          <w:rFonts w:hint="eastAsia" w:ascii="仿宋" w:hAnsi="仿宋" w:eastAsia="仿宋"/>
          <w:sz w:val="32"/>
          <w:szCs w:val="32"/>
          <w:lang w:val="en-US" w:eastAsia="zh-CN"/>
        </w:rPr>
        <w:t>3.43万元；执法人员培训费0.59万元；应急救援演练和事故处理费用4.84万元；安全月宣传费用5万元；安委会办公室工作经费9.65万元；值班值守经费12.52万元；光纤专线租用费用10万元；农房保险费用31.5万元；制式服装和防护服39.99万元；特种作业人员考核考务费用59.61万元；铁路道口监护费用35.75万元；办案经费23.89万元；消防泡沫灭火剂110万元；安可替代工程23.26万元；新建环城西路-辽化西门岗信号灯43万元；自然灾害普查经费19.45万元；危化品生产企业安全与环保隐患排查整治经费14.87万元；信息化建设系统维护费5.93万元；购执法终端19.78万元</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%。主要包括</w:t>
      </w:r>
      <w:r>
        <w:rPr>
          <w:rFonts w:hint="eastAsia" w:ascii="仿宋_GB2312" w:hAnsi="宋体" w:eastAsia="仿宋_GB2312"/>
          <w:sz w:val="32"/>
          <w:szCs w:val="32"/>
          <w:lang w:val="en-US" w:eastAsia="zh-CN"/>
        </w:rPr>
        <w:t>0</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250.29</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26.77</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宋体" w:eastAsia="仿宋_GB2312"/>
          <w:sz w:val="32"/>
          <w:szCs w:val="32"/>
          <w:lang w:eastAsia="zh-CN"/>
        </w:rPr>
        <w:t>基本支出增加</w:t>
      </w:r>
      <w:r>
        <w:rPr>
          <w:rFonts w:hint="eastAsia" w:ascii="仿宋_GB2312" w:hAnsi="宋体" w:eastAsia="仿宋_GB2312"/>
          <w:sz w:val="32"/>
          <w:szCs w:val="32"/>
          <w:lang w:val="en-US" w:eastAsia="zh-CN"/>
        </w:rPr>
        <w:t>52.99万元</w:t>
      </w:r>
      <w:r>
        <w:rPr>
          <w:rFonts w:hint="eastAsia" w:ascii="仿宋_GB2312" w:hAnsi="宋体" w:eastAsia="仿宋_GB2312"/>
          <w:sz w:val="32"/>
          <w:szCs w:val="32"/>
        </w:rPr>
        <w:t>；</w:t>
      </w:r>
      <w:r>
        <w:rPr>
          <w:rFonts w:hint="eastAsia" w:ascii="黑体" w:hAnsi="黑体" w:eastAsia="黑体"/>
          <w:sz w:val="32"/>
          <w:szCs w:val="32"/>
        </w:rPr>
        <w:t>二是</w:t>
      </w:r>
      <w:r>
        <w:rPr>
          <w:rFonts w:hint="eastAsia" w:ascii="仿宋_GB2312" w:hAnsi="宋体" w:eastAsia="仿宋_GB2312"/>
          <w:sz w:val="32"/>
          <w:szCs w:val="32"/>
          <w:lang w:eastAsia="zh-CN"/>
        </w:rPr>
        <w:t>项目支出增加</w:t>
      </w:r>
      <w:r>
        <w:rPr>
          <w:rFonts w:hint="eastAsia" w:ascii="仿宋_GB2312" w:hAnsi="宋体" w:eastAsia="仿宋_GB2312"/>
          <w:sz w:val="32"/>
          <w:szCs w:val="32"/>
          <w:lang w:val="en-US" w:eastAsia="zh-CN"/>
        </w:rPr>
        <w:t>197.31万元，上年度结转的项目在本年支出</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587.21</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主要是</w:t>
      </w:r>
      <w:r>
        <w:rPr>
          <w:rFonts w:hint="eastAsia" w:ascii="仿宋_GB2312" w:hAnsi="宋体" w:eastAsia="仿宋_GB2312"/>
          <w:sz w:val="32"/>
          <w:szCs w:val="32"/>
          <w:lang w:eastAsia="zh-CN"/>
        </w:rPr>
        <w:t>以前年度的政府采购项目未结算</w:t>
      </w:r>
      <w:r>
        <w:rPr>
          <w:rFonts w:hint="eastAsia" w:ascii="仿宋_GB2312" w:hAnsi="宋体" w:eastAsia="仿宋_GB2312"/>
          <w:sz w:val="32"/>
          <w:szCs w:val="32"/>
        </w:rPr>
        <w:t>等原因形成的结余。与上年相比，今年结转结余减少</w:t>
      </w:r>
      <w:r>
        <w:rPr>
          <w:rFonts w:hint="eastAsia" w:ascii="仿宋_GB2312" w:hAnsi="宋体" w:eastAsia="仿宋_GB2312"/>
          <w:sz w:val="32"/>
          <w:szCs w:val="32"/>
          <w:lang w:val="en-US" w:eastAsia="zh-CN"/>
        </w:rPr>
        <w:t>205.38</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26</w:t>
      </w:r>
      <w:r>
        <w:rPr>
          <w:rFonts w:hint="eastAsia" w:ascii="仿宋_GB2312" w:hAnsi="宋体" w:eastAsia="仿宋_GB2312"/>
          <w:sz w:val="32"/>
          <w:szCs w:val="32"/>
        </w:rPr>
        <w:t>%，主要原因：</w:t>
      </w:r>
      <w:r>
        <w:rPr>
          <w:rFonts w:hint="eastAsia" w:ascii="仿宋_GB2312" w:hAnsi="宋体" w:eastAsia="仿宋_GB2312"/>
          <w:sz w:val="32"/>
          <w:szCs w:val="32"/>
          <w:lang w:eastAsia="zh-CN"/>
        </w:rPr>
        <w:t>部分项目款在本年结清</w:t>
      </w:r>
      <w:r>
        <w:rPr>
          <w:rFonts w:hint="eastAsia" w:ascii="仿宋_GB2312" w:hAnsi="宋体" w:eastAsia="仿宋_GB2312"/>
          <w:sz w:val="32"/>
          <w:szCs w:val="32"/>
        </w:rPr>
        <w:t>。</w:t>
      </w:r>
      <w:r>
        <w:rPr>
          <w:rFonts w:hint="eastAsia" w:ascii="仿宋_GB2312" w:hAnsi="宋体" w:eastAsia="仿宋_GB2312"/>
          <w:sz w:val="32"/>
          <w:szCs w:val="32"/>
          <w:lang w:eastAsia="zh-CN"/>
        </w:rPr>
        <w:t>部分结转款财政年底收回存量。</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w:t>
      </w:r>
      <w:r>
        <w:rPr>
          <w:rFonts w:hint="eastAsia" w:ascii="仿宋_GB2312" w:hAnsi="宋体" w:eastAsia="仿宋_GB2312"/>
          <w:sz w:val="32"/>
          <w:szCs w:val="32"/>
          <w:lang w:val="en-US" w:eastAsia="zh-CN"/>
        </w:rPr>
        <w:t>1185.23</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712.18</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473.06</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250.29</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26.77</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 w:hAnsi="仿宋" w:eastAsia="仿宋"/>
          <w:sz w:val="32"/>
          <w:szCs w:val="32"/>
          <w:lang w:eastAsia="zh-CN"/>
        </w:rPr>
        <w:t>公用经费部分：</w:t>
      </w:r>
      <w:r>
        <w:rPr>
          <w:rFonts w:hint="eastAsia" w:ascii="仿宋" w:hAnsi="仿宋" w:eastAsia="仿宋"/>
          <w:sz w:val="32"/>
          <w:szCs w:val="32"/>
          <w:lang w:val="en-US" w:eastAsia="zh-CN"/>
        </w:rPr>
        <w:t>2021年人员工资调整，</w:t>
      </w:r>
      <w:r>
        <w:rPr>
          <w:rFonts w:hint="eastAsia" w:ascii="仿宋" w:hAnsi="仿宋" w:eastAsia="仿宋"/>
          <w:sz w:val="32"/>
          <w:szCs w:val="32"/>
          <w:lang w:eastAsia="zh-CN"/>
        </w:rPr>
        <w:t>增加了人员经费</w:t>
      </w:r>
      <w:r>
        <w:rPr>
          <w:rFonts w:hint="eastAsia" w:ascii="仿宋" w:hAnsi="仿宋" w:eastAsia="仿宋"/>
          <w:sz w:val="32"/>
          <w:szCs w:val="32"/>
        </w:rPr>
        <w:t>；二是</w:t>
      </w:r>
      <w:r>
        <w:rPr>
          <w:rFonts w:hint="eastAsia" w:ascii="仿宋" w:hAnsi="仿宋" w:eastAsia="仿宋"/>
          <w:sz w:val="32"/>
          <w:szCs w:val="32"/>
          <w:lang w:eastAsia="zh-CN"/>
        </w:rPr>
        <w:t>项目经费部分：</w:t>
      </w:r>
      <w:r>
        <w:rPr>
          <w:rFonts w:hint="eastAsia" w:ascii="仿宋" w:hAnsi="仿宋" w:eastAsia="仿宋"/>
          <w:sz w:val="32"/>
          <w:szCs w:val="32"/>
          <w:lang w:val="en-US" w:eastAsia="zh-CN"/>
        </w:rPr>
        <w:t>2021年新增加了部分项目如消防泡沫灭火剂110万元；安可替代工程23.26万元；新建环城西路-辽化西门岗信号灯43万元；自然灾害普查经费19.45万元；危化品生产企业安全与环保隐患排查整治经费14.86万元；信息化建设系统维护费5.93万元等</w:t>
      </w:r>
      <w:r>
        <w:rPr>
          <w:rFonts w:hint="eastAsia" w:ascii="仿宋_GB2312" w:hAnsi="宋体" w:eastAsia="仿宋_GB2312"/>
          <w:sz w:val="32"/>
          <w:szCs w:val="32"/>
        </w:rPr>
        <w:t>。与年初预算相比，2021年度财政拨款支出完成年初预算的</w:t>
      </w:r>
      <w:r>
        <w:rPr>
          <w:rFonts w:hint="eastAsia" w:ascii="仿宋_GB2312" w:hAnsi="宋体" w:eastAsia="仿宋_GB2312"/>
          <w:sz w:val="32"/>
          <w:szCs w:val="32"/>
          <w:lang w:val="en-US" w:eastAsia="zh-CN"/>
        </w:rPr>
        <w:t>120</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114</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130</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hint="eastAsia" w:ascii="仿宋" w:hAnsi="仿宋" w:eastAsia="仿宋"/>
          <w:sz w:val="32"/>
          <w:szCs w:val="32"/>
          <w:lang w:val="en-US" w:eastAsia="zh-CN"/>
        </w:rPr>
      </w:pPr>
      <w:r>
        <w:rPr>
          <w:rFonts w:hint="eastAsia" w:ascii="仿宋_GB2312" w:hAnsi="宋体" w:eastAsia="仿宋_GB2312"/>
          <w:sz w:val="32"/>
          <w:szCs w:val="32"/>
        </w:rPr>
        <w:t>2021年度一般公共预算财政拨款支出</w:t>
      </w:r>
      <w:r>
        <w:rPr>
          <w:rFonts w:hint="eastAsia" w:ascii="仿宋_GB2312" w:hAnsi="宋体" w:eastAsia="仿宋_GB2312"/>
          <w:sz w:val="32"/>
          <w:szCs w:val="32"/>
          <w:lang w:val="en-US" w:eastAsia="zh-CN"/>
        </w:rPr>
        <w:t>1181.54</w:t>
      </w:r>
      <w:r>
        <w:rPr>
          <w:rFonts w:hint="eastAsia" w:ascii="仿宋_GB2312" w:hAnsi="宋体" w:eastAsia="仿宋_GB2312"/>
          <w:sz w:val="32"/>
          <w:szCs w:val="32"/>
        </w:rPr>
        <w:t>万元，按支出功能分类科目分，包括：灾害防治及应急管理支出</w:t>
      </w:r>
      <w:r>
        <w:rPr>
          <w:rFonts w:hint="eastAsia" w:ascii="仿宋_GB2312" w:hAnsi="宋体" w:eastAsia="仿宋_GB2312"/>
          <w:sz w:val="32"/>
          <w:szCs w:val="32"/>
          <w:lang w:val="en-US" w:eastAsia="zh-CN"/>
        </w:rPr>
        <w:t>1051.51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88.99</w:t>
      </w:r>
      <w:r>
        <w:rPr>
          <w:rFonts w:ascii="仿宋_GB2312" w:hAnsi="宋体" w:eastAsia="仿宋_GB2312"/>
          <w:sz w:val="32"/>
          <w:szCs w:val="32"/>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51.41</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4.35</w:t>
      </w:r>
      <w:r>
        <w:rPr>
          <w:rFonts w:hint="eastAsia" w:ascii="仿宋_GB2312" w:hAnsi="宋体" w:eastAsia="仿宋_GB2312"/>
          <w:sz w:val="32"/>
          <w:szCs w:val="32"/>
        </w:rPr>
        <w:t>%；卫生</w:t>
      </w:r>
      <w:r>
        <w:rPr>
          <w:rFonts w:hint="eastAsia" w:ascii="仿宋_GB2312" w:hAnsi="宋体" w:eastAsia="仿宋_GB2312"/>
          <w:sz w:val="32"/>
          <w:szCs w:val="32"/>
          <w:lang w:eastAsia="zh-CN"/>
        </w:rPr>
        <w:t>健康</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21.19</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1.79</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34.18</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2.89</w:t>
      </w:r>
      <w:r>
        <w:rPr>
          <w:rFonts w:hint="eastAsia" w:ascii="仿宋_GB2312" w:hAnsi="宋体" w:eastAsia="仿宋_GB2312"/>
          <w:sz w:val="32"/>
          <w:szCs w:val="32"/>
        </w:rPr>
        <w:t>%。</w:t>
      </w:r>
      <w:r>
        <w:rPr>
          <w:rFonts w:hint="eastAsia" w:ascii="仿宋" w:hAnsi="仿宋" w:eastAsia="仿宋"/>
          <w:sz w:val="32"/>
          <w:szCs w:val="32"/>
          <w:lang w:eastAsia="zh-CN"/>
        </w:rPr>
        <w:t>其他支出</w:t>
      </w:r>
      <w:r>
        <w:rPr>
          <w:rFonts w:hint="eastAsia" w:ascii="仿宋" w:hAnsi="仿宋" w:eastAsia="仿宋"/>
          <w:sz w:val="32"/>
          <w:szCs w:val="32"/>
          <w:lang w:val="en-US" w:eastAsia="zh-CN"/>
        </w:rPr>
        <w:t>23.26万元，占1.96%。</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1.灾害防治及应急管理支出</w:t>
      </w:r>
      <w:r>
        <w:rPr>
          <w:rFonts w:hint="eastAsia" w:ascii="仿宋_GB2312" w:hAnsi="宋体" w:eastAsia="仿宋_GB2312"/>
          <w:sz w:val="32"/>
          <w:szCs w:val="32"/>
          <w:lang w:val="en-US" w:eastAsia="zh-CN"/>
        </w:rPr>
        <w:t>1051.51</w:t>
      </w:r>
      <w:r>
        <w:rPr>
          <w:rFonts w:hint="eastAsia" w:ascii="仿宋_GB2312" w:hAnsi="宋体" w:eastAsia="仿宋_GB2312"/>
          <w:sz w:val="32"/>
          <w:szCs w:val="32"/>
        </w:rPr>
        <w:t>万</w:t>
      </w:r>
      <w:r>
        <w:rPr>
          <w:rFonts w:hint="eastAsia" w:ascii="仿宋_GB2312" w:hAnsi="宋体" w:eastAsia="仿宋_GB2312"/>
          <w:sz w:val="32"/>
          <w:szCs w:val="32"/>
          <w:lang w:eastAsia="zh-CN"/>
        </w:rPr>
        <w:t>元。</w:t>
      </w:r>
      <w:r>
        <w:rPr>
          <w:rFonts w:hint="eastAsia" w:ascii="仿宋_GB2312" w:hAnsi="宋体" w:eastAsia="仿宋_GB2312"/>
          <w:sz w:val="32"/>
          <w:szCs w:val="32"/>
        </w:rPr>
        <w:t>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（1）行政运行</w:t>
      </w:r>
      <w:r>
        <w:rPr>
          <w:rFonts w:hint="eastAsia" w:ascii="仿宋_GB2312" w:hAnsi="宋体" w:eastAsia="仿宋_GB2312"/>
          <w:sz w:val="32"/>
          <w:szCs w:val="32"/>
          <w:lang w:val="en-US" w:eastAsia="zh-CN"/>
        </w:rPr>
        <w:t>605.4</w:t>
      </w:r>
      <w:r>
        <w:rPr>
          <w:rFonts w:hint="eastAsia" w:ascii="仿宋_GB2312" w:hAnsi="宋体" w:eastAsia="仿宋_GB2312"/>
          <w:sz w:val="32"/>
          <w:szCs w:val="32"/>
        </w:rPr>
        <w:t>万元，主要是行政人员工资和公用经费等支出。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（2）一般行政管理事务</w:t>
      </w:r>
      <w:r>
        <w:rPr>
          <w:rFonts w:hint="eastAsia" w:ascii="仿宋_GB2312" w:hAnsi="宋体" w:eastAsia="仿宋_GB2312"/>
          <w:sz w:val="32"/>
          <w:szCs w:val="32"/>
          <w:lang w:val="en-US" w:eastAsia="zh-CN"/>
        </w:rPr>
        <w:t>126.26</w:t>
      </w:r>
      <w:r>
        <w:rPr>
          <w:rFonts w:hint="eastAsia" w:ascii="仿宋_GB2312" w:hAnsi="宋体" w:eastAsia="仿宋_GB2312"/>
          <w:sz w:val="32"/>
          <w:szCs w:val="32"/>
        </w:rPr>
        <w:t>万元，主要是应急管理的项目支出等。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（3）安全监管</w:t>
      </w:r>
      <w:r>
        <w:rPr>
          <w:rFonts w:hint="eastAsia" w:ascii="仿宋_GB2312" w:hAnsi="宋体" w:eastAsia="仿宋_GB2312"/>
          <w:sz w:val="32"/>
          <w:szCs w:val="32"/>
          <w:lang w:val="en-US" w:eastAsia="zh-CN"/>
        </w:rPr>
        <w:t>43</w:t>
      </w:r>
      <w:r>
        <w:rPr>
          <w:rFonts w:hint="eastAsia" w:ascii="仿宋_GB2312" w:hAnsi="宋体" w:eastAsia="仿宋_GB2312"/>
          <w:sz w:val="32"/>
          <w:szCs w:val="32"/>
        </w:rPr>
        <w:t>万元，主要是用于安全隐患整改资金的支出。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）其他应急管理支出</w:t>
      </w:r>
      <w:r>
        <w:rPr>
          <w:rFonts w:hint="eastAsia" w:ascii="仿宋_GB2312" w:hAnsi="宋体" w:eastAsia="仿宋_GB2312"/>
          <w:sz w:val="32"/>
          <w:szCs w:val="32"/>
          <w:lang w:val="en-US" w:eastAsia="zh-CN"/>
        </w:rPr>
        <w:t>166.84</w:t>
      </w:r>
      <w:r>
        <w:rPr>
          <w:rFonts w:hint="eastAsia" w:ascii="仿宋_GB2312" w:hAnsi="宋体" w:eastAsia="仿宋_GB2312"/>
          <w:sz w:val="32"/>
          <w:szCs w:val="32"/>
        </w:rPr>
        <w:t>万元，主要是特种作业人员的考核费、道口监护经费和办案经费等支出。</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（5）其他消防事务支出110万元，主要是为消防支队购消防灭火剂。</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51.41</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（1）归口管理的行政单位离退休</w:t>
      </w:r>
      <w:r>
        <w:rPr>
          <w:rFonts w:hint="eastAsia" w:ascii="仿宋_GB2312" w:hAnsi="宋体" w:eastAsia="仿宋_GB2312"/>
          <w:sz w:val="32"/>
          <w:szCs w:val="32"/>
          <w:lang w:val="en-US" w:eastAsia="zh-CN"/>
        </w:rPr>
        <w:t>2.6</w:t>
      </w:r>
      <w:r>
        <w:rPr>
          <w:rFonts w:hint="eastAsia" w:ascii="仿宋_GB2312" w:hAnsi="宋体" w:eastAsia="仿宋_GB2312"/>
          <w:sz w:val="32"/>
          <w:szCs w:val="32"/>
        </w:rPr>
        <w:t>万元，主要是行政退休人员的电话费和取暖费等支出。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）机关事业单位基本养老保险缴费</w:t>
      </w:r>
      <w:r>
        <w:rPr>
          <w:rFonts w:hint="eastAsia" w:ascii="仿宋_GB2312" w:hAnsi="宋体" w:eastAsia="仿宋_GB2312"/>
          <w:sz w:val="32"/>
          <w:szCs w:val="32"/>
          <w:lang w:val="en-US" w:eastAsia="zh-CN"/>
        </w:rPr>
        <w:t>48.81</w:t>
      </w:r>
      <w:r>
        <w:rPr>
          <w:rFonts w:hint="eastAsia" w:ascii="仿宋_GB2312" w:hAnsi="宋体" w:eastAsia="仿宋_GB2312"/>
          <w:sz w:val="32"/>
          <w:szCs w:val="32"/>
        </w:rPr>
        <w:t>万元，主要是职工的养老保险缴费支出等。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3.卫生健康支出</w:t>
      </w:r>
      <w:r>
        <w:rPr>
          <w:rFonts w:hint="eastAsia" w:ascii="仿宋_GB2312" w:hAnsi="宋体" w:eastAsia="仿宋_GB2312"/>
          <w:sz w:val="32"/>
          <w:szCs w:val="32"/>
          <w:lang w:val="en-US" w:eastAsia="zh-CN"/>
        </w:rPr>
        <w:t>21.19</w:t>
      </w:r>
      <w:r>
        <w:rPr>
          <w:rFonts w:hint="eastAsia" w:ascii="仿宋_GB2312" w:hAnsi="宋体" w:eastAsia="仿宋_GB2312"/>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（1）行政单位医疗</w:t>
      </w:r>
      <w:r>
        <w:rPr>
          <w:rFonts w:hint="eastAsia" w:ascii="仿宋_GB2312" w:hAnsi="宋体" w:eastAsia="仿宋_GB2312"/>
          <w:sz w:val="32"/>
          <w:szCs w:val="32"/>
          <w:lang w:val="en-US" w:eastAsia="zh-CN"/>
        </w:rPr>
        <w:t>20.98</w:t>
      </w:r>
      <w:r>
        <w:rPr>
          <w:rFonts w:hint="eastAsia" w:ascii="仿宋_GB2312" w:hAnsi="宋体" w:eastAsia="仿宋_GB2312"/>
          <w:sz w:val="32"/>
          <w:szCs w:val="32"/>
        </w:rPr>
        <w:t>万元，主要是行政单位职工的医疗保险等支出。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）其它行政事业单位医疗支出</w:t>
      </w:r>
      <w:r>
        <w:rPr>
          <w:rFonts w:hint="eastAsia" w:ascii="仿宋_GB2312" w:hAnsi="宋体" w:eastAsia="仿宋_GB2312"/>
          <w:sz w:val="32"/>
          <w:szCs w:val="32"/>
          <w:lang w:val="en-US" w:eastAsia="zh-CN"/>
        </w:rPr>
        <w:t>0.21</w:t>
      </w:r>
      <w:r>
        <w:rPr>
          <w:rFonts w:hint="eastAsia" w:ascii="仿宋_GB2312" w:hAnsi="宋体" w:eastAsia="仿宋_GB2312"/>
          <w:sz w:val="32"/>
          <w:szCs w:val="32"/>
        </w:rPr>
        <w:t>万元，用于职工的大额医疗保险支出。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34.18</w:t>
      </w:r>
      <w:r>
        <w:rPr>
          <w:rFonts w:hint="eastAsia" w:ascii="仿宋_GB2312" w:hAnsi="宋体" w:eastAsia="仿宋_GB2312"/>
          <w:sz w:val="32"/>
          <w:szCs w:val="32"/>
        </w:rPr>
        <w:t>万元。具体包括：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住房公积金</w:t>
      </w:r>
      <w:r>
        <w:rPr>
          <w:rFonts w:hint="eastAsia" w:ascii="仿宋_GB2312" w:hAnsi="宋体" w:eastAsia="仿宋_GB2312"/>
          <w:sz w:val="32"/>
          <w:szCs w:val="32"/>
          <w:lang w:val="en-US" w:eastAsia="zh-CN"/>
        </w:rPr>
        <w:t>34.18</w:t>
      </w:r>
      <w:r>
        <w:rPr>
          <w:rFonts w:hint="eastAsia" w:ascii="仿宋_GB2312" w:hAnsi="宋体" w:eastAsia="仿宋_GB2312"/>
          <w:sz w:val="32"/>
          <w:szCs w:val="32"/>
        </w:rPr>
        <w:t>万元，主要是缴纳职工的住房公积金等支出。</w:t>
      </w:r>
    </w:p>
    <w:p>
      <w:pPr>
        <w:spacing w:line="540" w:lineRule="exact"/>
        <w:ind w:firstLine="66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5、其他支出23.26万元，主要是安可替代工程款。</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hint="default" w:ascii="仿宋_GB2312" w:hAnsi="宋体" w:eastAsia="仿宋_GB2312"/>
          <w:sz w:val="32"/>
          <w:szCs w:val="32"/>
          <w:lang w:val="en-US"/>
        </w:rPr>
      </w:pPr>
      <w:r>
        <w:rPr>
          <w:rFonts w:hint="eastAsia" w:ascii="仿宋_GB2312" w:hAnsi="宋体" w:eastAsia="仿宋_GB2312"/>
          <w:sz w:val="32"/>
          <w:szCs w:val="32"/>
        </w:rPr>
        <w:t>2021年度政府性基金预算财政拨款支出</w:t>
      </w:r>
      <w:r>
        <w:rPr>
          <w:rFonts w:hint="eastAsia" w:ascii="仿宋_GB2312" w:hAnsi="宋体" w:eastAsia="仿宋_GB2312"/>
          <w:sz w:val="32"/>
          <w:szCs w:val="32"/>
          <w:lang w:val="en-US" w:eastAsia="zh-CN"/>
        </w:rPr>
        <w:t>3.69</w:t>
      </w:r>
      <w:r>
        <w:rPr>
          <w:rFonts w:hint="eastAsia" w:ascii="仿宋_GB2312" w:hAnsi="宋体" w:eastAsia="仿宋_GB2312"/>
          <w:sz w:val="32"/>
          <w:szCs w:val="32"/>
        </w:rPr>
        <w:t>万元，按支出功能分类科目分，包括：</w:t>
      </w:r>
      <w:r>
        <w:rPr>
          <w:rFonts w:hint="eastAsia" w:ascii="仿宋_GB2312" w:hAnsi="宋体" w:eastAsia="仿宋_GB2312"/>
          <w:sz w:val="32"/>
          <w:szCs w:val="32"/>
          <w:lang w:eastAsia="zh-CN"/>
        </w:rPr>
        <w:t>用于社会福利的彩票公益金支出。农房保险补贴款</w:t>
      </w:r>
      <w:r>
        <w:rPr>
          <w:rFonts w:hint="eastAsia" w:ascii="仿宋_GB2312" w:hAnsi="宋体" w:eastAsia="仿宋_GB2312"/>
          <w:sz w:val="32"/>
          <w:szCs w:val="32"/>
          <w:lang w:val="en-US" w:eastAsia="zh-CN"/>
        </w:rPr>
        <w:t>3.69万元。</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2021年度国有资本经营预算财政拨款支出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lang w:eastAsia="zh-CN"/>
        </w:rPr>
        <w:t>无</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2021年度一般公共预算财政拨款安排的“三公”经费支出</w:t>
      </w:r>
      <w:r>
        <w:rPr>
          <w:rFonts w:hint="eastAsia" w:ascii="仿宋_GB2312" w:hAnsi="宋体" w:eastAsia="仿宋_GB2312"/>
          <w:sz w:val="32"/>
          <w:szCs w:val="32"/>
          <w:lang w:val="en-US" w:eastAsia="zh-CN"/>
        </w:rPr>
        <w:t>30.6</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51</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压减经费支出</w:t>
      </w:r>
      <w:r>
        <w:rPr>
          <w:rFonts w:hint="eastAsia" w:ascii="仿宋_GB2312" w:hAnsi="宋体" w:eastAsia="仿宋_GB2312"/>
          <w:sz w:val="32"/>
          <w:szCs w:val="32"/>
        </w:rPr>
        <w:t>。较上年比</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6.11</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16.64</w:t>
      </w:r>
      <w:r>
        <w:rPr>
          <w:rFonts w:hint="eastAsia" w:ascii="仿宋_GB2312" w:hAnsi="宋体" w:eastAsia="仿宋_GB2312"/>
          <w:sz w:val="32"/>
          <w:szCs w:val="32"/>
        </w:rPr>
        <w:t>%,主要原因是</w:t>
      </w:r>
      <w:r>
        <w:rPr>
          <w:rFonts w:hint="eastAsia" w:ascii="仿宋_GB2312" w:hAnsi="宋体" w:eastAsia="仿宋_GB2312"/>
          <w:sz w:val="32"/>
          <w:szCs w:val="32"/>
          <w:lang w:eastAsia="zh-CN"/>
        </w:rPr>
        <w:t>压减了公务接待和公务用车运行维护费</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30.6</w:t>
      </w:r>
      <w:r>
        <w:rPr>
          <w:rFonts w:hint="eastAsia" w:ascii="仿宋_GB2312" w:hAnsi="宋体" w:eastAsia="仿宋_GB2312"/>
          <w:sz w:val="32"/>
          <w:szCs w:val="32"/>
        </w:rPr>
        <w:t>万元。</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1.因公出国（境）费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w:t>
      </w:r>
      <w:r>
        <w:rPr>
          <w:rFonts w:hint="eastAsia" w:ascii="仿宋_GB2312" w:hAnsi="宋体" w:eastAsia="仿宋_GB2312"/>
          <w:sz w:val="32"/>
          <w:szCs w:val="32"/>
          <w:lang w:val="en-US" w:eastAsia="zh-CN"/>
        </w:rPr>
        <w:t>0</w:t>
      </w:r>
      <w:r>
        <w:rPr>
          <w:rFonts w:hint="eastAsia" w:ascii="仿宋_GB2312" w:hAnsi="宋体" w:eastAsia="仿宋_GB2312"/>
          <w:sz w:val="32"/>
          <w:szCs w:val="32"/>
        </w:rPr>
        <w:t>年初预算数的主要原因是。2021年参加出国（境）团组</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人次,主要为参加</w:t>
      </w:r>
      <w:r>
        <w:rPr>
          <w:rFonts w:hint="eastAsia" w:ascii="仿宋_GB2312" w:hAnsi="宋体" w:eastAsia="仿宋_GB2312"/>
          <w:sz w:val="32"/>
          <w:szCs w:val="32"/>
          <w:lang w:val="en-US" w:eastAsia="zh-CN"/>
        </w:rPr>
        <w:t>0</w:t>
      </w:r>
      <w:r>
        <w:rPr>
          <w:rFonts w:hint="eastAsia" w:ascii="仿宋_GB2312" w:hAnsi="宋体" w:eastAsia="仿宋_GB2312"/>
          <w:sz w:val="32"/>
          <w:szCs w:val="32"/>
        </w:rPr>
        <w:t>团等。2021年因公出国（境）费比上年减少（增加）</w:t>
      </w:r>
      <w:r>
        <w:rPr>
          <w:rFonts w:ascii="仿宋_GB2312" w:hAnsi="宋体" w:eastAsia="仿宋_GB2312"/>
          <w:sz w:val="32"/>
          <w:szCs w:val="32"/>
        </w:rPr>
        <w:t>XX</w:t>
      </w:r>
      <w:r>
        <w:rPr>
          <w:rFonts w:hint="eastAsia" w:ascii="仿宋_GB2312" w:hAnsi="宋体" w:eastAsia="仿宋_GB2312"/>
          <w:sz w:val="32"/>
          <w:szCs w:val="32"/>
        </w:rPr>
        <w:t>万元，下降（增长）</w:t>
      </w:r>
      <w:r>
        <w:rPr>
          <w:rFonts w:ascii="仿宋_GB2312" w:hAnsi="宋体" w:eastAsia="仿宋_GB2312"/>
          <w:sz w:val="32"/>
          <w:szCs w:val="32"/>
        </w:rPr>
        <w:t>XX</w:t>
      </w:r>
      <w:r>
        <w:rPr>
          <w:rFonts w:hint="eastAsia" w:ascii="仿宋_GB2312" w:hAnsi="宋体" w:eastAsia="仿宋_GB2312"/>
          <w:sz w:val="32"/>
          <w:szCs w:val="32"/>
        </w:rPr>
        <w:t>%，主要是</w:t>
      </w:r>
      <w:r>
        <w:rPr>
          <w:rFonts w:ascii="仿宋_GB2312" w:hAnsi="宋体" w:eastAsia="仿宋_GB2312"/>
          <w:sz w:val="32"/>
          <w:szCs w:val="32"/>
        </w:rPr>
        <w:t>XX</w:t>
      </w:r>
      <w:r>
        <w:rPr>
          <w:rFonts w:hint="eastAsia" w:ascii="仿宋_GB2312" w:hAnsi="宋体" w:eastAsia="仿宋_GB2312"/>
          <w:sz w:val="32"/>
          <w:szCs w:val="32"/>
        </w:rPr>
        <w:t>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%，决算数小于（大于）年初预算数的主要原因是</w:t>
      </w:r>
      <w:r>
        <w:rPr>
          <w:rFonts w:hint="eastAsia" w:ascii="仿宋_GB2312" w:hAnsi="宋体" w:eastAsia="仿宋_GB2312"/>
          <w:sz w:val="32"/>
          <w:szCs w:val="32"/>
          <w:lang w:eastAsia="zh-CN"/>
        </w:rPr>
        <w:t>压减了公务接待</w:t>
      </w:r>
      <w:r>
        <w:rPr>
          <w:rFonts w:hint="eastAsia" w:ascii="仿宋_GB2312" w:hAnsi="宋体" w:eastAsia="仿宋_GB2312"/>
          <w:sz w:val="32"/>
          <w:szCs w:val="32"/>
        </w:rPr>
        <w:t>。2021年</w:t>
      </w:r>
      <w:r>
        <w:rPr>
          <w:rFonts w:hint="eastAsia" w:ascii="仿宋_GB2312" w:hAnsi="宋体" w:eastAsia="仿宋_GB2312"/>
          <w:sz w:val="32"/>
          <w:szCs w:val="32"/>
          <w:lang w:eastAsia="zh-CN"/>
        </w:rPr>
        <w:t>无</w:t>
      </w:r>
      <w:r>
        <w:rPr>
          <w:rFonts w:hint="eastAsia" w:ascii="仿宋_GB2312" w:hAnsi="宋体" w:eastAsia="仿宋_GB2312"/>
          <w:sz w:val="32"/>
          <w:szCs w:val="32"/>
        </w:rPr>
        <w:t>国内公务接待累计</w:t>
      </w:r>
      <w:r>
        <w:rPr>
          <w:rFonts w:hint="eastAsia" w:ascii="仿宋_GB2312" w:hAnsi="宋体" w:eastAsia="仿宋_GB2312"/>
          <w:sz w:val="32"/>
          <w:szCs w:val="32"/>
          <w:lang w:eastAsia="zh-CN"/>
        </w:rPr>
        <w:t>。</w:t>
      </w:r>
      <w:r>
        <w:rPr>
          <w:rFonts w:hint="eastAsia" w:ascii="仿宋_GB2312" w:hAnsi="宋体" w:eastAsia="仿宋_GB2312"/>
          <w:sz w:val="32"/>
          <w:szCs w:val="32"/>
        </w:rPr>
        <w:t>2021年公务接待费比上年减少</w:t>
      </w:r>
      <w:r>
        <w:rPr>
          <w:rFonts w:hint="eastAsia" w:ascii="仿宋_GB2312" w:hAnsi="宋体" w:eastAsia="仿宋_GB2312"/>
          <w:sz w:val="32"/>
          <w:szCs w:val="32"/>
          <w:lang w:val="en-US" w:eastAsia="zh-CN"/>
        </w:rPr>
        <w:t>0.48</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100</w:t>
      </w:r>
      <w:r>
        <w:rPr>
          <w:rFonts w:hint="eastAsia" w:ascii="仿宋_GB2312" w:hAnsi="宋体" w:eastAsia="仿宋_GB2312"/>
          <w:sz w:val="32"/>
          <w:szCs w:val="32"/>
        </w:rPr>
        <w:t>%，主要是</w:t>
      </w:r>
      <w:r>
        <w:rPr>
          <w:rFonts w:hint="eastAsia" w:ascii="仿宋_GB2312" w:hAnsi="宋体" w:eastAsia="仿宋_GB2312"/>
          <w:sz w:val="32"/>
          <w:szCs w:val="32"/>
          <w:lang w:eastAsia="zh-CN"/>
        </w:rPr>
        <w:t>压减了公务接待</w:t>
      </w:r>
      <w:r>
        <w:rPr>
          <w:rFonts w:hint="eastAsia" w:ascii="仿宋_GB2312" w:hAnsi="宋体" w:eastAsia="仿宋_GB2312"/>
          <w:sz w:val="32"/>
          <w:szCs w:val="32"/>
        </w:rPr>
        <w:t>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30.6</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51</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压减了公务用车运行维护费</w:t>
      </w:r>
      <w:r>
        <w:rPr>
          <w:rFonts w:hint="eastAsia" w:ascii="仿宋_GB2312" w:hAnsi="宋体" w:eastAsia="仿宋_GB2312"/>
          <w:sz w:val="32"/>
          <w:szCs w:val="32"/>
        </w:rPr>
        <w:t>。比上年减少</w:t>
      </w:r>
      <w:r>
        <w:rPr>
          <w:rFonts w:hint="eastAsia" w:ascii="仿宋_GB2312" w:hAnsi="宋体" w:eastAsia="仿宋_GB2312"/>
          <w:sz w:val="32"/>
          <w:szCs w:val="32"/>
          <w:lang w:val="en-US" w:eastAsia="zh-CN"/>
        </w:rPr>
        <w:t>6.11</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16.64</w:t>
      </w:r>
      <w:r>
        <w:rPr>
          <w:rFonts w:hint="eastAsia" w:ascii="仿宋_GB2312" w:hAnsi="宋体" w:eastAsia="仿宋_GB2312"/>
          <w:sz w:val="32"/>
          <w:szCs w:val="32"/>
        </w:rPr>
        <w:t>%，主要是</w:t>
      </w:r>
      <w:r>
        <w:rPr>
          <w:rFonts w:hint="eastAsia" w:ascii="仿宋_GB2312" w:hAnsi="宋体" w:eastAsia="仿宋_GB2312"/>
          <w:sz w:val="32"/>
          <w:szCs w:val="32"/>
          <w:lang w:eastAsia="zh-CN"/>
        </w:rPr>
        <w:t>压减了公务用车运行维护费</w:t>
      </w:r>
      <w:r>
        <w:rPr>
          <w:rFonts w:hint="eastAsia" w:ascii="仿宋_GB2312" w:hAnsi="宋体" w:eastAsia="仿宋_GB2312"/>
          <w:sz w:val="32"/>
          <w:szCs w:val="32"/>
        </w:rPr>
        <w:t>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30.6</w:t>
      </w:r>
      <w:r>
        <w:rPr>
          <w:rFonts w:hint="eastAsia" w:ascii="仿宋_GB2312" w:hAnsi="宋体" w:eastAsia="仿宋_GB2312"/>
          <w:sz w:val="32"/>
          <w:szCs w:val="32"/>
        </w:rPr>
        <w:t>万元，主要用于公务用车运行维护</w:t>
      </w:r>
      <w:r>
        <w:rPr>
          <w:rFonts w:hint="eastAsia" w:ascii="仿宋_GB2312" w:hAnsi="宋体" w:eastAsia="仿宋_GB2312"/>
          <w:sz w:val="32"/>
          <w:szCs w:val="32"/>
          <w:lang w:eastAsia="zh-CN"/>
        </w:rPr>
        <w:t>的购油、修理费用、保险</w:t>
      </w:r>
      <w:r>
        <w:rPr>
          <w:rFonts w:hint="eastAsia" w:ascii="仿宋_GB2312" w:hAnsi="宋体" w:eastAsia="仿宋_GB2312"/>
          <w:sz w:val="32"/>
          <w:szCs w:val="32"/>
        </w:rPr>
        <w:t>等，截至年末使用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12</w:t>
      </w:r>
      <w:r>
        <w:rPr>
          <w:rFonts w:hint="eastAsia" w:ascii="仿宋_GB2312" w:hAnsi="宋体" w:eastAsia="仿宋_GB2312"/>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w:t>
      </w:r>
      <w:r>
        <w:rPr>
          <w:rFonts w:hint="eastAsia" w:ascii="仿宋_GB2312" w:hAnsi="宋体" w:eastAsia="仿宋_GB2312"/>
          <w:sz w:val="32"/>
          <w:szCs w:val="32"/>
          <w:lang w:val="en-US" w:eastAsia="zh-CN"/>
        </w:rPr>
        <w:t>712.18</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619.32</w:t>
      </w:r>
      <w:r>
        <w:rPr>
          <w:rFonts w:hint="eastAsia" w:ascii="仿宋_GB2312" w:hAnsi="宋体" w:eastAsia="仿宋_GB2312"/>
          <w:sz w:val="32"/>
          <w:szCs w:val="32"/>
        </w:rPr>
        <w:t>万元，主要包括基本工资、津贴补贴、奖金、其他社会保障缴费、机关事业单位基本养老保险缴费、其他工资福利支出、退休费、抚恤金、住房公积金、其他对个人和家庭补助的支出；日常公用经费</w:t>
      </w:r>
      <w:r>
        <w:rPr>
          <w:rFonts w:hint="eastAsia" w:ascii="仿宋_GB2312" w:hAnsi="宋体" w:eastAsia="仿宋_GB2312"/>
          <w:sz w:val="32"/>
          <w:szCs w:val="32"/>
          <w:lang w:val="en-US" w:eastAsia="zh-CN"/>
        </w:rPr>
        <w:t>92.85</w:t>
      </w:r>
      <w:r>
        <w:rPr>
          <w:rFonts w:hint="eastAsia" w:ascii="仿宋_GB2312" w:hAnsi="宋体" w:eastAsia="仿宋_GB2312"/>
          <w:sz w:val="32"/>
          <w:szCs w:val="32"/>
        </w:rPr>
        <w:t>万元，主要包括办公费、印刷费、电费、邮电费、取暖费、差旅费、维修（护）费、工会经费、福利费、公务用车运行维护费、其他交通费用、其他商品和服务支出、办公设备购置。</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2021年机关运行经费支出</w:t>
      </w:r>
      <w:r>
        <w:rPr>
          <w:rFonts w:hint="eastAsia" w:ascii="仿宋_GB2312" w:hAnsi="黑体" w:eastAsia="仿宋_GB2312"/>
          <w:sz w:val="32"/>
          <w:szCs w:val="32"/>
          <w:lang w:val="en-US" w:eastAsia="zh-CN"/>
        </w:rPr>
        <w:t>92.85</w:t>
      </w:r>
      <w:r>
        <w:rPr>
          <w:rFonts w:hint="eastAsia" w:ascii="仿宋_GB2312" w:hAnsi="黑体" w:eastAsia="仿宋_GB2312"/>
          <w:sz w:val="32"/>
          <w:szCs w:val="32"/>
        </w:rPr>
        <w:t>万元，比上年增加</w:t>
      </w:r>
      <w:r>
        <w:rPr>
          <w:rFonts w:hint="eastAsia" w:ascii="仿宋_GB2312" w:hAnsi="黑体" w:eastAsia="仿宋_GB2312"/>
          <w:sz w:val="32"/>
          <w:szCs w:val="32"/>
          <w:lang w:val="en-US" w:eastAsia="zh-CN"/>
        </w:rPr>
        <w:t>3.48</w:t>
      </w:r>
      <w:r>
        <w:rPr>
          <w:rFonts w:hint="eastAsia" w:ascii="仿宋_GB2312" w:hAnsi="黑体" w:eastAsia="仿宋_GB2312"/>
          <w:sz w:val="32"/>
          <w:szCs w:val="32"/>
        </w:rPr>
        <w:t>万元，增长</w:t>
      </w:r>
      <w:r>
        <w:rPr>
          <w:rFonts w:hint="eastAsia" w:ascii="仿宋_GB2312" w:hAnsi="黑体" w:eastAsia="仿宋_GB2312"/>
          <w:sz w:val="32"/>
          <w:szCs w:val="32"/>
          <w:lang w:val="en-US" w:eastAsia="zh-CN"/>
        </w:rPr>
        <w:t>0.39</w:t>
      </w:r>
      <w:r>
        <w:rPr>
          <w:rFonts w:hint="eastAsia" w:ascii="仿宋_GB2312" w:hAnsi="黑体" w:eastAsia="仿宋_GB2312"/>
          <w:sz w:val="32"/>
          <w:szCs w:val="32"/>
        </w:rPr>
        <w:t>%，主要原因是XX。</w:t>
      </w:r>
      <w:r>
        <w:rPr>
          <w:rFonts w:hint="eastAsia" w:ascii="仿宋_GB2312" w:hAnsi="宋体" w:eastAsia="仿宋_GB2312"/>
          <w:sz w:val="32"/>
          <w:szCs w:val="32"/>
        </w:rPr>
        <w:t>主要包括</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5.75</w:t>
      </w:r>
      <w:r>
        <w:rPr>
          <w:rFonts w:hint="eastAsia" w:ascii="仿宋_GB2312" w:hAnsi="黑体" w:eastAsia="仿宋_GB2312"/>
          <w:sz w:val="32"/>
          <w:szCs w:val="32"/>
        </w:rPr>
        <w:t>万元；印刷费</w:t>
      </w:r>
      <w:r>
        <w:rPr>
          <w:rFonts w:hint="eastAsia" w:ascii="仿宋_GB2312" w:hAnsi="黑体" w:eastAsia="仿宋_GB2312"/>
          <w:sz w:val="32"/>
          <w:szCs w:val="32"/>
          <w:lang w:val="en-US" w:eastAsia="zh-CN"/>
        </w:rPr>
        <w:t>7.84</w:t>
      </w:r>
      <w:r>
        <w:rPr>
          <w:rFonts w:hint="eastAsia" w:ascii="仿宋_GB2312" w:hAnsi="黑体" w:eastAsia="仿宋_GB2312"/>
          <w:sz w:val="32"/>
          <w:szCs w:val="32"/>
        </w:rPr>
        <w:t>万元；邮电费</w:t>
      </w:r>
      <w:r>
        <w:rPr>
          <w:rFonts w:hint="eastAsia" w:ascii="仿宋_GB2312" w:hAnsi="黑体" w:eastAsia="仿宋_GB2312"/>
          <w:sz w:val="32"/>
          <w:szCs w:val="32"/>
          <w:lang w:val="en-US" w:eastAsia="zh-CN"/>
        </w:rPr>
        <w:t>3.08</w:t>
      </w:r>
      <w:r>
        <w:rPr>
          <w:rFonts w:hint="eastAsia" w:ascii="仿宋_GB2312" w:hAnsi="黑体" w:eastAsia="仿宋_GB2312"/>
          <w:sz w:val="32"/>
          <w:szCs w:val="32"/>
        </w:rPr>
        <w:t>万元；差旅费</w:t>
      </w:r>
      <w:r>
        <w:rPr>
          <w:rFonts w:hint="eastAsia" w:ascii="仿宋_GB2312" w:hAnsi="黑体" w:eastAsia="仿宋_GB2312"/>
          <w:sz w:val="32"/>
          <w:szCs w:val="32"/>
          <w:lang w:val="en-US" w:eastAsia="zh-CN"/>
        </w:rPr>
        <w:t>1.98</w:t>
      </w:r>
      <w:r>
        <w:rPr>
          <w:rFonts w:hint="eastAsia" w:ascii="仿宋_GB2312" w:hAnsi="黑体" w:eastAsia="仿宋_GB2312"/>
          <w:sz w:val="32"/>
          <w:szCs w:val="32"/>
        </w:rPr>
        <w:t>万元；维修（护）费</w:t>
      </w:r>
      <w:r>
        <w:rPr>
          <w:rFonts w:hint="eastAsia" w:ascii="仿宋_GB2312" w:hAnsi="黑体" w:eastAsia="仿宋_GB2312"/>
          <w:sz w:val="32"/>
          <w:szCs w:val="32"/>
          <w:lang w:val="en-US" w:eastAsia="zh-CN"/>
        </w:rPr>
        <w:t>3.81</w:t>
      </w:r>
      <w:r>
        <w:rPr>
          <w:rFonts w:hint="eastAsia" w:ascii="仿宋_GB2312" w:hAnsi="黑体" w:eastAsia="仿宋_GB2312"/>
          <w:sz w:val="32"/>
          <w:szCs w:val="32"/>
        </w:rPr>
        <w:t>万元；工会经费</w:t>
      </w:r>
      <w:r>
        <w:rPr>
          <w:rFonts w:hint="eastAsia" w:ascii="仿宋_GB2312" w:hAnsi="黑体" w:eastAsia="仿宋_GB2312"/>
          <w:sz w:val="32"/>
          <w:szCs w:val="32"/>
          <w:lang w:val="en-US" w:eastAsia="zh-CN"/>
        </w:rPr>
        <w:t>5.95</w:t>
      </w:r>
      <w:r>
        <w:rPr>
          <w:rFonts w:hint="eastAsia" w:ascii="仿宋_GB2312" w:hAnsi="黑体" w:eastAsia="仿宋_GB2312"/>
          <w:sz w:val="32"/>
          <w:szCs w:val="32"/>
        </w:rPr>
        <w:t>万元；福利费</w:t>
      </w:r>
      <w:r>
        <w:rPr>
          <w:rFonts w:hint="eastAsia" w:ascii="仿宋_GB2312" w:hAnsi="黑体" w:eastAsia="仿宋_GB2312"/>
          <w:sz w:val="32"/>
          <w:szCs w:val="32"/>
          <w:lang w:val="en-US" w:eastAsia="zh-CN"/>
        </w:rPr>
        <w:t>0.5</w:t>
      </w:r>
      <w:r>
        <w:rPr>
          <w:rFonts w:hint="eastAsia" w:ascii="仿宋_GB2312" w:hAnsi="黑体" w:eastAsia="仿宋_GB2312"/>
          <w:sz w:val="32"/>
          <w:szCs w:val="32"/>
        </w:rPr>
        <w:t>万元；公务用车运行维护费</w:t>
      </w:r>
      <w:r>
        <w:rPr>
          <w:rFonts w:hint="eastAsia" w:ascii="仿宋_GB2312" w:hAnsi="黑体" w:eastAsia="仿宋_GB2312"/>
          <w:sz w:val="32"/>
          <w:szCs w:val="32"/>
          <w:lang w:val="en-US" w:eastAsia="zh-CN"/>
        </w:rPr>
        <w:t>28.33</w:t>
      </w:r>
      <w:r>
        <w:rPr>
          <w:rFonts w:hint="eastAsia" w:ascii="仿宋_GB2312" w:hAnsi="黑体" w:eastAsia="仿宋_GB2312"/>
          <w:sz w:val="32"/>
          <w:szCs w:val="32"/>
        </w:rPr>
        <w:t>万元；其他交通费用</w:t>
      </w:r>
      <w:r>
        <w:rPr>
          <w:rFonts w:hint="eastAsia" w:ascii="仿宋_GB2312" w:hAnsi="黑体" w:eastAsia="仿宋_GB2312"/>
          <w:sz w:val="32"/>
          <w:szCs w:val="32"/>
          <w:lang w:val="en-US" w:eastAsia="zh-CN"/>
        </w:rPr>
        <w:t>32.66</w:t>
      </w:r>
      <w:r>
        <w:rPr>
          <w:rFonts w:hint="eastAsia" w:ascii="仿宋_GB2312" w:hAnsi="黑体" w:eastAsia="仿宋_GB2312"/>
          <w:sz w:val="32"/>
          <w:szCs w:val="32"/>
        </w:rPr>
        <w:t>万元；其他商品和服务支出</w:t>
      </w:r>
      <w:r>
        <w:rPr>
          <w:rFonts w:hint="eastAsia" w:ascii="仿宋_GB2312" w:hAnsi="黑体" w:eastAsia="仿宋_GB2312"/>
          <w:sz w:val="32"/>
          <w:szCs w:val="32"/>
          <w:lang w:val="en-US" w:eastAsia="zh-CN"/>
        </w:rPr>
        <w:t>1.21</w:t>
      </w:r>
      <w:r>
        <w:rPr>
          <w:rFonts w:hint="eastAsia" w:ascii="仿宋_GB2312" w:hAnsi="黑体" w:eastAsia="仿宋_GB2312"/>
          <w:sz w:val="32"/>
          <w:szCs w:val="32"/>
        </w:rPr>
        <w:t>万元</w:t>
      </w:r>
      <w:r>
        <w:rPr>
          <w:rFonts w:hint="eastAsia" w:ascii="仿宋_GB2312" w:hAnsi="黑体" w:eastAsia="仿宋_GB2312"/>
          <w:sz w:val="32"/>
          <w:szCs w:val="32"/>
          <w:lang w:eastAsia="zh-CN"/>
        </w:rPr>
        <w:t>；办公设备购置</w:t>
      </w:r>
      <w:r>
        <w:rPr>
          <w:rFonts w:hint="eastAsia" w:ascii="仿宋_GB2312" w:hAnsi="黑体" w:eastAsia="仿宋_GB2312"/>
          <w:sz w:val="32"/>
          <w:szCs w:val="32"/>
          <w:lang w:val="en-US" w:eastAsia="zh-CN"/>
        </w:rPr>
        <w:t>1.74万元。</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w:t>
      </w:r>
      <w:r>
        <w:rPr>
          <w:rFonts w:hint="eastAsia" w:ascii="仿宋_GB2312" w:hAnsi="黑体" w:eastAsia="仿宋_GB2312"/>
          <w:sz w:val="32"/>
          <w:szCs w:val="32"/>
          <w:lang w:val="en-US" w:eastAsia="zh-CN"/>
        </w:rPr>
        <w:t>212.77</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192.99</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19.78</w:t>
      </w:r>
      <w:r>
        <w:rPr>
          <w:rFonts w:hint="eastAsia" w:ascii="仿宋_GB2312" w:hAnsi="黑体" w:eastAsia="仿宋_GB2312"/>
          <w:sz w:val="32"/>
          <w:szCs w:val="32"/>
        </w:rPr>
        <w:t>万元。</w:t>
      </w:r>
      <w:r>
        <w:rPr>
          <w:rFonts w:hint="eastAsia" w:ascii="仿宋_GB2312" w:eastAsia="仿宋_GB2312"/>
          <w:sz w:val="32"/>
          <w:szCs w:val="32"/>
        </w:rPr>
        <w:t>授予中小企业合同金额XX万元，占政府采购支出总额的XX%，其中：授予小微企业合同金额XX万元，占政府采购支出总额的XX%；货物采购授予中小企业合同金额占货物支出金额的XX%；工程采购授予中小企业合同金额占货物支出金额的XX%；服务采购授予中小企业合同金额占货物支出金额的XX%。</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60"/>
        <w:rPr>
          <w:rFonts w:ascii="楷体_GB2312" w:hAnsi="宋体" w:eastAsia="楷体_GB2312"/>
          <w:b/>
          <w:sz w:val="32"/>
          <w:szCs w:val="32"/>
        </w:rPr>
      </w:pPr>
      <w:r>
        <w:rPr>
          <w:rFonts w:hint="eastAsia" w:ascii="黑体" w:hAnsi="黑体" w:eastAsia="黑体"/>
          <w:color w:val="FF0000"/>
          <w:sz w:val="32"/>
          <w:szCs w:val="32"/>
        </w:rPr>
        <w:t>数据来源为部门决算F01表、F03表</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截至2021年12月31日，</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1.房屋情况：部门房屋面积</w:t>
      </w:r>
      <w:r>
        <w:rPr>
          <w:rFonts w:hint="eastAsia" w:ascii="仿宋" w:hAnsi="仿宋" w:eastAsia="仿宋"/>
          <w:sz w:val="32"/>
          <w:szCs w:val="32"/>
          <w:lang w:val="en-US" w:eastAsia="zh-CN"/>
        </w:rPr>
        <w:t>78</w:t>
      </w:r>
      <w:r>
        <w:rPr>
          <w:rFonts w:hint="eastAsia" w:ascii="仿宋" w:hAnsi="仿宋" w:eastAsia="仿宋"/>
          <w:sz w:val="32"/>
          <w:szCs w:val="32"/>
        </w:rPr>
        <w:t>平方米，价值</w:t>
      </w:r>
      <w:r>
        <w:rPr>
          <w:rFonts w:hint="eastAsia" w:ascii="仿宋" w:hAnsi="仿宋" w:eastAsia="仿宋"/>
          <w:sz w:val="32"/>
          <w:szCs w:val="32"/>
          <w:lang w:val="en-US" w:eastAsia="zh-CN"/>
        </w:rPr>
        <w:t>7.6</w:t>
      </w:r>
      <w:r>
        <w:rPr>
          <w:rFonts w:hint="eastAsia" w:ascii="仿宋" w:hAnsi="仿宋" w:eastAsia="仿宋"/>
          <w:sz w:val="32"/>
          <w:szCs w:val="32"/>
        </w:rPr>
        <w:t>万元，其中：办公用房面积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万元；业务用房面积</w:t>
      </w:r>
      <w:r>
        <w:rPr>
          <w:rFonts w:hint="eastAsia" w:ascii="仿宋" w:hAnsi="仿宋" w:eastAsia="仿宋"/>
          <w:sz w:val="32"/>
          <w:szCs w:val="32"/>
          <w:lang w:val="en-US" w:eastAsia="zh-CN"/>
        </w:rPr>
        <w:t>78</w:t>
      </w:r>
      <w:r>
        <w:rPr>
          <w:rFonts w:hint="eastAsia" w:ascii="仿宋" w:hAnsi="仿宋" w:eastAsia="仿宋"/>
          <w:sz w:val="32"/>
          <w:szCs w:val="32"/>
        </w:rPr>
        <w:t>平方米，价值</w:t>
      </w:r>
      <w:r>
        <w:rPr>
          <w:rFonts w:hint="eastAsia" w:ascii="仿宋" w:hAnsi="仿宋" w:eastAsia="仿宋"/>
          <w:sz w:val="32"/>
          <w:szCs w:val="32"/>
          <w:lang w:val="en-US" w:eastAsia="zh-CN"/>
        </w:rPr>
        <w:t>7.6</w:t>
      </w:r>
      <w:r>
        <w:rPr>
          <w:rFonts w:hint="eastAsia" w:ascii="仿宋" w:hAnsi="仿宋" w:eastAsia="仿宋"/>
          <w:sz w:val="32"/>
          <w:szCs w:val="32"/>
        </w:rPr>
        <w:t>万元；其他（不含构筑物）面积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w:t>
      </w:r>
    </w:p>
    <w:p>
      <w:pPr>
        <w:spacing w:line="540" w:lineRule="exact"/>
        <w:ind w:firstLine="640" w:firstLineChars="200"/>
        <w:rPr>
          <w:rFonts w:ascii="楷体_GB2312" w:hAnsi="黑体" w:eastAsia="楷体_GB2312"/>
          <w:b/>
          <w:sz w:val="32"/>
          <w:szCs w:val="32"/>
        </w:rPr>
      </w:pPr>
      <w:r>
        <w:rPr>
          <w:rFonts w:hint="eastAsia" w:ascii="仿宋" w:hAnsi="仿宋" w:eastAsia="仿宋"/>
          <w:sz w:val="32"/>
          <w:szCs w:val="32"/>
        </w:rPr>
        <w:t>2.车辆情况：共有车辆</w:t>
      </w:r>
      <w:r>
        <w:rPr>
          <w:rFonts w:hint="eastAsia" w:ascii="仿宋" w:hAnsi="仿宋" w:eastAsia="仿宋"/>
          <w:sz w:val="32"/>
          <w:szCs w:val="32"/>
          <w:lang w:val="en-US" w:eastAsia="zh-CN"/>
        </w:rPr>
        <w:t>11</w:t>
      </w:r>
      <w:r>
        <w:rPr>
          <w:rFonts w:hint="eastAsia" w:ascii="仿宋" w:hAnsi="仿宋" w:eastAsia="仿宋"/>
          <w:sz w:val="32"/>
          <w:szCs w:val="32"/>
        </w:rPr>
        <w:t>辆，价值</w:t>
      </w:r>
      <w:r>
        <w:rPr>
          <w:rFonts w:hint="eastAsia" w:ascii="仿宋" w:hAnsi="仿宋" w:eastAsia="仿宋"/>
          <w:sz w:val="32"/>
          <w:szCs w:val="32"/>
          <w:lang w:val="en-US" w:eastAsia="zh-CN"/>
        </w:rPr>
        <w:t>388.74</w:t>
      </w:r>
      <w:r>
        <w:rPr>
          <w:rFonts w:hint="eastAsia" w:ascii="仿宋" w:hAnsi="仿宋" w:eastAsia="仿宋"/>
          <w:sz w:val="32"/>
          <w:szCs w:val="32"/>
        </w:rPr>
        <w:t>万元，其中：</w:t>
      </w:r>
      <w:r>
        <w:rPr>
          <w:rFonts w:hint="eastAsia" w:ascii="仿宋_GB2312" w:hAnsi="黑体" w:eastAsia="仿宋_GB2312"/>
          <w:sz w:val="32"/>
          <w:szCs w:val="32"/>
        </w:rPr>
        <w:t>副省级以上领导干部用车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辆，机要通讯用车</w:t>
      </w:r>
      <w:r>
        <w:rPr>
          <w:rFonts w:hint="eastAsia" w:ascii="仿宋_GB2312" w:hAnsi="黑体" w:eastAsia="仿宋_GB2312"/>
          <w:sz w:val="32"/>
          <w:szCs w:val="32"/>
          <w:lang w:val="en-US" w:eastAsia="zh-CN"/>
        </w:rPr>
        <w:t>1</w:t>
      </w:r>
      <w:r>
        <w:rPr>
          <w:rFonts w:hint="eastAsia" w:ascii="仿宋_GB2312" w:hAnsi="黑体" w:eastAsia="仿宋_GB2312"/>
          <w:sz w:val="32"/>
          <w:szCs w:val="32"/>
        </w:rPr>
        <w:t>辆，应急</w:t>
      </w:r>
      <w:r>
        <w:rPr>
          <w:rFonts w:ascii="仿宋_GB2312" w:hAnsi="黑体" w:eastAsia="仿宋_GB2312"/>
          <w:sz w:val="32"/>
          <w:szCs w:val="32"/>
        </w:rPr>
        <w:t>保障用车</w:t>
      </w:r>
      <w:r>
        <w:rPr>
          <w:rFonts w:hint="eastAsia" w:ascii="仿宋_GB2312" w:hAnsi="黑体" w:eastAsia="仿宋_GB2312"/>
          <w:sz w:val="32"/>
          <w:szCs w:val="32"/>
          <w:lang w:val="en-US" w:eastAsia="zh-CN"/>
        </w:rPr>
        <w:t>2</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5</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1</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2</w:t>
      </w:r>
      <w:r>
        <w:rPr>
          <w:rFonts w:hint="eastAsia" w:ascii="仿宋_GB2312" w:hAnsi="黑体" w:eastAsia="仿宋_GB2312"/>
          <w:sz w:val="32"/>
          <w:szCs w:val="32"/>
        </w:rPr>
        <w:t>辆，其他用车主要是</w:t>
      </w:r>
      <w:r>
        <w:rPr>
          <w:rFonts w:hint="eastAsia" w:ascii="仿宋_GB2312" w:hAnsi="黑体" w:eastAsia="仿宋_GB2312"/>
          <w:sz w:val="32"/>
          <w:szCs w:val="32"/>
          <w:lang w:eastAsia="zh-CN"/>
        </w:rPr>
        <w:t>机关事务管理服务中心转来的执法用车，原用途的其他车辆，在系统中未更改</w:t>
      </w:r>
      <w:r>
        <w:rPr>
          <w:rFonts w:hint="eastAsia" w:ascii="仿宋_GB2312" w:hAnsi="黑体" w:eastAsia="仿宋_GB2312"/>
          <w:sz w:val="32"/>
          <w:szCs w:val="32"/>
        </w:rPr>
        <w:t>。</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w:t>
      </w:r>
      <w:r>
        <w:rPr>
          <w:rFonts w:hint="eastAsia" w:ascii="仿宋_GB2312" w:hAnsi="黑体" w:eastAsia="仿宋_GB2312"/>
          <w:sz w:val="32"/>
          <w:szCs w:val="32"/>
          <w:lang w:val="en-US" w:eastAsia="zh-CN"/>
        </w:rPr>
        <w:t>1</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widowControl/>
        <w:spacing w:line="520" w:lineRule="exact"/>
        <w:ind w:firstLine="643" w:firstLineChars="200"/>
        <w:jc w:val="left"/>
        <w:rPr>
          <w:rFonts w:ascii="仿宋_GB2312" w:hAnsi="仿宋_GB2312" w:eastAsia="仿宋_GB2312" w:cs="仿宋_GB2312"/>
        </w:rPr>
      </w:pPr>
      <w:r>
        <w:rPr>
          <w:rFonts w:hint="eastAsia" w:ascii="仿宋_GB2312" w:hAnsi="仿宋_GB2312" w:eastAsia="仿宋_GB2312" w:cs="仿宋_GB2312"/>
          <w:b/>
          <w:sz w:val="32"/>
          <w:szCs w:val="32"/>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lang w:val="en-US"/>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部门</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w:t>
      </w:r>
      <w:r>
        <w:rPr>
          <w:rFonts w:hint="eastAsia" w:hAnsi="宋体" w:eastAsia="仿宋_GB2312" w:cs="仿宋_GB2312"/>
          <w:color w:val="auto"/>
          <w:kern w:val="2"/>
          <w:sz w:val="32"/>
          <w:szCs w:val="32"/>
          <w:highlight w:val="none"/>
          <w:shd w:val="clear" w:color="auto" w:fill="auto"/>
          <w:lang w:val="en-US" w:eastAsia="zh-CN" w:bidi="ar"/>
        </w:rPr>
        <w:t>开展整体绩效自评，盘锦市应急管理局涉及资金</w:t>
      </w:r>
      <w:r>
        <w:rPr>
          <w:rFonts w:hint="eastAsia" w:ascii="仿宋_GB2312" w:hAnsi="宋体" w:eastAsia="仿宋_GB2312" w:cs="仿宋_GB2312"/>
          <w:color w:val="auto"/>
          <w:kern w:val="2"/>
          <w:sz w:val="32"/>
          <w:szCs w:val="32"/>
          <w:highlight w:val="none"/>
          <w:shd w:val="clear" w:color="auto" w:fill="auto"/>
          <w:lang w:val="en-US" w:eastAsia="zh-CN" w:bidi="ar"/>
        </w:rPr>
        <w:t>699.27</w:t>
      </w:r>
      <w:r>
        <w:rPr>
          <w:rFonts w:hint="eastAsia" w:hAnsi="宋体" w:eastAsia="仿宋_GB2312" w:cs="仿宋_GB2312"/>
          <w:color w:val="auto"/>
          <w:kern w:val="2"/>
          <w:sz w:val="32"/>
          <w:szCs w:val="32"/>
          <w:highlight w:val="none"/>
          <w:shd w:val="clear" w:color="auto" w:fill="auto"/>
          <w:lang w:val="en-US" w:eastAsia="zh-CN" w:bidi="ar"/>
        </w:rPr>
        <w:t>万元，自评得分</w:t>
      </w:r>
      <w:r>
        <w:rPr>
          <w:rFonts w:hint="eastAsia" w:ascii="仿宋_GB2312" w:hAnsi="宋体" w:eastAsia="仿宋_GB2312" w:cs="仿宋_GB2312"/>
          <w:color w:val="auto"/>
          <w:kern w:val="2"/>
          <w:sz w:val="32"/>
          <w:szCs w:val="32"/>
          <w:highlight w:val="none"/>
          <w:shd w:val="clear" w:color="auto" w:fill="auto"/>
          <w:lang w:val="en-US" w:eastAsia="zh-CN" w:bidi="ar"/>
        </w:rPr>
        <w:t>95</w:t>
      </w:r>
      <w:r>
        <w:rPr>
          <w:rFonts w:hint="eastAsia" w:hAnsi="宋体" w:eastAsia="仿宋_GB2312" w:cs="仿宋_GB2312"/>
          <w:color w:val="auto"/>
          <w:kern w:val="2"/>
          <w:sz w:val="32"/>
          <w:szCs w:val="32"/>
          <w:highlight w:val="none"/>
          <w:shd w:val="clear" w:color="auto" w:fill="auto"/>
          <w:lang w:val="en-US" w:eastAsia="zh-CN" w:bidi="ar"/>
        </w:rPr>
        <w:t>分；对2021年度特定目标类项目开展自评，</w:t>
      </w:r>
      <w:r>
        <w:rPr>
          <w:rFonts w:hint="eastAsia" w:ascii="仿宋" w:hAnsi="仿宋" w:eastAsia="仿宋" w:cs="仿宋_GB2312"/>
          <w:sz w:val="32"/>
          <w:szCs w:val="32"/>
        </w:rPr>
        <w:t>共涉及预算支出项目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w:t>
      </w:r>
      <w:r>
        <w:rPr>
          <w:rFonts w:hint="eastAsia" w:ascii="仿宋" w:hAnsi="仿宋" w:eastAsia="仿宋" w:cs="仿宋_GB2312"/>
          <w:sz w:val="32"/>
          <w:szCs w:val="32"/>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0万元，自评平均得分0分。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（2）重点项目评价情况。</w:t>
      </w:r>
      <w:r>
        <w:rPr>
          <w:rFonts w:hint="eastAsia" w:hAnsi="宋体" w:eastAsia="仿宋_GB2312" w:cs="仿宋_GB2312"/>
          <w:color w:val="auto"/>
          <w:kern w:val="2"/>
          <w:sz w:val="32"/>
          <w:szCs w:val="32"/>
          <w:highlight w:val="none"/>
          <w:shd w:val="clear" w:color="auto" w:fill="auto"/>
          <w:lang w:val="en-US" w:eastAsia="zh-CN" w:bidi="ar"/>
        </w:rPr>
        <w:t>我部门（单位）</w:t>
      </w:r>
      <w:r>
        <w:rPr>
          <w:rFonts w:hint="eastAsia" w:ascii="仿宋" w:hAnsi="仿宋" w:eastAsia="仿宋"/>
          <w:sz w:val="32"/>
          <w:highlight w:val="none"/>
        </w:rPr>
        <w:t>组织对“</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 w:hAnsi="仿宋" w:eastAsia="仿宋"/>
          <w:sz w:val="32"/>
          <w:highlight w:val="none"/>
        </w:rPr>
        <w:t>”项目开展了</w:t>
      </w:r>
      <w:r>
        <w:rPr>
          <w:rFonts w:hint="eastAsia" w:ascii="仿宋" w:hAnsi="仿宋" w:eastAsia="仿宋"/>
          <w:sz w:val="32"/>
          <w:highlight w:val="none"/>
          <w:lang w:eastAsia="zh-CN"/>
        </w:rPr>
        <w:t>重点项目绩效</w:t>
      </w:r>
      <w:r>
        <w:rPr>
          <w:rFonts w:hint="eastAsia" w:ascii="仿宋" w:hAnsi="仿宋" w:eastAsia="仿宋"/>
          <w:sz w:val="32"/>
          <w:highlight w:val="none"/>
        </w:rPr>
        <w:t>评价</w:t>
      </w:r>
      <w:r>
        <w:rPr>
          <w:rFonts w:hint="eastAsia" w:ascii="仿宋" w:hAnsi="仿宋" w:eastAsia="仿宋"/>
          <w:sz w:val="32"/>
          <w:highlight w:val="none"/>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hAnsi="宋体" w:eastAsia="仿宋_GB2312" w:cs="仿宋_GB2312"/>
          <w:color w:val="auto"/>
          <w:kern w:val="2"/>
          <w:sz w:val="32"/>
          <w:szCs w:val="32"/>
          <w:highlight w:val="none"/>
          <w:shd w:val="clear" w:color="auto" w:fill="auto"/>
          <w:lang w:val="en-US" w:eastAsia="zh-CN" w:bidi="ar"/>
        </w:rPr>
        <w:t>万元。通过部门绩效评价发现主要存在以下问题：</w:t>
      </w:r>
      <w:r>
        <w:rPr>
          <w:rFonts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XX。下一步将采取以下措施加以改进：</w:t>
      </w:r>
      <w:r>
        <w:rPr>
          <w:rFonts w:hint="eastAsia"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2.部门决算中特定目标类项目绩效自评结果。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（1）“XXX”特定目标类项目自评综述：根据年初设定的绩效目标，项目自评得分XX分。项目全年预算数为XX万元，执行数为XX万元，完成预算的XX%。项目绩效目标完成情况：</w:t>
      </w:r>
      <w:r>
        <w:rPr>
          <w:rFonts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XX。发现的主要问题及原因：</w:t>
      </w:r>
      <w:r>
        <w:rPr>
          <w:rFonts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XX。下一步改进措施：</w:t>
      </w:r>
      <w:r>
        <w:rPr>
          <w:rFonts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（2）“XXX”特定目标类项目自评综述：……。</w:t>
      </w:r>
    </w:p>
    <w:p>
      <w:pPr>
        <w:widowControl/>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br w:type="page"/>
      </w:r>
    </w:p>
    <w:p>
      <w:pPr>
        <w:widowControl/>
        <w:jc w:val="center"/>
        <w:rPr>
          <w:rFonts w:hint="eastAsia" w:ascii="仿宋_GB2312" w:hAnsi="宋体" w:eastAsia="仿宋_GB2312" w:cs="仿宋_GB2312"/>
          <w:sz w:val="32"/>
          <w:szCs w:val="32"/>
        </w:rPr>
        <w:sectPr>
          <w:footerReference r:id="rId3" w:type="default"/>
          <w:footerReference r:id="rId4" w:type="even"/>
          <w:pgSz w:w="11906" w:h="16838"/>
          <w:pgMar w:top="1701" w:right="1417" w:bottom="1701" w:left="1417" w:header="851" w:footer="992" w:gutter="0"/>
          <w:cols w:space="720" w:num="1"/>
          <w:docGrid w:type="lines" w:linePitch="312" w:charSpace="0"/>
        </w:sectPr>
      </w:pPr>
    </w:p>
    <w:tbl>
      <w:tblPr>
        <w:tblStyle w:val="4"/>
        <w:tblW w:w="132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7"/>
        <w:gridCol w:w="587"/>
        <w:gridCol w:w="588"/>
        <w:gridCol w:w="616"/>
        <w:gridCol w:w="542"/>
        <w:gridCol w:w="561"/>
        <w:gridCol w:w="1016"/>
        <w:gridCol w:w="561"/>
        <w:gridCol w:w="516"/>
        <w:gridCol w:w="611"/>
        <w:gridCol w:w="770"/>
        <w:gridCol w:w="586"/>
        <w:gridCol w:w="417"/>
        <w:gridCol w:w="575"/>
        <w:gridCol w:w="417"/>
        <w:gridCol w:w="586"/>
        <w:gridCol w:w="534"/>
        <w:gridCol w:w="3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58" w:type="dxa"/>
            <w:gridSpan w:val="18"/>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部门（单位）整体绩效自评表</w:t>
            </w:r>
            <w:r>
              <w:rPr>
                <w:rFonts w:hint="eastAsia" w:ascii="宋体" w:hAnsi="宋体" w:eastAsia="宋体" w:cs="宋体"/>
                <w:b/>
                <w:bCs/>
                <w:i w:val="0"/>
                <w:iCs w:val="0"/>
                <w:color w:val="000000"/>
                <w:kern w:val="0"/>
                <w:sz w:val="32"/>
                <w:szCs w:val="32"/>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58" w:type="dxa"/>
            <w:gridSpan w:val="18"/>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58" w:type="dxa"/>
            <w:gridSpan w:val="18"/>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7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部门（单位）名称</w:t>
            </w:r>
          </w:p>
        </w:tc>
        <w:tc>
          <w:tcPr>
            <w:tcW w:w="10880"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130011盘锦市应急管理局-211100000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37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部门年初预算收入金额</w:t>
            </w:r>
          </w:p>
        </w:tc>
        <w:tc>
          <w:tcPr>
            <w:tcW w:w="10880"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37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部门年初预算支出金额</w:t>
            </w:r>
          </w:p>
        </w:tc>
        <w:tc>
          <w:tcPr>
            <w:tcW w:w="10880"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年度主要任务</w:t>
            </w: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工作名称</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对应项目</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项目下达金额</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项目执行金额</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项目执行率</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按照辽宁省政府办公厅文件要求开展第一次全国自然灾害综合风险普查工作地震专项..</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第一次全国自然灾害综合风险普查工作地震专项经费预算</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9.4502</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9.45</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按照辽宁省政府办公厅文件要求开展第一次全国自然灾害综合风险普查工作..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应急救援队伍具备必要的专业知识、技能、身体和心理素质，进行应急教育和培训等</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应急教育训练经费(应急指挥中心）</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因疫情原因未开展应急救援队伍具备必要的专业知识、技能、身体和心理素质，进行应急教育和培训等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国务院安委会办公室开展重点化工园区和危险化学品企业安全与环保隐患排查整治工作经费</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危险化学品生产企业安全与环保隐患排查整治预算</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14.85925</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14.85</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国务院安委会办公室开展重点化工园区和危险化学品企业安全与环保隐患排查整治工作经费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承担生产安全事故调查处理工作，监督事故查处和责任追究情况。</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应急管理执法办案经费</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21.79084</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21.79</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承担生产安全事故调查处理工作，监督事故查处和责任追究情况。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按照辽宁省人民政府办公厅文件要求，全面开展我省自然灾害综合风险普查工作。</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第一次全国自然灾害综合风险普查工作经费预算</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按照辽宁省人民政府办公厅文件要求，全面开展我省自然灾害综合风险普查工作。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应急管理信息化建设系统的维护费用</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应急管理信息化建设</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]应急管理信息化建设系统的维护费用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依据安全生产法等法律法规的要求，开展生产安全事故调查处理和应急救援演练所费经费</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生产安全事故调查处理经费、应急救援演练经费</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4.84177</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依据安全生产法等法律法规的要求，开展生产安全事故调查处理和应急救援演练所费经费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依据国家、省、市文件要求，租用的应急管理网络专线费用。</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网络专线（合同）</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依据国家、省、市文件要求，租用的应急管理网络专线费用。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依据国家、省、市 要求开展安全月、科技宣传周及法律法规宣传费用</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安全月、科技宣传周及法律法规宣传费用</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依据国家、省、市 要求开展安全月、科技宣传周及法律法规宣传费用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依据文件要求对应急管理系统执法人员、从业人员开展业务培训</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应急管理系统执法人员、从业人员业务培训费</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0.5922</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0.59</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依据文件要求对应急管理系统执法人员、从业人员开展业务培训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保障在职职工工资福利</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人员类项目</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615.059654</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615.05</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保障在职职工工资福利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保障单位工作正常运转</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公用经费项目</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95.336808</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95.33</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保障单位工作正常运转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依据《辽宁省安全生产条例》等文件要求对企业进行安全生产评估、检查，付专家劳务费。</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检查劳务费</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依据《辽宁省安全生产条例》等文件要求对企业进行安全生产评估、检查，付专家劳务费。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负责安委会办公室的日常工作和各级政府的安全生产目标考核、督查、检查工作。</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安委会办公室工作经费</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9.64625</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负责安委会办公室的日常工作和各级政府的安全生产目标考核、督查、检查工作。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聘请法律顾问、专职律师处理行政诉讼案件的诉讼费</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法律顾问与专职律师</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无行政诉讼案件的诉讼费，因此未聘请法律顾问、专职律师处理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333" w:type="dxa"/>
            <w:gridSpan w:val="4"/>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应急管理视频会议值班管理制度和视频会议室建设规范通知，安排人员值班值守的费用。</w:t>
            </w:r>
          </w:p>
        </w:tc>
        <w:tc>
          <w:tcPr>
            <w:tcW w:w="265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应急值守、政务值班经费</w:t>
            </w:r>
          </w:p>
        </w:tc>
        <w:tc>
          <w:tcPr>
            <w:tcW w:w="138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12.52</w:t>
            </w:r>
          </w:p>
        </w:tc>
        <w:tc>
          <w:tcPr>
            <w:tcW w:w="10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12.52</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应急管理视频会议值班管理制度和视频会议室建设规范通知，安排人员值班值守的费用。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559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年初总体目标</w:t>
            </w: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598"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对企业进行规范检查解决疑难问题 促进安全生产责任落实减少各类生产安全事故发生。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协调解决全市重点难点安全问题，促进安全生产责任落实，减少各类生产安全事故发生。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聘请法律顾问解决疑难问题、参与复议诉讼、普法宣传等方面都能起到重要作用。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做好应对突发事件处置和保障，确保第一时间启动应急预案、调度救援力量和报送信息。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应急救援队伍具备必要的专业知识、技能、身体和心理素质，进行应急教育和培训等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对危化企业及重点园区进行安全与环保隐患排查，解决生产中疑难问题，为企业排忧解难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承担生产安全事故调查处理工作，监督事故查处和责任追究情况，保障人民合法权益。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将危化品管道本体及管道周边信息纳入管理为管理部门和企业提供统一的数据服务和监测。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完成全市农村民居抗震能力调查、城镇房屋抗震能力调查和地震灾害重点隐患调查工作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地下管网数据管理平台运行维护保证软件系统正常运行及数据更新。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解决事故处理过程中问题，提高事故应急救援预案的实用性，现场指挥能力。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保障应急管理视频会议、视频监控系统应用、重大危险源预警信息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开展普遍的安全生产宣传教育活动，使安全生产意识深入人心。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解决执法人员执法能力，提高重点行业领域企业负责人、安全员及县区行业部门业务水平。</w:t>
            </w: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对企业进行规范检查解决疑难问题 促进安全生产责任落实减少各类生产安全事故发生。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协调解决全市重点难点安全问题，促进安全生产责任落实，减少各类生产安全事故发生。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聘请法律顾问解决疑难问题、参与复议诉讼、普法宣传等方面都能起到重要作用。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做好应对突发事件处置和保障，确保第一时间启动应急预案、调度救援力量和报送信息。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应急救援队伍具备必要的专业知识、技能、身体和心理素质，进行应急教育和培训等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对危化企业及重点园区进行安全与环保隐患排查，解决生产中疑难问题，为企业排忧解难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承担生产安全事故调查处理工作，监督事故查处和责任追究情况，保障人民合法权益。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将危化品管道本体及管道周边信息纳入管理为管理部门和企业提供统一的数据服务和监测。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完成全市农村民居抗震能力调查、城镇房屋抗震能力调查和地震灾害重点隐患调查工作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地下管网数据管理平台运行维护保证软件系统正常运行及数据更新。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解决事故处理过程中问题，提高事故应急救援预案的实用性，现场指挥能力。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保障应急管理视频会议、视频监控系统应用、重大危险源预警信息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开展普遍的安全生产宣传教育活动，使安全生产意识深入人心。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解决执法人员执法能力，提高重点行业领域企业负责人、安全员及县区行业部门业务水平。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7"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587"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588"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6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542"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运算符号</w:t>
            </w:r>
          </w:p>
        </w:tc>
        <w:tc>
          <w:tcPr>
            <w:tcW w:w="56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度量单位</w:t>
            </w:r>
          </w:p>
        </w:tc>
        <w:tc>
          <w:tcPr>
            <w:tcW w:w="10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全年完成值</w:t>
            </w:r>
          </w:p>
        </w:tc>
        <w:tc>
          <w:tcPr>
            <w:tcW w:w="56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完成程度</w:t>
            </w:r>
          </w:p>
        </w:tc>
        <w:tc>
          <w:tcPr>
            <w:tcW w:w="5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611"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2765" w:type="dxa"/>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偏差原因分析</w:t>
            </w:r>
          </w:p>
        </w:tc>
        <w:tc>
          <w:tcPr>
            <w:tcW w:w="430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42"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10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6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1"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经费保障原因分析</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制度保障原因分析</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人员保障原因分析</w:t>
            </w: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硬件条件保障原因分析</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其他原因分析</w:t>
            </w:r>
          </w:p>
        </w:tc>
        <w:tc>
          <w:tcPr>
            <w:tcW w:w="43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履职效能</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重点工作履行情况</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重点工作办结率</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整体工作完成情况</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群众对履职情况的满意度</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依法行政能力</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预算执行效率</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管理效率</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预算绩效目标覆盖率</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预算监督管理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预决算公开情况</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预算收支管理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预算支出管理规范性</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内控制度有效性</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固定资产利用率</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业务管理</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政府采购管理违法违规行为发生次数</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运行成本</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成本控制成效</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“三公”经费变动率</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社会效应</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煤矿安全生产重特大事故发生率</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服务被投诉率</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受训学员满意度</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可持续性</w:t>
            </w: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体制机制改革</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建立重点项目督导与监督机制</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58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创新驱动发展</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信息化相关制度完善度</w:t>
            </w:r>
          </w:p>
        </w:tc>
        <w:tc>
          <w:tcPr>
            <w:tcW w:w="5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3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总评价得分</w:t>
            </w:r>
          </w:p>
        </w:tc>
        <w:tc>
          <w:tcPr>
            <w:tcW w:w="7073" w:type="dxa"/>
            <w:gridSpan w:val="8"/>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结果应用建议</w:t>
            </w:r>
          </w:p>
        </w:tc>
        <w:tc>
          <w:tcPr>
            <w:tcW w:w="442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结果应用建议选项</w:t>
            </w: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具体建议内容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建议进一步规范预算管理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建议改进业务管理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建议改进预算编制管理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建议进一步提升预算执行效率和效益</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建议改进资产管理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建议改进政府采购管理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建议调整公共服务标准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结果应用建议_建议核减下一年度经费数额</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建议消减低效、无效资金或结构调整</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建议回收长期沉淀的资金</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建议收回长期沉淀资金，调整资金结构，资金重组，盘活无效的资金，让有效的资金重新发挥作用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其他建议</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主管部门审核意见</w:t>
            </w: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建议继续全额安排</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建议继续安排，按规定调整下一年度预算金额</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规范预算管理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改进业务管理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改进预算编制管理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提升预算执行效率和效益</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改进资产管理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改进政府采购管理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调整公共服务标准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削减低效、无效资金</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对资金结构进行调整</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收回长期沉淀的资金</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其他意见</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主管部门总体意见</w:t>
            </w:r>
          </w:p>
        </w:tc>
        <w:tc>
          <w:tcPr>
            <w:tcW w:w="11496"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财政部门审核意见</w:t>
            </w: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建议继续全额安排</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建议继续安排，按规定调整下一年度预算金额</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规范预算管理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改进业务管理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改进预算编制管理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提升预算执行效率和效益</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改进资产管理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改进政府采购管理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调整公共服务标准</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削减低效、无效资金</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对资金结构进行调整</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收回长期沉淀的资金</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6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81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其他意见</w:t>
            </w:r>
          </w:p>
        </w:tc>
        <w:tc>
          <w:tcPr>
            <w:tcW w:w="6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7073"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强化绩效目标管理，提高绩效管理水平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176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财政部门总体意见</w:t>
            </w:r>
          </w:p>
        </w:tc>
        <w:tc>
          <w:tcPr>
            <w:tcW w:w="11496"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强化绩效目标管理，提高绩效管理水平</w:t>
            </w:r>
          </w:p>
        </w:tc>
      </w:tr>
    </w:tbl>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sectPr>
          <w:pgSz w:w="16838" w:h="11906" w:orient="landscape"/>
          <w:pgMar w:top="1417" w:right="1701" w:bottom="1417" w:left="1701" w:header="851" w:footer="992" w:gutter="0"/>
          <w:cols w:space="720" w:num="1"/>
          <w:docGrid w:type="lines" w:linePitch="312" w:charSpace="0"/>
        </w:sectPr>
      </w:pPr>
    </w:p>
    <w:p>
      <w:pPr>
        <w:widowControl/>
        <w:jc w:val="center"/>
        <w:rPr>
          <w:rFonts w:hint="eastAsia" w:ascii="仿宋_GB2312" w:hAnsi="宋体" w:eastAsia="仿宋_GB2312" w:cs="仿宋_GB2312"/>
          <w:sz w:val="32"/>
          <w:szCs w:val="32"/>
        </w:rPr>
      </w:pPr>
    </w:p>
    <w:p>
      <w:pPr>
        <w:widowControl/>
        <w:jc w:val="center"/>
        <w:rPr>
          <w:rFonts w:hint="eastAsia" w:ascii="仿宋_GB2312" w:hAnsi="宋体" w:eastAsia="仿宋_GB2312" w:cs="仿宋_GB2312"/>
          <w:sz w:val="32"/>
          <w:szCs w:val="32"/>
        </w:rPr>
      </w:pPr>
    </w:p>
    <w:p>
      <w:pPr>
        <w:widowControl/>
        <w:jc w:val="center"/>
        <w:rPr>
          <w:rFonts w:ascii="仿宋_GB2312" w:hAnsi="宋体" w:eastAsia="仿宋_GB2312" w:cs="仿宋_GB2312"/>
          <w:sz w:val="32"/>
          <w:szCs w:val="32"/>
        </w:rPr>
      </w:pP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16.一般公共服务（类）财政事务（款）行政运行（项）：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17、行政单位离退休：反映行政单位开支的离退休经费。</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18、事业单位离退休：反映事业单位开支的离退休经费。</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19、机关事业单位基本养老保险缴费支出：反映机关事业单位实施养老保险制度由单位缴纳的基本养老保险费支出。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20、机关事业单位职业年金缴费支出：反映机关事业单位实施养老保险制度由单位实际缴纳的职业年金支出。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21、死亡抚恤：反映按规定用于烈士和牺牲、病故人员家属的一次性和定期抚恤金以及丧葬补助费。</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22、其他社会保障和就业支出：反映除上述项目以外其他用于社会保障和就业方面的支出。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23、行政单位医疗：反映财政部门安排的行政单位（包括实行公务员管理的事业单位，下同）基本医疗保险缴费经费，未参加医疗保险的行政单位的公费医疗经费，按国家规定享受离体人员、红军老战士待遇人员的医疗经费。</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24、事业单位医疗：反映财政部门安排的事业单位基本医疗保险缴费经费，未参加医疗保险的事业单位的公费医疗经费，按国家规定享受离体人员待遇的医疗经费。</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25、其他行政事业单位医疗支出：反映除上述项目以外其他用于行政事业单位医疗支出。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26、住房公积金：反映行政事业单位按人力资源和社会保障部、财政部规定的基本工资和津贴补贴以及规定比例为职工缴纳的住房公积金。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27、行政运行：反映行政单位（包括实行公务员管理的事业单位）的基本支出。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28、一般行政管理事务：反映行政单位（包括实行公务员管理的事业单位）未单独设置项级科目的其他项目支出。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29、灾害风险防治：反映组织、指导、协调各类风险灾害防范治理方面的支出。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30、安全监管：反映安全生产监管方面的支出。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31、事业运行：反映事业单位的基本支出，不包括行政单位（包括实行公务员管理的事业单位）后勤服务中心、医务室等附属事业单位。</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32、其他应急管理支出：反映除上述项目外的其他应急管理方面的支出。</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33、其他消防事务支出：反映除上述项目外的其他用于消防方面的支出。</w:t>
      </w:r>
    </w:p>
    <w:p>
      <w:pPr>
        <w:spacing w:line="540" w:lineRule="exact"/>
        <w:ind w:firstLine="640" w:firstLineChars="200"/>
        <w:rPr>
          <w:rFonts w:hint="eastAsia" w:ascii="仿宋_GB2312" w:hAnsi="宋体" w:eastAsia="仿宋_GB2312"/>
          <w:sz w:val="32"/>
          <w:szCs w:val="32"/>
          <w:highlight w:val="none"/>
          <w:lang w:eastAsia="zh-CN"/>
        </w:rPr>
      </w:pPr>
      <w:r>
        <w:rPr>
          <w:rFonts w:hint="eastAsia" w:ascii="仿宋_GB2312" w:eastAsia="仿宋_GB2312"/>
          <w:sz w:val="32"/>
          <w:szCs w:val="32"/>
          <w:lang w:val="en-US" w:eastAsia="zh-CN"/>
        </w:rPr>
        <w:t>34、</w:t>
      </w:r>
      <w:r>
        <w:rPr>
          <w:rFonts w:hint="eastAsia" w:ascii="仿宋_GB2312" w:hAnsi="宋体" w:eastAsia="仿宋_GB2312"/>
          <w:sz w:val="32"/>
          <w:szCs w:val="32"/>
          <w:lang w:val="en-US" w:eastAsia="zh-CN"/>
        </w:rPr>
        <w:t>地震监测</w:t>
      </w:r>
      <w:r>
        <w:rPr>
          <w:rFonts w:hint="eastAsia" w:ascii="仿宋_GB2312" w:hAnsi="宋体" w:eastAsia="仿宋_GB2312"/>
          <w:sz w:val="32"/>
          <w:szCs w:val="32"/>
          <w:highlight w:val="none"/>
          <w:lang w:eastAsia="zh-CN"/>
        </w:rPr>
        <w:t>：反映地震和火山监测台站、台网等设施建设与运行维护，观测设备的购置、维护和技术升级，地震观测工作等方面的支出。</w:t>
      </w:r>
    </w:p>
    <w:p>
      <w:pPr>
        <w:spacing w:line="5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en-US" w:eastAsia="zh-CN"/>
        </w:rPr>
        <w:t>35、</w:t>
      </w:r>
      <w:r>
        <w:rPr>
          <w:rFonts w:hint="eastAsia" w:ascii="仿宋_GB2312" w:hAnsi="宋体" w:eastAsia="仿宋_GB2312"/>
          <w:sz w:val="32"/>
          <w:szCs w:val="32"/>
          <w:lang w:val="en-US" w:eastAsia="zh-CN"/>
        </w:rPr>
        <w:t>地震预测预报</w:t>
      </w:r>
      <w:r>
        <w:rPr>
          <w:rFonts w:hint="eastAsia" w:ascii="仿宋_GB2312" w:hAnsi="宋体" w:eastAsia="仿宋_GB2312"/>
          <w:sz w:val="32"/>
          <w:szCs w:val="32"/>
          <w:highlight w:val="none"/>
          <w:lang w:eastAsia="zh-CN"/>
        </w:rPr>
        <w:t>：反映地震数据的分析处理软件、数据库更新，震情会商、地震预警、地震群测群防等地震预测预报业务支出。</w:t>
      </w:r>
    </w:p>
    <w:p>
      <w:pPr>
        <w:spacing w:line="5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36.</w:t>
      </w:r>
      <w:r>
        <w:rPr>
          <w:rFonts w:hint="eastAsia" w:ascii="仿宋_GB2312" w:hAnsi="宋体" w:eastAsia="仿宋_GB2312"/>
          <w:sz w:val="32"/>
          <w:szCs w:val="32"/>
          <w:lang w:eastAsia="zh-CN"/>
        </w:rPr>
        <w:t>其它地震事务支出</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lang w:eastAsia="zh-CN"/>
        </w:rPr>
        <w:t>反映除上述项目以外的其他用于地震事务方面的支出。</w:t>
      </w:r>
    </w:p>
    <w:p>
      <w:pPr>
        <w:spacing w:line="5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lang w:val="en-US" w:eastAsia="zh-CN"/>
        </w:rPr>
        <w:t>37、</w:t>
      </w:r>
      <w:r>
        <w:rPr>
          <w:rFonts w:hint="eastAsia" w:ascii="仿宋_GB2312" w:hAnsi="宋体" w:eastAsia="仿宋_GB2312"/>
          <w:sz w:val="32"/>
          <w:szCs w:val="32"/>
          <w:lang w:eastAsia="zh-CN"/>
        </w:rPr>
        <w:t>其它灾害防治及应急管理支出</w:t>
      </w:r>
      <w:r>
        <w:rPr>
          <w:rFonts w:hint="eastAsia" w:ascii="仿宋_GB2312" w:hAnsi="宋体" w:eastAsia="仿宋_GB2312"/>
          <w:b/>
          <w:bCs/>
          <w:sz w:val="32"/>
          <w:szCs w:val="32"/>
          <w:highlight w:val="none"/>
          <w:lang w:eastAsia="zh-CN"/>
        </w:rPr>
        <w:t>：</w:t>
      </w:r>
      <w:r>
        <w:rPr>
          <w:rFonts w:hint="eastAsia" w:ascii="仿宋_GB2312" w:hAnsi="宋体" w:eastAsia="仿宋_GB2312"/>
          <w:sz w:val="32"/>
          <w:szCs w:val="32"/>
          <w:lang w:eastAsia="zh-CN"/>
        </w:rPr>
        <w:t>反映除上述项目以外的其他用于灾害防治及应急管理的支出。</w:t>
      </w:r>
    </w:p>
    <w:p>
      <w:pPr>
        <w:spacing w:line="54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38、用于社会福利的彩票公益金支出：</w:t>
      </w:r>
      <w:r>
        <w:rPr>
          <w:rFonts w:hint="eastAsia" w:ascii="仿宋_GB2312" w:hAnsi="宋体" w:eastAsia="仿宋_GB2312"/>
          <w:sz w:val="32"/>
          <w:szCs w:val="32"/>
          <w:lang w:eastAsia="zh-CN"/>
        </w:rPr>
        <w:t>反映用于社会福利和社会救助的彩票公益金支出。</w:t>
      </w:r>
    </w:p>
    <w:p>
      <w:pPr>
        <w:spacing w:line="54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39、其他支出：</w:t>
      </w:r>
      <w:r>
        <w:rPr>
          <w:rFonts w:hint="eastAsia" w:ascii="仿宋_GB2312" w:hAnsi="宋体" w:eastAsia="仿宋_GB2312"/>
          <w:sz w:val="32"/>
          <w:szCs w:val="32"/>
          <w:lang w:eastAsia="zh-CN"/>
        </w:rPr>
        <w:t>反映除上述项目以外的其他不能划分到具体功能科目中的支出。</w:t>
      </w:r>
    </w:p>
    <w:p>
      <w:pPr>
        <w:spacing w:line="540" w:lineRule="exact"/>
        <w:ind w:firstLine="640" w:firstLineChars="200"/>
        <w:jc w:val="left"/>
        <w:rPr>
          <w:rFonts w:ascii="仿宋_GB2312" w:eastAsia="仿宋_GB2312"/>
          <w:i/>
          <w:sz w:val="32"/>
          <w:szCs w:val="32"/>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详见：《</w:t>
      </w:r>
      <w:r>
        <w:rPr>
          <w:rFonts w:hint="eastAsia" w:ascii="仿宋_GB2312" w:eastAsia="仿宋_GB2312"/>
          <w:sz w:val="32"/>
          <w:szCs w:val="32"/>
          <w:lang w:eastAsia="zh-CN"/>
        </w:rPr>
        <w:t>盘锦市应急管理局</w:t>
      </w:r>
      <w:r>
        <w:rPr>
          <w:rFonts w:hint="eastAsia" w:ascii="仿宋_GB2312" w:eastAsia="仿宋_GB2312"/>
          <w:sz w:val="32"/>
          <w:szCs w:val="32"/>
        </w:rPr>
        <w:t>2021年度部门决算公开表》</w:t>
      </w:r>
    </w:p>
    <w:p>
      <w:bookmarkStart w:id="0" w:name="_GoBack"/>
      <w:bookmarkEnd w:id="0"/>
    </w:p>
    <w:sectPr>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0E807"/>
    <w:multiLevelType w:val="singleLevel"/>
    <w:tmpl w:val="CD90E807"/>
    <w:lvl w:ilvl="0" w:tentative="0">
      <w:start w:val="1"/>
      <w:numFmt w:val="chineseCounting"/>
      <w:suff w:val="nothing"/>
      <w:lvlText w:val="%1、"/>
      <w:lvlJc w:val="left"/>
      <w:rPr>
        <w:rFonts w:hint="eastAsia"/>
      </w:rPr>
    </w:lvl>
  </w:abstractNum>
  <w:abstractNum w:abstractNumId="1">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llZTIwNGQ2NzViOTgxZGM3MWM5ODI4MDc3OTcyM2IifQ=="/>
  </w:docVars>
  <w:rsids>
    <w:rsidRoot w:val="00FF5E76"/>
    <w:rsid w:val="00035D14"/>
    <w:rsid w:val="004F3C27"/>
    <w:rsid w:val="006A49D0"/>
    <w:rsid w:val="007B57C4"/>
    <w:rsid w:val="00B97572"/>
    <w:rsid w:val="00BA2308"/>
    <w:rsid w:val="00BB07AC"/>
    <w:rsid w:val="00BF7800"/>
    <w:rsid w:val="00FD3F92"/>
    <w:rsid w:val="00FF5E76"/>
    <w:rsid w:val="025A704C"/>
    <w:rsid w:val="02BC110E"/>
    <w:rsid w:val="030C2876"/>
    <w:rsid w:val="046478C9"/>
    <w:rsid w:val="055F45C2"/>
    <w:rsid w:val="07FD6DF7"/>
    <w:rsid w:val="082E1F4C"/>
    <w:rsid w:val="09431461"/>
    <w:rsid w:val="0966277A"/>
    <w:rsid w:val="09B7043F"/>
    <w:rsid w:val="0B9D61FB"/>
    <w:rsid w:val="0BB772BD"/>
    <w:rsid w:val="0C4262A8"/>
    <w:rsid w:val="0E35096D"/>
    <w:rsid w:val="0F104AA0"/>
    <w:rsid w:val="10CF6E57"/>
    <w:rsid w:val="11AF0D5D"/>
    <w:rsid w:val="13E51B23"/>
    <w:rsid w:val="14426C3B"/>
    <w:rsid w:val="148A1F11"/>
    <w:rsid w:val="162D7332"/>
    <w:rsid w:val="17FE0021"/>
    <w:rsid w:val="1AB87A61"/>
    <w:rsid w:val="1E25654C"/>
    <w:rsid w:val="22356D36"/>
    <w:rsid w:val="287D2175"/>
    <w:rsid w:val="29A70519"/>
    <w:rsid w:val="2A4D29E9"/>
    <w:rsid w:val="2B7A1BD5"/>
    <w:rsid w:val="2BCB3CB8"/>
    <w:rsid w:val="2D3D0D84"/>
    <w:rsid w:val="2F044022"/>
    <w:rsid w:val="2FBC2844"/>
    <w:rsid w:val="3517515F"/>
    <w:rsid w:val="35C86FEE"/>
    <w:rsid w:val="35F83D9B"/>
    <w:rsid w:val="36D77900"/>
    <w:rsid w:val="371D006C"/>
    <w:rsid w:val="372907BF"/>
    <w:rsid w:val="37581C96"/>
    <w:rsid w:val="38B816A2"/>
    <w:rsid w:val="3C6214C0"/>
    <w:rsid w:val="3C9278C2"/>
    <w:rsid w:val="40A9159E"/>
    <w:rsid w:val="4166732A"/>
    <w:rsid w:val="450D7972"/>
    <w:rsid w:val="46E74D20"/>
    <w:rsid w:val="490474B0"/>
    <w:rsid w:val="49E50EBD"/>
    <w:rsid w:val="4A1E6038"/>
    <w:rsid w:val="4A7E1DDE"/>
    <w:rsid w:val="4B3043BA"/>
    <w:rsid w:val="4BAF4201"/>
    <w:rsid w:val="4BCD779E"/>
    <w:rsid w:val="4E040D3C"/>
    <w:rsid w:val="4EB36D5C"/>
    <w:rsid w:val="4EE824F2"/>
    <w:rsid w:val="4EFD2616"/>
    <w:rsid w:val="4F1977BE"/>
    <w:rsid w:val="500B26A6"/>
    <w:rsid w:val="50DE5582"/>
    <w:rsid w:val="540264DE"/>
    <w:rsid w:val="55857572"/>
    <w:rsid w:val="56642FE4"/>
    <w:rsid w:val="56EA1602"/>
    <w:rsid w:val="57227941"/>
    <w:rsid w:val="5B1F4127"/>
    <w:rsid w:val="5F4D1DB9"/>
    <w:rsid w:val="5FAA035A"/>
    <w:rsid w:val="5FE21F2F"/>
    <w:rsid w:val="617F4330"/>
    <w:rsid w:val="6271733B"/>
    <w:rsid w:val="63DF5206"/>
    <w:rsid w:val="64E536C8"/>
    <w:rsid w:val="668D7512"/>
    <w:rsid w:val="685C31EB"/>
    <w:rsid w:val="6FF04B68"/>
    <w:rsid w:val="7318110C"/>
    <w:rsid w:val="73730485"/>
    <w:rsid w:val="76FD2335"/>
    <w:rsid w:val="774A385E"/>
    <w:rsid w:val="783F0772"/>
    <w:rsid w:val="7ABA22AB"/>
    <w:rsid w:val="7F572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11"/>
    <w:basedOn w:val="5"/>
    <w:qFormat/>
    <w:uiPriority w:val="0"/>
    <w:rPr>
      <w:rFonts w:hint="eastAsia" w:ascii="宋体" w:hAnsi="宋体" w:eastAsia="宋体" w:cs="宋体"/>
      <w:color w:val="000000"/>
      <w:sz w:val="24"/>
      <w:szCs w:val="24"/>
      <w:u w:val="none"/>
    </w:rPr>
  </w:style>
  <w:style w:type="character" w:customStyle="1" w:styleId="11">
    <w:name w:val="font3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29</Pages>
  <Words>10896</Words>
  <Characters>11910</Characters>
  <Lines>37</Lines>
  <Paragraphs>10</Paragraphs>
  <TotalTime>70</TotalTime>
  <ScaleCrop>false</ScaleCrop>
  <LinksUpToDate>false</LinksUpToDate>
  <CharactersWithSpaces>11943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ff</cp:lastModifiedBy>
  <dcterms:modified xsi:type="dcterms:W3CDTF">2022-09-14T07:00:34Z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