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6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6"/>
          <w:sz w:val="44"/>
          <w:szCs w:val="44"/>
          <w:highlight w:val="none"/>
          <w:shd w:val="clear" w:color="auto" w:fill="auto"/>
        </w:rPr>
        <w:t>关于盘锦市202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6"/>
          <w:sz w:val="44"/>
          <w:szCs w:val="44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6"/>
          <w:sz w:val="44"/>
          <w:szCs w:val="44"/>
          <w:highlight w:val="none"/>
          <w:shd w:val="clear" w:color="auto" w:fill="auto"/>
        </w:rPr>
        <w:t>年上半年预算执行情况的报告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黑体" w:hAnsi="黑体" w:eastAsia="黑体" w:cs="Times New Roman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  <w:shd w:val="clear" w:color="auto" w:fill="auto"/>
        </w:rPr>
        <w:t>一、202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  <w:shd w:val="clear" w:color="auto" w:fill="auto"/>
        </w:rPr>
        <w:t>年上半年预算执行情况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  <w:t>（一）全市财政收支执行情况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1.一般公共预算收支执行情况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全市一般公共预算收入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75.6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47.0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减少9.7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下降11.4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要是落实国家组合式减税降费政策，上半年全市完成增值税留抵退税23.7亿元，扣除留抵退税因素后下降1.2%。其中：各项税收收入54.8亿元，为预算的48.1%，同比减少4.3亿元，下降7.2%，扣除留抵退税因素后增长7.4%；各项非税收入20.7亿元，为预算的44.2%，同比减少5.4亿元，下降20.8%。主要是罚没收入同比减少4.6亿元、国有资源有偿使用收入同比减少1.8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全市一般公共预算支出93.7亿元，为预算的34.9%，同比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%。主要支出项目情况：一般公共服务支出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2022年基础绩效奖按月发放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；农林水支出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下降44.8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一次性专项减少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；教育支出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2022年基础绩效奖按月发放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下降9.9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滨经开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区科技资金投入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比上年减少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；社会保障和就业支出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下降10.1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主要是大洼区上年一次性补发退休金垫高了同期基数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2.政府性基金预算收支执行情况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全市政府性基金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81.3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土地市场需求减弱，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国有土地使用权出让收入同比减少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亿元。全市政府性基金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65.7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%，主要是国有土地使用权出让相关支出同比减少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3.国有资本经营预算收支执行情况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全市国有资本经营预算收入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减少8.5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下降53.0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主要是受财政部暂停PP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项目入库审批影响。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全市国有资本经营预算支出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减少0.3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下降5.9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4.社会保险基金预算收支执行情况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全市社会保险基金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%，主要是2021年底全国更新金税系统，部分医疗保险基金收入计入2022年。全市社会保险基金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2021年底医保新系统全国统一上线，部分医疗保险基金支出计入2022年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5.地方政府债务情况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2022年6月末，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全市地方政府债务余额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782.0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控制在省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核定的债务限额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810.3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亿元以内，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其中：一般债务646.8亿元，专项债务135.2亿元。2022年上半年还本付息支出35.2亿元，其中：还本20.8亿元，付息14.4亿元。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市共争取到2022年新增债券资金10.4亿元，其中一般债券3.0亿元，为盘山县辽河干流滩区居民迁建项目（1亿元）和双台子区辽河干流滩区居民迁建项目（2亿元）；专项债券7.4亿元，为盘山县乡村振兴项目（1亿元）、兴隆台区新发地东北（国际）农副产品智慧物流园基础设施配套项目（2亿元）和光学电子产业基地（一期）项目（2亿元）、辽滨经开区荣兴港区30万吨级原油码头建设项目（2.4亿元），为我市重大项目建设提供了资金保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  <w:t>（二）市本级财政收支执行情况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1.一般公共预算收支执行情况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市本级一般公共预算收入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57.8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%。主要原因是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国际油价上涨因素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拉动下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，辽河油田分公司税收增加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。扣除留抵退税因素后增长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各项税收收入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，扣除留抵退税因素后增长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；各项非税收入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44.9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增加2.4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增长65.8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市本级一般公共预算支出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同比减少1.2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下降4.5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2.政府性基金预算收支执行情况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市本级政府性基金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土地市场需求减弱，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国有土地使用权出让收入同比减少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亿元。市本级政府性基金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增加0.05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增长39.6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债务付息支出增加0.02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交通运输支出增加0.02亿元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3.国有资本经营预算收支执行情况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市本级国有资本经营预算收入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0.04亿元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为预算的0.3%，上年同期无收入，主要是受财政部暂停PP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项目入库审批影响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。市本级国有资本经营预算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无支出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4.社会保险基金预算收支执行情况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市本级社会保险基金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2021年底全国更新金税系统，部分医疗保险基金收入计入2022年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。市本级社会保险基金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2021年底医保新系统全国统一上线，部分医疗保险基金支出计入2022年。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5.地方政府债务情况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2022年6月末市本级地方政府债务余额255.4亿元，控制在省核定的债务限额282.9亿元以内，其中：一般债务249.5亿元，专项债务5.9亿元。2022年上半年还本付息支出14.7亿元，其中：还本10.0亿元，付息4.7亿元。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</w:rPr>
        <w:t>二、预算执行的主要特点及存在问题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  <w:t>（一）财政预算执行的主要特点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/>
          <w:color w:val="auto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一是大力组织财政收入。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市各级财税部门密切配合、协调联动，努力克服组织财政收入的压力和困难，千方百计挖掘和培育新的收入增长点，采取有效措施堵塞漏洞，实现了财政收入均衡入库。认真分析研究经济形势，将油价涨跌、政策调控、疫情影响等因素与财政预算分析紧密结合，提高组织收入的前瞻性和准确性。上半年，全市一般公共预算收入自然口径同比下降11.4%，扣除留抵退税因素后，可比口径同比下降1.2%。收入总量居全省第5位，自然口径增幅居全省第9位，可比口径增幅居全省第7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二是防范化解债务风险。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坚持全市化债一盘棋和“谁举债、谁负责”原则，压实化债主体责任，多措并举推进政府性债务化解。上半年，全市共化解政府债务到期本息35.3亿元，其中：本金20.8亿元，利息14.5亿元。进一步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债券资金“借用管还”全流程管理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和项目绩效评价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确保债券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资金依法依规、高效使用。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全市共争取到2022年新增债券资金10.4亿元，为辽河干流居民迁建等重大项目建设提供了资金保障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三是兜牢兜实“三保”底线。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持续完善财力保障、预算审查、动态监控、库款调度、应急处置、激励约束机制，夯实财政平稳运行基础。把保障县区财政平稳运行作为财政工作的重中之重，制发了《盘锦市保障县区财政平稳运行工作方案》（盘财预〔2022〕56号），明确了5方面29项措施，坚决兜牢基层“三保”底线。合理安排支出保障顺序，优化财政支出结构，压缩一般性支出，提高资金统筹调度能力，保障了社保、农业、教育、科技等法定和重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四是落实减税降费政策。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坚决贯彻落实国家组合式减税降费政策，在更多行业实施增值税存量和增量全额留抵退税，保障退税资金，加快推动减税降费政策落实落地。上半年，全市完成增值税留抵退税23.7亿元，惠及纳税人2134户。持续清理涉企收费基金，继续实行清单动态管理，营造全社会管费治费的良好舆论氛围。制发了《关于开展全市收费基金清理工作的通知》（盘财中字〔2022〕10号），指导督促各县区、市直各部门对涉企收费进行全面清理。重新编制了《盘锦市涉企行政事业性收费和政府性基金目录清单》，在市财政局网站上公开发布，并紧随国家收费基金政策调整变化情况，及时更新和发布，确保清单以外无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五是加强财政资金监管。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进一步严肃财经纪律，维护财经秩序。组织开展全市地方财经秩序专项整治行动，全市共发现自2020年以来，包括巡视、审计、财政监督等问题14个，涉及金额5352.6万元。截至目前，所有问题均完成整改。加大重点资金监控力度，跟踪监控资金预算分解下达、资金支付等情况，确保每笔资金流向明确、账目可查。对于监控中发现的问题或疑点，及时纠偏、及时处理，确保资金直达基层、直接惠企利民。进一步加强财政投资项目评审，上半年，审核工程39项，审核预决算资金3.8亿元，审减资金0.8亿元，节约了财政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六是提升财政管理水平。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严格遵循先有预算、后有支出的原则，收支预算经人大审查批准后，按预算法规定时间及时批复各部门，按照批复科目、项目、金额科学合理地安排支出。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认真落实财政系统“四精”专项行动各项部署，将“精算、精管、精准、精细”要求贯穿财政工作全过程和各方面，建立健全财政管理制度和运行机制，推动财政工作提质增效。深入推进预算管理一体化，截至3月底，全市所有乡镇预算管理一体化系统全部上线运行，提升了财政管理规范化、资金监管精准化、辅助决策科学化和财政信息集约化水平。进一步加强预算绩效管理，对28个市直单位、373个中央转移支付专项项目开展绩效自评，涉及资金32.4亿元，自评率100%；对2021年市本级财政预算批复的“特定目标类”“人员类”“运转类”项目开展绩效评价，涉及158个单位、资金33.0亿元，自评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七是助推经济社会发展。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抓住“稳定宏观经济大盘”的机遇期和政策窗口期，紧盯中央和省资金支持的重点领域和产业投资方向，结合全市“十四五”规划，制发了《关于进一步做好对上争取资金工作的通知》（盘政办明电〔2022〕7 号），督促市直各单位加强与上级对口部门的联系，确保对上争取资金取得新突破。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争取上级资金30.2亿元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支持了创新驱动发展、“数字辽宁智造强省”、乡村振兴发展、农业产业结构调整、大环卫体系等建设。办理担保贷款139笔6.9亿元，其中，小微企业和“三农”主体担保贷款5.2亿元，占总担保金额的76.0%，缓解了中小微企业融资困难。积极争取北方地区冬季清洁取暖项目，成为全国20个入选城市之一，2022—2024年我市将获得中央财政专项资金9亿元（每年3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八是持续保障改善民生。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强疫情防控资金调度、拨付和监管，全市各级财政预拨资金1.6亿元，支持新冠肺炎疫情常态化防控。筹措调度资金0.8亿元，保障健康驿站项目建设。认真贯彻落实企业职工基本养老保险全国统筹制度，强化养老金调标、缺口分担等方面支出责任，全市积极筹措并按时足额上解缺口资金0.6亿元，确保了企业离退休人员养老金按时足额发放。认真落实失业保险省级统筹，做好市县两级失业保险基金专户结余清算和归集工作，及时上解失业保险基金结余10.2亿元。继续提高城乡居民基本医疗保险人均补助标准至610元/人，及时足额拨付财政补助资金3.5亿元，保障了城乡居民基本医疗保险待遇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auto"/>
        </w:rPr>
        <w:t>（二）财政预算执行中存在的主要问题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一是财政收支矛盾十分突出。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受组合式减税降费、成品油市场整治翘尾等因素影响，上半年，全市一般公共预算收入减收9.7亿元。与此同时，“三保”支出、社保提标、疫情防控、债务付息等刚性支出规模有增无减，全市各级财政收支矛盾十分突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二是债务支出压力较大。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我市政府债务存量规模较大、风险等级较高，防范化解债务风险工作形势较为严峻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下半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主要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shd w:val="clear" w:color="auto" w:fill="auto"/>
        </w:rPr>
        <w:t>财政工作任务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依法组织财政收入。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围绕全年收入预期目标，督促各县区、经开区切实履行组织收入主体责任，针对财政收入大幅减收问题，研究制定切实有效的具体措施。加强财税部门协同联动，确保重点税源税收及时入库，狠抓零散税源征管，确保应收尽收。加强非税收入征缴，努力弥补税收短收。统筹整合盘活各类资源资产资金，进一步增加可用财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加强政府债务管控。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完善常态化监测和风险预警机制，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推动债务资产以抵押、出租、出售等方式盘活利用，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加快推动存量项目实施PPP，继续发挥“银政企”平台作用，探索利用“城市更新”、REITs、EOD等新政策、新产品，进一步拓宽与金融机构的合作范围。紧盯新一轮化债试点申报政策动向，力争把市本级、兴隆台区、辽滨经开区纳入化债试点范围。围绕政府债券重点支持领域，指导项目单位做好项目申报前期准备工作，提高项目谋划、包装水平，全力争取政府债券资金用于全市重点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大力优化支出结构。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推动建立节约型财政保障机制，不折不扣落实政府过紧日子要求，从严控制一般性支出，大力压减非急需非刚性支出。将压减下来的资金统筹用于“三保”、防范化解财政运行风险、保障疫情防控重点支出，以及弥补财政增支减收缺口。最大限度下沉财力，支持县区财政保障“三保”等重点支出，严格落实“专人专区”联络调度制度，强化库款预警监测，充分发挥县区工资库款保障户作用，确保县区“三保”不出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积极对上争取资金。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刻领会、准确把握党中央对国内国际经济形势的重大判断，吃透学通中央、省经济会议精神和政策导向，对各行业、领域资金来源、投资方向全面分析，做到心中有数、有的放矢。加强部门间信息共享，找准对上争取资金的切入点和突破口，努力争取更多的上级转移支付资金，缓解各级财政减收压力，促进全市经济发展、民生改善、社会和谐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规范财政预算管理。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严格执行人大批准的预算，严控预算追加，确需进行预算调整的，依法依规办理，严禁超预算、无预算安排支出。规范预算调剂行为，严控不同预算科目、预算级次或项目间预算资金的调剂。狠抓预算执行，对已明确到项目的上级转移支付指标，做到随到随下；未明确到项目的上级转移支付指标，及时与主管部门衔接确定项目计划，确保上级项目资金指标尽快分配落实。深入开展地方财经秩序专项整治行动，建立健全长效机制，坚决维护财经法规和制度的严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支持经济社会发展。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继续落实落细减税降费政策，持续减轻企业负担。创新投入方式，完善财政政策措施，切实发挥财政资金放大效应和杠杆作用，助力经济结构调整和产业升级。继续加大资金投入，推进产业结构调整“三篇大文章”及全市传统优势产业、战略新兴产业发展，积极融入全省“一圈一带两区”发展格局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贯彻落实全国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" w:eastAsia="zh-CN"/>
        </w:rPr>
        <w:t>、全省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稳住经济大盘各项助企纾困的财政政策和措施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，尽快把政策红利转化为企业效益，支持做好疫情防控和经济社会发展“双统筹”，助力夺取疫情防控和经济社会发展“双胜利”。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outlineLvl w:val="9"/>
        <w:rPr>
          <w:rFonts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附件：盘锦市202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shd w:val="clear" w:color="auto" w:fill="auto"/>
        </w:rPr>
        <w:t>年上半年预算执行情况表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outlineLvl w:val="9"/>
        <w:rPr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 xml:space="preserve">    </w:t>
      </w:r>
    </w:p>
    <w:sectPr>
      <w:footerReference r:id="rId3" w:type="default"/>
      <w:footerReference r:id="rId4" w:type="even"/>
      <w:pgSz w:w="11906" w:h="16838"/>
      <w:pgMar w:top="1701" w:right="1531" w:bottom="1701" w:left="1531" w:header="851" w:footer="1418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宋体" w:cs="Calibri"/>
        <w:sz w:val="28"/>
        <w:szCs w:val="28"/>
      </w:rPr>
    </w:pPr>
    <w:r>
      <w:rPr>
        <w:rStyle w:val="14"/>
        <w:rFonts w:ascii="宋体" w:hAnsi="宋体" w:cs="Calibri"/>
        <w:sz w:val="28"/>
        <w:szCs w:val="28"/>
      </w:rPr>
      <w:t xml:space="preserve">— </w:t>
    </w:r>
    <w:r>
      <w:rPr>
        <w:rStyle w:val="14"/>
        <w:rFonts w:ascii="宋体" w:hAnsi="宋体" w:cs="Calibri"/>
        <w:sz w:val="28"/>
        <w:szCs w:val="28"/>
      </w:rPr>
      <w:fldChar w:fldCharType="begin"/>
    </w:r>
    <w:r>
      <w:rPr>
        <w:rStyle w:val="14"/>
        <w:rFonts w:ascii="宋体" w:hAnsi="宋体" w:cs="Calibri"/>
        <w:sz w:val="28"/>
        <w:szCs w:val="28"/>
      </w:rPr>
      <w:instrText xml:space="preserve">PAGE  </w:instrText>
    </w:r>
    <w:r>
      <w:rPr>
        <w:rStyle w:val="14"/>
        <w:rFonts w:ascii="宋体" w:hAnsi="宋体" w:cs="Calibri"/>
        <w:sz w:val="28"/>
        <w:szCs w:val="28"/>
      </w:rPr>
      <w:fldChar w:fldCharType="separate"/>
    </w:r>
    <w:r>
      <w:rPr>
        <w:rStyle w:val="14"/>
        <w:rFonts w:ascii="宋体" w:hAnsi="宋体" w:cs="Calibri"/>
        <w:sz w:val="28"/>
        <w:szCs w:val="28"/>
      </w:rPr>
      <w:t>4</w:t>
    </w:r>
    <w:r>
      <w:rPr>
        <w:rStyle w:val="14"/>
        <w:rFonts w:ascii="宋体" w:hAnsi="宋体" w:cs="Calibri"/>
        <w:sz w:val="28"/>
        <w:szCs w:val="28"/>
      </w:rPr>
      <w:fldChar w:fldCharType="end"/>
    </w:r>
    <w:r>
      <w:rPr>
        <w:rStyle w:val="14"/>
        <w:rFonts w:ascii="宋体" w:hAnsi="宋体" w:cs="Calibri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cs="Calibri"/>
      </w:rPr>
    </w:pPr>
    <w:r>
      <w:rPr>
        <w:rStyle w:val="14"/>
        <w:rFonts w:cs="Calibri"/>
      </w:rPr>
      <w:fldChar w:fldCharType="begin"/>
    </w:r>
    <w:r>
      <w:rPr>
        <w:rStyle w:val="14"/>
        <w:rFonts w:cs="Calibri"/>
      </w:rPr>
      <w:instrText xml:space="preserve">PAGE  </w:instrText>
    </w:r>
    <w:r>
      <w:rPr>
        <w:rStyle w:val="14"/>
        <w:rFonts w:cs="Calibri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MzE0ZGFjMmVhODQwODQ0Nzk5NWIxYTU1NmNhMjIifQ=="/>
  </w:docVars>
  <w:rsids>
    <w:rsidRoot w:val="37777659"/>
    <w:rsid w:val="000027C5"/>
    <w:rsid w:val="00013F02"/>
    <w:rsid w:val="00026765"/>
    <w:rsid w:val="00042D06"/>
    <w:rsid w:val="00042EB1"/>
    <w:rsid w:val="000460E8"/>
    <w:rsid w:val="00064E75"/>
    <w:rsid w:val="00074EE1"/>
    <w:rsid w:val="00076B53"/>
    <w:rsid w:val="00080715"/>
    <w:rsid w:val="000822C7"/>
    <w:rsid w:val="00085305"/>
    <w:rsid w:val="00094DE0"/>
    <w:rsid w:val="000A459B"/>
    <w:rsid w:val="000B0225"/>
    <w:rsid w:val="000B467C"/>
    <w:rsid w:val="000B4F50"/>
    <w:rsid w:val="000C4D2C"/>
    <w:rsid w:val="000E5E47"/>
    <w:rsid w:val="000F3E57"/>
    <w:rsid w:val="00102A3C"/>
    <w:rsid w:val="00106744"/>
    <w:rsid w:val="0010769E"/>
    <w:rsid w:val="00114C00"/>
    <w:rsid w:val="00124014"/>
    <w:rsid w:val="00125FB9"/>
    <w:rsid w:val="001265FE"/>
    <w:rsid w:val="00140A74"/>
    <w:rsid w:val="00160DF6"/>
    <w:rsid w:val="00160F56"/>
    <w:rsid w:val="001635CA"/>
    <w:rsid w:val="00175638"/>
    <w:rsid w:val="00181F6B"/>
    <w:rsid w:val="00182EC8"/>
    <w:rsid w:val="001B4934"/>
    <w:rsid w:val="001B4B52"/>
    <w:rsid w:val="001E7088"/>
    <w:rsid w:val="001F0E35"/>
    <w:rsid w:val="00223108"/>
    <w:rsid w:val="002421CF"/>
    <w:rsid w:val="00272D6B"/>
    <w:rsid w:val="00275E0D"/>
    <w:rsid w:val="00281705"/>
    <w:rsid w:val="00284AAF"/>
    <w:rsid w:val="002A0AEC"/>
    <w:rsid w:val="002A17C6"/>
    <w:rsid w:val="002A1D3E"/>
    <w:rsid w:val="002C2E66"/>
    <w:rsid w:val="002C5597"/>
    <w:rsid w:val="002E1706"/>
    <w:rsid w:val="002F0631"/>
    <w:rsid w:val="002F343F"/>
    <w:rsid w:val="003349BD"/>
    <w:rsid w:val="00334F92"/>
    <w:rsid w:val="00341632"/>
    <w:rsid w:val="00344E81"/>
    <w:rsid w:val="003656B7"/>
    <w:rsid w:val="00377E1F"/>
    <w:rsid w:val="003A3C6A"/>
    <w:rsid w:val="003A5321"/>
    <w:rsid w:val="003A772B"/>
    <w:rsid w:val="003E1B33"/>
    <w:rsid w:val="003E2082"/>
    <w:rsid w:val="003E58DE"/>
    <w:rsid w:val="003F25AB"/>
    <w:rsid w:val="003F3BBF"/>
    <w:rsid w:val="0041204A"/>
    <w:rsid w:val="00454E86"/>
    <w:rsid w:val="00457C04"/>
    <w:rsid w:val="0046182A"/>
    <w:rsid w:val="004674DD"/>
    <w:rsid w:val="00470D52"/>
    <w:rsid w:val="004733DC"/>
    <w:rsid w:val="00493F0D"/>
    <w:rsid w:val="004A207E"/>
    <w:rsid w:val="004A3C31"/>
    <w:rsid w:val="004B6049"/>
    <w:rsid w:val="004C757E"/>
    <w:rsid w:val="004C7764"/>
    <w:rsid w:val="004E5FBC"/>
    <w:rsid w:val="004F623A"/>
    <w:rsid w:val="00513768"/>
    <w:rsid w:val="00553BE9"/>
    <w:rsid w:val="00562364"/>
    <w:rsid w:val="00562B7B"/>
    <w:rsid w:val="00576300"/>
    <w:rsid w:val="00583B2E"/>
    <w:rsid w:val="005A2C0A"/>
    <w:rsid w:val="005B6D4F"/>
    <w:rsid w:val="005C1505"/>
    <w:rsid w:val="005E0161"/>
    <w:rsid w:val="005F491F"/>
    <w:rsid w:val="005F7736"/>
    <w:rsid w:val="00602669"/>
    <w:rsid w:val="006037BA"/>
    <w:rsid w:val="00613C9D"/>
    <w:rsid w:val="00614642"/>
    <w:rsid w:val="006174D3"/>
    <w:rsid w:val="006320E1"/>
    <w:rsid w:val="00642BB4"/>
    <w:rsid w:val="006436B4"/>
    <w:rsid w:val="006545FD"/>
    <w:rsid w:val="00663B9A"/>
    <w:rsid w:val="006713C1"/>
    <w:rsid w:val="00686C01"/>
    <w:rsid w:val="00690695"/>
    <w:rsid w:val="006A1349"/>
    <w:rsid w:val="006A7E01"/>
    <w:rsid w:val="006C09B8"/>
    <w:rsid w:val="006C119D"/>
    <w:rsid w:val="006C1D0A"/>
    <w:rsid w:val="006C33B6"/>
    <w:rsid w:val="006C3D44"/>
    <w:rsid w:val="006C4DF7"/>
    <w:rsid w:val="006D30A5"/>
    <w:rsid w:val="007103AC"/>
    <w:rsid w:val="00713BC2"/>
    <w:rsid w:val="007212FD"/>
    <w:rsid w:val="0072622A"/>
    <w:rsid w:val="007269DF"/>
    <w:rsid w:val="0073300F"/>
    <w:rsid w:val="00735CAD"/>
    <w:rsid w:val="0073744A"/>
    <w:rsid w:val="00740EEA"/>
    <w:rsid w:val="00752679"/>
    <w:rsid w:val="00757A54"/>
    <w:rsid w:val="00773724"/>
    <w:rsid w:val="00777A13"/>
    <w:rsid w:val="00782826"/>
    <w:rsid w:val="00786B52"/>
    <w:rsid w:val="00787AB0"/>
    <w:rsid w:val="0079109B"/>
    <w:rsid w:val="00794162"/>
    <w:rsid w:val="00794F1F"/>
    <w:rsid w:val="007A7B93"/>
    <w:rsid w:val="007D52BE"/>
    <w:rsid w:val="007D69F6"/>
    <w:rsid w:val="007E6C42"/>
    <w:rsid w:val="007F5EF5"/>
    <w:rsid w:val="00814F2A"/>
    <w:rsid w:val="00816707"/>
    <w:rsid w:val="00827152"/>
    <w:rsid w:val="00834E64"/>
    <w:rsid w:val="00851DD0"/>
    <w:rsid w:val="00853D69"/>
    <w:rsid w:val="00862418"/>
    <w:rsid w:val="0086663F"/>
    <w:rsid w:val="00870533"/>
    <w:rsid w:val="0088045C"/>
    <w:rsid w:val="00882883"/>
    <w:rsid w:val="00892415"/>
    <w:rsid w:val="00892A88"/>
    <w:rsid w:val="00892AE1"/>
    <w:rsid w:val="008A6BE6"/>
    <w:rsid w:val="008A6F13"/>
    <w:rsid w:val="008B2974"/>
    <w:rsid w:val="008C70CF"/>
    <w:rsid w:val="008D6D4A"/>
    <w:rsid w:val="008E3957"/>
    <w:rsid w:val="00910A99"/>
    <w:rsid w:val="0092474D"/>
    <w:rsid w:val="00927A4E"/>
    <w:rsid w:val="00940CAA"/>
    <w:rsid w:val="00943DDD"/>
    <w:rsid w:val="00957DAC"/>
    <w:rsid w:val="00967CBD"/>
    <w:rsid w:val="009736D8"/>
    <w:rsid w:val="00987A3B"/>
    <w:rsid w:val="00987DC6"/>
    <w:rsid w:val="00995A01"/>
    <w:rsid w:val="009969BB"/>
    <w:rsid w:val="009A3781"/>
    <w:rsid w:val="009B176D"/>
    <w:rsid w:val="009B4C4F"/>
    <w:rsid w:val="009B5326"/>
    <w:rsid w:val="009C310D"/>
    <w:rsid w:val="009C5236"/>
    <w:rsid w:val="009E0D41"/>
    <w:rsid w:val="009E6602"/>
    <w:rsid w:val="009E6F00"/>
    <w:rsid w:val="00A0272F"/>
    <w:rsid w:val="00A07C87"/>
    <w:rsid w:val="00A10E1B"/>
    <w:rsid w:val="00A1348C"/>
    <w:rsid w:val="00A15A28"/>
    <w:rsid w:val="00A31B40"/>
    <w:rsid w:val="00A3508F"/>
    <w:rsid w:val="00A353E1"/>
    <w:rsid w:val="00A410C1"/>
    <w:rsid w:val="00A432C4"/>
    <w:rsid w:val="00A44B06"/>
    <w:rsid w:val="00A5524D"/>
    <w:rsid w:val="00A60B7E"/>
    <w:rsid w:val="00A64B24"/>
    <w:rsid w:val="00A659F8"/>
    <w:rsid w:val="00A66E29"/>
    <w:rsid w:val="00A71564"/>
    <w:rsid w:val="00A8204E"/>
    <w:rsid w:val="00AB72DC"/>
    <w:rsid w:val="00AB7653"/>
    <w:rsid w:val="00AC41A4"/>
    <w:rsid w:val="00AD0B00"/>
    <w:rsid w:val="00AD4D7C"/>
    <w:rsid w:val="00AE2E50"/>
    <w:rsid w:val="00AE5258"/>
    <w:rsid w:val="00AF2AE7"/>
    <w:rsid w:val="00B00564"/>
    <w:rsid w:val="00B04D54"/>
    <w:rsid w:val="00B15325"/>
    <w:rsid w:val="00B16A6F"/>
    <w:rsid w:val="00B23DA8"/>
    <w:rsid w:val="00B3484A"/>
    <w:rsid w:val="00B37735"/>
    <w:rsid w:val="00B63087"/>
    <w:rsid w:val="00B9709F"/>
    <w:rsid w:val="00BA2316"/>
    <w:rsid w:val="00BC3C99"/>
    <w:rsid w:val="00BE131A"/>
    <w:rsid w:val="00BE21CD"/>
    <w:rsid w:val="00BE35BC"/>
    <w:rsid w:val="00C0472F"/>
    <w:rsid w:val="00C05ABA"/>
    <w:rsid w:val="00C05E33"/>
    <w:rsid w:val="00C06E2F"/>
    <w:rsid w:val="00C21FD2"/>
    <w:rsid w:val="00C23D47"/>
    <w:rsid w:val="00C25619"/>
    <w:rsid w:val="00C40D9A"/>
    <w:rsid w:val="00C5016D"/>
    <w:rsid w:val="00C57670"/>
    <w:rsid w:val="00C60242"/>
    <w:rsid w:val="00C60594"/>
    <w:rsid w:val="00C642C8"/>
    <w:rsid w:val="00C728EF"/>
    <w:rsid w:val="00C730CA"/>
    <w:rsid w:val="00C7473C"/>
    <w:rsid w:val="00C75000"/>
    <w:rsid w:val="00C75C5F"/>
    <w:rsid w:val="00C77299"/>
    <w:rsid w:val="00CA09C2"/>
    <w:rsid w:val="00CA33CD"/>
    <w:rsid w:val="00CA36C8"/>
    <w:rsid w:val="00CB252F"/>
    <w:rsid w:val="00CC39CB"/>
    <w:rsid w:val="00CC6247"/>
    <w:rsid w:val="00CC6918"/>
    <w:rsid w:val="00CD5486"/>
    <w:rsid w:val="00CE00F7"/>
    <w:rsid w:val="00CE76E4"/>
    <w:rsid w:val="00D26288"/>
    <w:rsid w:val="00D50043"/>
    <w:rsid w:val="00D5484B"/>
    <w:rsid w:val="00DA6A6B"/>
    <w:rsid w:val="00DD121E"/>
    <w:rsid w:val="00DE13E3"/>
    <w:rsid w:val="00DE29F3"/>
    <w:rsid w:val="00DE30B0"/>
    <w:rsid w:val="00DF3A9B"/>
    <w:rsid w:val="00DF442D"/>
    <w:rsid w:val="00E15D52"/>
    <w:rsid w:val="00E3147E"/>
    <w:rsid w:val="00E412C6"/>
    <w:rsid w:val="00E55D74"/>
    <w:rsid w:val="00E56609"/>
    <w:rsid w:val="00E61B38"/>
    <w:rsid w:val="00E872CE"/>
    <w:rsid w:val="00EA168C"/>
    <w:rsid w:val="00EA6ECF"/>
    <w:rsid w:val="00EA6F60"/>
    <w:rsid w:val="00ED5C61"/>
    <w:rsid w:val="00EE322F"/>
    <w:rsid w:val="00EE6004"/>
    <w:rsid w:val="00EF072F"/>
    <w:rsid w:val="00EF4701"/>
    <w:rsid w:val="00F0107B"/>
    <w:rsid w:val="00F01BAF"/>
    <w:rsid w:val="00F11783"/>
    <w:rsid w:val="00F21525"/>
    <w:rsid w:val="00F35CD8"/>
    <w:rsid w:val="00F433C0"/>
    <w:rsid w:val="00F5341B"/>
    <w:rsid w:val="00F733FD"/>
    <w:rsid w:val="00F83F08"/>
    <w:rsid w:val="00F90FDB"/>
    <w:rsid w:val="00F92DFE"/>
    <w:rsid w:val="00FA1276"/>
    <w:rsid w:val="00FA4FD7"/>
    <w:rsid w:val="00FB3F69"/>
    <w:rsid w:val="00FF2E71"/>
    <w:rsid w:val="01D1371A"/>
    <w:rsid w:val="03D5230C"/>
    <w:rsid w:val="05F20E7C"/>
    <w:rsid w:val="076B133D"/>
    <w:rsid w:val="07706370"/>
    <w:rsid w:val="08E2062C"/>
    <w:rsid w:val="0B2B6D3C"/>
    <w:rsid w:val="0DAF7357"/>
    <w:rsid w:val="0DCB6466"/>
    <w:rsid w:val="0F191683"/>
    <w:rsid w:val="10FB42CD"/>
    <w:rsid w:val="1134622F"/>
    <w:rsid w:val="11BC498D"/>
    <w:rsid w:val="13672C01"/>
    <w:rsid w:val="147D0E83"/>
    <w:rsid w:val="16443E43"/>
    <w:rsid w:val="176A1490"/>
    <w:rsid w:val="19A27612"/>
    <w:rsid w:val="1A0758B3"/>
    <w:rsid w:val="1C72248B"/>
    <w:rsid w:val="1CDA7D84"/>
    <w:rsid w:val="1D016556"/>
    <w:rsid w:val="1D646B03"/>
    <w:rsid w:val="1E4C7000"/>
    <w:rsid w:val="1F985F56"/>
    <w:rsid w:val="20362A74"/>
    <w:rsid w:val="22066450"/>
    <w:rsid w:val="247503E0"/>
    <w:rsid w:val="25F72C80"/>
    <w:rsid w:val="27D41AF9"/>
    <w:rsid w:val="29C62A0B"/>
    <w:rsid w:val="2A2C5C9B"/>
    <w:rsid w:val="2BA72A52"/>
    <w:rsid w:val="2BFA7026"/>
    <w:rsid w:val="2CA32113"/>
    <w:rsid w:val="2CEF111D"/>
    <w:rsid w:val="2D426ED6"/>
    <w:rsid w:val="2F546A31"/>
    <w:rsid w:val="2F9E3FBE"/>
    <w:rsid w:val="30127E1A"/>
    <w:rsid w:val="313B3D35"/>
    <w:rsid w:val="32BF254D"/>
    <w:rsid w:val="35A3428A"/>
    <w:rsid w:val="361673EE"/>
    <w:rsid w:val="3629254C"/>
    <w:rsid w:val="37777659"/>
    <w:rsid w:val="390A6D80"/>
    <w:rsid w:val="3A8D171F"/>
    <w:rsid w:val="3DAE467C"/>
    <w:rsid w:val="3DF33191"/>
    <w:rsid w:val="3FA83AF5"/>
    <w:rsid w:val="40155D85"/>
    <w:rsid w:val="42CC6EB4"/>
    <w:rsid w:val="42EC3FF2"/>
    <w:rsid w:val="43052D9B"/>
    <w:rsid w:val="45C03FF6"/>
    <w:rsid w:val="467B757A"/>
    <w:rsid w:val="46D65CDB"/>
    <w:rsid w:val="489EDD8C"/>
    <w:rsid w:val="48D32EFE"/>
    <w:rsid w:val="498A31D7"/>
    <w:rsid w:val="49EB7063"/>
    <w:rsid w:val="4B290280"/>
    <w:rsid w:val="4B5414AF"/>
    <w:rsid w:val="4BD45431"/>
    <w:rsid w:val="4F5C39D0"/>
    <w:rsid w:val="4F970B0F"/>
    <w:rsid w:val="53C96E66"/>
    <w:rsid w:val="53DF100C"/>
    <w:rsid w:val="569B2273"/>
    <w:rsid w:val="57720569"/>
    <w:rsid w:val="583A6878"/>
    <w:rsid w:val="586C7E4A"/>
    <w:rsid w:val="59FC0249"/>
    <w:rsid w:val="5A636A71"/>
    <w:rsid w:val="5E0B5794"/>
    <w:rsid w:val="600E69FE"/>
    <w:rsid w:val="610D7902"/>
    <w:rsid w:val="629F0FB4"/>
    <w:rsid w:val="62F167E8"/>
    <w:rsid w:val="63AF21CD"/>
    <w:rsid w:val="654FF987"/>
    <w:rsid w:val="66D9070F"/>
    <w:rsid w:val="6705350B"/>
    <w:rsid w:val="67A75BEA"/>
    <w:rsid w:val="6C1F0BAE"/>
    <w:rsid w:val="6C522CB5"/>
    <w:rsid w:val="6FE13E9C"/>
    <w:rsid w:val="70CC75E5"/>
    <w:rsid w:val="72F07525"/>
    <w:rsid w:val="7355410F"/>
    <w:rsid w:val="7402689D"/>
    <w:rsid w:val="748C590E"/>
    <w:rsid w:val="753F4986"/>
    <w:rsid w:val="766F292B"/>
    <w:rsid w:val="76E656D4"/>
    <w:rsid w:val="79DC7DE7"/>
    <w:rsid w:val="7B166C06"/>
    <w:rsid w:val="7B272834"/>
    <w:rsid w:val="7B51596D"/>
    <w:rsid w:val="7BF618A4"/>
    <w:rsid w:val="7C0F6DF5"/>
    <w:rsid w:val="7C545D60"/>
    <w:rsid w:val="7D142EFB"/>
    <w:rsid w:val="7D162B61"/>
    <w:rsid w:val="7E8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name="footer"/>
    <w:lsdException w:uiPriority="99" w:name="index heading" w:locked="1"/>
    <w:lsdException w:qFormat="1" w:unhideWhenUsed="0" w:uiPriority="99" w:semiHidden="0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qFormat="1" w:unhideWhenUsed="0" w:uiPriority="99" w:semiHidden="0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link w:val="16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locked/>
    <w:uiPriority w:val="99"/>
    <w:pPr>
      <w:ind w:firstLine="420"/>
    </w:pPr>
  </w:style>
  <w:style w:type="paragraph" w:styleId="3">
    <w:name w:val="Body Text Indent"/>
    <w:basedOn w:val="1"/>
    <w:qFormat/>
    <w:locked/>
    <w:uiPriority w:val="99"/>
    <w:pPr>
      <w:ind w:left="995" w:firstLine="570"/>
    </w:pPr>
    <w:rPr>
      <w:sz w:val="28"/>
    </w:rPr>
  </w:style>
  <w:style w:type="paragraph" w:styleId="5">
    <w:name w:val="caption"/>
    <w:basedOn w:val="1"/>
    <w:next w:val="1"/>
    <w:qFormat/>
    <w:locked/>
    <w:uiPriority w:val="99"/>
    <w:rPr>
      <w:rFonts w:ascii="Cambria" w:hAnsi="Cambria" w:eastAsia="黑体" w:cs="Times New Roman"/>
      <w:sz w:val="20"/>
    </w:rPr>
  </w:style>
  <w:style w:type="paragraph" w:styleId="6">
    <w:name w:val="Body Text"/>
    <w:basedOn w:val="1"/>
    <w:link w:val="24"/>
    <w:qFormat/>
    <w:locked/>
    <w:uiPriority w:val="0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7">
    <w:name w:val="Block Text"/>
    <w:basedOn w:val="1"/>
    <w:qFormat/>
    <w:locked/>
    <w:uiPriority w:val="99"/>
  </w:style>
  <w:style w:type="paragraph" w:styleId="8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Hyperlink"/>
    <w:basedOn w:val="12"/>
    <w:qFormat/>
    <w:locked/>
    <w:uiPriority w:val="99"/>
    <w:rPr>
      <w:rFonts w:cs="Times New Roman"/>
      <w:color w:val="0000FF"/>
      <w:u w:val="single"/>
    </w:rPr>
  </w:style>
  <w:style w:type="character" w:customStyle="1" w:styleId="16">
    <w:name w:val="标题 2 Char"/>
    <w:basedOn w:val="12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页脚 Char"/>
    <w:basedOn w:val="12"/>
    <w:link w:val="8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页眉 Char"/>
    <w:basedOn w:val="12"/>
    <w:link w:val="9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NormalCharacter"/>
    <w:semiHidden/>
    <w:qFormat/>
    <w:uiPriority w:val="99"/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Body Text First Indent 21"/>
    <w:basedOn w:val="1"/>
    <w:qFormat/>
    <w:uiPriority w:val="99"/>
    <w:pPr>
      <w:spacing w:line="500" w:lineRule="exact"/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customStyle="1" w:styleId="23">
    <w:name w:val="正文 New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24">
    <w:name w:val="正文文本 Char"/>
    <w:basedOn w:val="12"/>
    <w:link w:val="6"/>
    <w:qFormat/>
    <w:uiPriority w:val="0"/>
    <w:rPr>
      <w:sz w:val="24"/>
      <w:szCs w:val="24"/>
    </w:rPr>
  </w:style>
  <w:style w:type="paragraph" w:customStyle="1" w:styleId="25">
    <w:name w:val="BodyText"/>
    <w:basedOn w:val="1"/>
    <w:qFormat/>
    <w:uiPriority w:val="0"/>
    <w:pPr>
      <w:spacing w:line="560" w:lineRule="exact"/>
      <w:jc w:val="both"/>
      <w:textAlignment w:val="baseline"/>
    </w:pPr>
    <w:rPr>
      <w:rFonts w:ascii="仿宋_GB2312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5348</Words>
  <Characters>5883</Characters>
  <Lines>3</Lines>
  <Paragraphs>9</Paragraphs>
  <TotalTime>65</TotalTime>
  <ScaleCrop>false</ScaleCrop>
  <LinksUpToDate>false</LinksUpToDate>
  <CharactersWithSpaces>5889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2020-11-07T10:50:00Z</dcterms:created>
  <dc:creator>于喜魁</dc:creator>
  <cp:lastModifiedBy>零下40度</cp:lastModifiedBy>
  <cp:lastPrinted>2022-07-28T01:35:00Z</cp:lastPrinted>
  <dcterms:modified xsi:type="dcterms:W3CDTF">2022-09-06T06:57:08Z</dcterms:modified>
  <dc:title>关于密切全市各级人大工作联系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DF4B135E27764B3DA8D51107F2B2CF81</vt:lpwstr>
  </property>
</Properties>
</file>