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540" w:lineRule="exact"/>
        <w:rPr>
          <w:b/>
          <w:sz w:val="44"/>
          <w:szCs w:val="44"/>
          <w:u w:val="single"/>
        </w:rPr>
      </w:pPr>
    </w:p>
    <w:p>
      <w:pPr>
        <w:spacing w:line="540" w:lineRule="exact"/>
        <w:jc w:val="center"/>
        <w:rPr>
          <w:b/>
          <w:sz w:val="44"/>
          <w:szCs w:val="44"/>
          <w:u w:val="single"/>
        </w:rPr>
      </w:pPr>
      <w:r>
        <w:rPr>
          <w:rFonts w:hint="eastAsia" w:ascii="宋体" w:hAnsi="宋体" w:eastAsia="仿宋"/>
          <w:b/>
          <w:sz w:val="52"/>
          <w:szCs w:val="52"/>
          <w:lang w:val="en-US" w:eastAsia="zh-CN"/>
        </w:rPr>
        <w:t>双台子区</w:t>
      </w:r>
      <w:r>
        <w:rPr>
          <w:rFonts w:hint="eastAsia" w:ascii="仿宋" w:hAnsi="仿宋" w:eastAsia="仿宋" w:cs="仿宋"/>
          <w:b/>
          <w:bCs/>
          <w:sz w:val="52"/>
          <w:szCs w:val="52"/>
          <w:lang w:val="en-US" w:eastAsia="zh-CN"/>
        </w:rPr>
        <w:t>委党校</w:t>
      </w:r>
    </w:p>
    <w:p>
      <w:pPr>
        <w:spacing w:line="540" w:lineRule="exact"/>
        <w:jc w:val="center"/>
        <w:rPr>
          <w:rFonts w:ascii="宋体"/>
          <w:b/>
          <w:sz w:val="52"/>
          <w:szCs w:val="52"/>
        </w:rPr>
      </w:pPr>
      <w:r>
        <w:rPr>
          <w:rFonts w:ascii="宋体" w:hAnsi="宋体"/>
          <w:b/>
          <w:sz w:val="52"/>
          <w:szCs w:val="52"/>
        </w:rPr>
        <w:object>
          <v:shape id="_x0000_i1025" o:spt="75" type="#_x0000_t75" style="height:731.25pt;width:416.25pt;" o:ole="t" filled="f" o:preferrelative="t" stroked="f" coordsize="21600,21600">
            <v:path/>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r>
        <w:rPr>
          <w:rFonts w:ascii="宋体" w:hAnsi="宋体"/>
          <w:b/>
          <w:sz w:val="52"/>
          <w:szCs w:val="52"/>
        </w:rPr>
        <w:t>20</w:t>
      </w:r>
      <w:r>
        <w:rPr>
          <w:rFonts w:hint="eastAsia" w:ascii="宋体" w:hAnsi="宋体"/>
          <w:b/>
          <w:sz w:val="52"/>
          <w:szCs w:val="52"/>
          <w:lang w:val="en-US" w:eastAsia="zh-CN"/>
        </w:rPr>
        <w:t>21</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第一部分盘锦市双台子区</w:t>
      </w:r>
      <w:r>
        <w:rPr>
          <w:rFonts w:hint="eastAsia" w:ascii="黑体" w:hAnsi="黑体" w:eastAsia="黑体"/>
          <w:sz w:val="32"/>
          <w:szCs w:val="32"/>
          <w:lang w:eastAsia="zh-CN"/>
        </w:rPr>
        <w:t>委党校</w:t>
      </w:r>
      <w:r>
        <w:rPr>
          <w:rFonts w:hint="eastAsia" w:ascii="黑体" w:hAnsi="黑体" w:eastAsia="黑体"/>
          <w:sz w:val="32"/>
          <w:szCs w:val="32"/>
        </w:rPr>
        <w:t>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sz w:val="32"/>
          <w:szCs w:val="32"/>
        </w:rPr>
      </w:pP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spacing w:line="540" w:lineRule="exact"/>
        <w:jc w:val="center"/>
        <w:rPr>
          <w:rFonts w:ascii="宋体"/>
          <w:b/>
          <w:sz w:val="36"/>
          <w:szCs w:val="36"/>
        </w:rPr>
      </w:pPr>
    </w:p>
    <w:p>
      <w:pPr>
        <w:spacing w:line="540" w:lineRule="exact"/>
        <w:jc w:val="center"/>
        <w:rPr>
          <w:rFonts w:hint="eastAsia" w:ascii="宋体" w:hAnsi="宋体"/>
          <w:b/>
          <w:sz w:val="36"/>
          <w:szCs w:val="36"/>
        </w:rPr>
      </w:pPr>
    </w:p>
    <w:p>
      <w:pPr>
        <w:spacing w:line="540" w:lineRule="exact"/>
        <w:jc w:val="center"/>
        <w:rPr>
          <w:rFonts w:ascii="宋体"/>
          <w:b/>
          <w:sz w:val="36"/>
          <w:szCs w:val="36"/>
        </w:rPr>
      </w:pPr>
      <w:r>
        <w:rPr>
          <w:rFonts w:hint="eastAsia" w:ascii="宋体" w:hAnsi="宋体"/>
          <w:b/>
          <w:sz w:val="36"/>
          <w:szCs w:val="36"/>
        </w:rPr>
        <w:t>第一部分盘锦市双台子</w:t>
      </w:r>
      <w:r>
        <w:rPr>
          <w:rFonts w:hint="eastAsia" w:ascii="宋体" w:hAnsi="宋体"/>
          <w:b/>
          <w:sz w:val="36"/>
          <w:szCs w:val="36"/>
          <w:lang w:eastAsia="zh-CN"/>
        </w:rPr>
        <w:t>区委党校</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培训各级党员领导干部及后备干部，培养理论干部。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承办党委和政府举办的科技专题研讨班。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围绕国际国内出现的新情况新问题开展科学研究，承担党委和政府下达的调研任务，推进理论创新。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针对改革开放和社会主义现代化进程中的重大理论和现实问题，开展马克思主义中国化最新成果的理论宣传，开展党的路线、方针、政策的宣传。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按照国家有关法律法规和政策规定，开展学位研究生以及其他形式的干部继续教育和培训。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开展同国内国(境)外教育、研究等机构和组织的合作与交流。</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ascii="仿宋_GB2312" w:eastAsia="仿宋_GB2312"/>
          <w:bCs/>
          <w:sz w:val="32"/>
          <w:szCs w:val="32"/>
        </w:rPr>
      </w:pPr>
      <w:r>
        <w:rPr>
          <w:rFonts w:hint="eastAsia" w:ascii="仿宋_GB2312" w:eastAsia="仿宋_GB2312"/>
          <w:bCs/>
          <w:sz w:val="32"/>
          <w:szCs w:val="32"/>
        </w:rPr>
        <w:t>双台子区</w:t>
      </w:r>
      <w:r>
        <w:rPr>
          <w:rFonts w:hint="eastAsia" w:ascii="仿宋_GB2312" w:eastAsia="仿宋_GB2312"/>
          <w:bCs/>
          <w:sz w:val="32"/>
          <w:szCs w:val="32"/>
          <w:lang w:eastAsia="zh-CN"/>
        </w:rPr>
        <w:t>委党校</w:t>
      </w:r>
      <w:r>
        <w:rPr>
          <w:rFonts w:ascii="仿宋_GB2312" w:eastAsia="仿宋_GB2312"/>
          <w:bCs/>
          <w:sz w:val="32"/>
          <w:szCs w:val="32"/>
        </w:rPr>
        <w:t>20</w:t>
      </w:r>
      <w:r>
        <w:rPr>
          <w:rFonts w:hint="eastAsia" w:ascii="仿宋_GB2312" w:eastAsia="仿宋_GB2312"/>
          <w:bCs/>
          <w:sz w:val="32"/>
          <w:szCs w:val="32"/>
          <w:lang w:val="en-US" w:eastAsia="zh-CN"/>
        </w:rPr>
        <w:t>21</w:t>
      </w:r>
      <w:r>
        <w:rPr>
          <w:rFonts w:hint="eastAsia" w:ascii="仿宋_GB2312" w:eastAsia="仿宋_GB2312"/>
          <w:bCs/>
          <w:sz w:val="32"/>
          <w:szCs w:val="32"/>
        </w:rPr>
        <w:t>年部门决算编制范围的二级预算单位。</w:t>
      </w:r>
    </w:p>
    <w:p>
      <w:pPr>
        <w:spacing w:line="540" w:lineRule="exact"/>
        <w:rPr>
          <w:rFonts w:ascii="宋体"/>
          <w:b/>
          <w:sz w:val="36"/>
          <w:szCs w:val="36"/>
        </w:rPr>
      </w:pPr>
    </w:p>
    <w:p>
      <w:pPr>
        <w:spacing w:line="540" w:lineRule="exact"/>
        <w:ind w:firstLine="640" w:firstLineChars="200"/>
        <w:jc w:val="center"/>
        <w:rPr>
          <w:rFonts w:hint="eastAsia" w:ascii="宋体" w:hAnsi="宋体"/>
          <w:b/>
          <w:sz w:val="36"/>
          <w:szCs w:val="36"/>
        </w:rPr>
      </w:pPr>
      <w:r>
        <w:rPr>
          <w:rFonts w:ascii="仿宋_GB2312" w:eastAsia="仿宋_GB2312"/>
          <w:sz w:val="32"/>
          <w:szCs w:val="32"/>
        </w:rP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eastAsia="zh-CN"/>
        </w:rPr>
        <w:t>2021</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960" w:firstLineChars="300"/>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highlight w:val="none"/>
          <w:lang w:val="en-US" w:eastAsia="zh-CN"/>
        </w:rPr>
        <w:t>67.2</w:t>
      </w:r>
      <w:r>
        <w:rPr>
          <w:rFonts w:hint="eastAsia" w:ascii="楷体_GB2312" w:hAnsi="宋体" w:eastAsia="楷体_GB2312"/>
          <w:b/>
          <w:sz w:val="32"/>
          <w:szCs w:val="32"/>
          <w:highlight w:val="none"/>
        </w:rPr>
        <w:t>万元</w:t>
      </w:r>
      <w:r>
        <w:rPr>
          <w:rFonts w:hint="eastAsia" w:ascii="楷体_GB2312" w:hAnsi="宋体" w:eastAsia="楷体_GB2312"/>
          <w:b/>
          <w:sz w:val="32"/>
          <w:szCs w:val="32"/>
        </w:rPr>
        <w:t>，包括：</w:t>
      </w:r>
    </w:p>
    <w:p>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财政拨款收入</w:t>
      </w:r>
      <w:r>
        <w:rPr>
          <w:rFonts w:hint="eastAsia" w:ascii="仿宋_GB2312" w:hAnsi="宋体" w:eastAsia="仿宋_GB2312"/>
          <w:sz w:val="32"/>
          <w:szCs w:val="32"/>
          <w:lang w:val="en-US" w:eastAsia="zh-CN"/>
        </w:rPr>
        <w:t>67.2</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。其中：公共预算财政拨款收入</w:t>
      </w:r>
      <w:r>
        <w:rPr>
          <w:rFonts w:hint="eastAsia" w:ascii="仿宋_GB2312" w:hAnsi="宋体" w:eastAsia="仿宋_GB2312"/>
          <w:sz w:val="32"/>
          <w:szCs w:val="32"/>
          <w:lang w:val="en-US" w:eastAsia="zh-CN"/>
        </w:rPr>
        <w:t>67.2</w:t>
      </w:r>
      <w:r>
        <w:rPr>
          <w:rFonts w:hint="eastAsia" w:ascii="仿宋_GB2312" w:hAnsi="宋体" w:eastAsia="仿宋_GB2312"/>
          <w:sz w:val="32"/>
          <w:szCs w:val="32"/>
        </w:rPr>
        <w:t>万元，政府性基金收入</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上级补助收入</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事业收入</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经营收入</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附属单位上缴收入</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其他收入</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用事业基金弥补收支差额</w:t>
      </w:r>
      <w:r>
        <w:rPr>
          <w:rFonts w:ascii="仿宋_GB2312" w:hAnsi="宋体" w:eastAsia="仿宋_GB2312"/>
          <w:sz w:val="32"/>
          <w:szCs w:val="32"/>
        </w:rPr>
        <w:t>0</w:t>
      </w:r>
      <w:r>
        <w:rPr>
          <w:rFonts w:hint="eastAsia" w:ascii="仿宋_GB2312" w:hAnsi="宋体" w:eastAsia="仿宋_GB2312"/>
          <w:sz w:val="32"/>
          <w:szCs w:val="32"/>
        </w:rPr>
        <w:t>万元，占收入总计的</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上年结转和结</w:t>
      </w:r>
      <w:r>
        <w:rPr>
          <w:rFonts w:hint="eastAsia" w:ascii="仿宋_GB2312" w:hAnsi="宋体" w:eastAsia="仿宋_GB2312"/>
          <w:sz w:val="32"/>
          <w:szCs w:val="32"/>
          <w:highlight w:val="none"/>
        </w:rPr>
        <w:t>余</w:t>
      </w:r>
      <w:r>
        <w:rPr>
          <w:rFonts w:hint="eastAsia" w:ascii="仿宋_GB2312" w:hAnsi="宋体" w:eastAsia="仿宋_GB2312"/>
          <w:sz w:val="32"/>
          <w:szCs w:val="32"/>
          <w:highlight w:val="none"/>
          <w:lang w:val="en-US" w:eastAsia="zh-CN"/>
        </w:rPr>
        <w:t>70</w:t>
      </w:r>
      <w:r>
        <w:rPr>
          <w:rFonts w:hint="eastAsia" w:ascii="仿宋_GB2312" w:hAnsi="宋体" w:eastAsia="仿宋_GB2312"/>
          <w:sz w:val="32"/>
          <w:szCs w:val="32"/>
          <w:highlight w:val="none"/>
        </w:rPr>
        <w:t>元</w:t>
      </w:r>
      <w:r>
        <w:rPr>
          <w:rFonts w:hint="eastAsia" w:ascii="仿宋_GB2312" w:hAnsi="宋体" w:eastAsia="仿宋_GB2312"/>
          <w:sz w:val="32"/>
          <w:szCs w:val="32"/>
        </w:rPr>
        <w:t>，占收入总计的</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lang w:val="en-US"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eastAsia="zh-CN"/>
        </w:rPr>
        <w:t>增</w:t>
      </w:r>
      <w:r>
        <w:rPr>
          <w:rFonts w:hint="eastAsia" w:ascii="仿宋_GB2312" w:hAnsi="宋体" w:eastAsia="仿宋_GB2312"/>
          <w:sz w:val="32"/>
          <w:szCs w:val="32"/>
          <w:highlight w:val="none"/>
          <w:lang w:eastAsia="zh-CN"/>
        </w:rPr>
        <w:t>加</w:t>
      </w:r>
      <w:r>
        <w:rPr>
          <w:rFonts w:hint="eastAsia" w:ascii="仿宋_GB2312" w:hAnsi="宋体" w:eastAsia="仿宋_GB2312"/>
          <w:sz w:val="32"/>
          <w:szCs w:val="32"/>
          <w:highlight w:val="none"/>
          <w:lang w:val="en-US" w:eastAsia="zh-CN"/>
        </w:rPr>
        <w:t xml:space="preserve"> 6.7 </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 xml:space="preserve"> 11 </w:t>
      </w:r>
      <w:r>
        <w:rPr>
          <w:rFonts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lang w:eastAsia="zh-CN"/>
        </w:rPr>
        <w:t>增加主要原因是</w:t>
      </w:r>
      <w:r>
        <w:rPr>
          <w:rFonts w:hint="eastAsia" w:ascii="仿宋_GB2312" w:eastAsia="仿宋_GB2312" w:cs="仿宋_GB2312"/>
          <w:sz w:val="32"/>
          <w:szCs w:val="32"/>
          <w:lang w:eastAsia="zh-CN"/>
        </w:rPr>
        <w:t>人员工资</w:t>
      </w:r>
      <w:r>
        <w:rPr>
          <w:rFonts w:hint="eastAsia" w:ascii="仿宋_GB2312" w:eastAsia="仿宋_GB2312" w:cs="仿宋_GB2312"/>
          <w:sz w:val="32"/>
          <w:szCs w:val="32"/>
        </w:rPr>
        <w:t>相关项目支出</w:t>
      </w:r>
      <w:r>
        <w:rPr>
          <w:rFonts w:hint="eastAsia" w:ascii="仿宋_GB2312" w:eastAsia="仿宋_GB2312" w:cs="仿宋_GB2312"/>
          <w:sz w:val="32"/>
          <w:szCs w:val="32"/>
          <w:lang w:eastAsia="zh-CN"/>
        </w:rPr>
        <w:t>增加。</w:t>
      </w:r>
      <w:r>
        <w:rPr>
          <w:rFonts w:hint="eastAsia" w:ascii="仿宋_GB2312" w:eastAsia="仿宋_GB2312" w:cs="仿宋_GB2312"/>
          <w:sz w:val="32"/>
          <w:szCs w:val="32"/>
          <w:lang w:val="en-US" w:eastAsia="zh-CN"/>
        </w:rPr>
        <w:t xml:space="preserve">    </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67.2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基本支出</w:t>
      </w:r>
      <w:r>
        <w:rPr>
          <w:rFonts w:hint="eastAsia" w:ascii="仿宋_GB2312" w:hAnsi="宋体" w:eastAsia="仿宋_GB2312"/>
          <w:sz w:val="32"/>
          <w:szCs w:val="32"/>
          <w:lang w:val="en-US" w:eastAsia="zh-CN"/>
        </w:rPr>
        <w:t>67.2</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61</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6.2</w:t>
      </w:r>
      <w:r>
        <w:rPr>
          <w:rFonts w:hint="eastAsia" w:ascii="仿宋_GB2312" w:hAnsi="宋体" w:eastAsia="仿宋_GB2312"/>
          <w:sz w:val="32"/>
          <w:szCs w:val="32"/>
        </w:rPr>
        <w:t>万元</w:t>
      </w:r>
      <w:r>
        <w:rPr>
          <w:rFonts w:ascii="仿宋_GB2312" w:hAnsi="宋体" w:eastAsia="仿宋_GB2312"/>
          <w:sz w:val="32"/>
          <w:szCs w:val="32"/>
        </w:rPr>
        <w:t>,</w:t>
      </w:r>
      <w:r>
        <w:rPr>
          <w:rFonts w:hint="eastAsia" w:ascii="仿宋_GB2312" w:hAnsi="宋体" w:eastAsia="仿宋_GB2312"/>
          <w:sz w:val="32"/>
          <w:szCs w:val="32"/>
        </w:rPr>
        <w:t>资本性支出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项目支出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上缴上级支出</w:t>
      </w:r>
      <w:r>
        <w:rPr>
          <w:rFonts w:ascii="仿宋_GB2312" w:hAnsi="宋体" w:eastAsia="仿宋_GB2312"/>
          <w:sz w:val="32"/>
          <w:szCs w:val="32"/>
        </w:rPr>
        <w:t>0</w:t>
      </w:r>
      <w:r>
        <w:rPr>
          <w:rFonts w:hint="eastAsia" w:ascii="仿宋_GB2312" w:hAnsi="宋体" w:eastAsia="仿宋_GB2312"/>
          <w:sz w:val="32"/>
          <w:szCs w:val="32"/>
        </w:rPr>
        <w:t>万元，占支出总计的</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经营支出</w:t>
      </w:r>
      <w:r>
        <w:rPr>
          <w:rFonts w:ascii="仿宋_GB2312" w:hAnsi="宋体" w:eastAsia="仿宋_GB2312"/>
          <w:sz w:val="32"/>
          <w:szCs w:val="32"/>
        </w:rPr>
        <w:t>0</w:t>
      </w:r>
      <w:r>
        <w:rPr>
          <w:rFonts w:hint="eastAsia" w:ascii="仿宋_GB2312" w:hAnsi="宋体" w:eastAsia="仿宋_GB2312"/>
          <w:sz w:val="32"/>
          <w:szCs w:val="32"/>
        </w:rPr>
        <w:t>万元，占支出总计的</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对附属单位补助支出</w:t>
      </w:r>
      <w:r>
        <w:rPr>
          <w:rFonts w:ascii="仿宋_GB2312" w:hAnsi="宋体" w:eastAsia="仿宋_GB2312"/>
          <w:sz w:val="32"/>
          <w:szCs w:val="32"/>
        </w:rPr>
        <w:t>0</w:t>
      </w:r>
      <w:r>
        <w:rPr>
          <w:rFonts w:hint="eastAsia" w:ascii="仿宋_GB2312" w:hAnsi="宋体" w:eastAsia="仿宋_GB2312"/>
          <w:sz w:val="32"/>
          <w:szCs w:val="32"/>
        </w:rPr>
        <w:t>万元，占支出总计的</w:t>
      </w:r>
      <w:r>
        <w:rPr>
          <w:rFonts w:ascii="仿宋_GB2312" w:hAnsi="宋体" w:eastAsia="仿宋_GB2312"/>
          <w:sz w:val="32"/>
          <w:szCs w:val="32"/>
        </w:rPr>
        <w:t>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lang w:eastAsia="zh-CN"/>
        </w:rPr>
      </w:pPr>
      <w:r>
        <w:rPr>
          <w:rFonts w:hint="eastAsia" w:ascii="仿宋_GB2312" w:hAnsi="宋体" w:eastAsia="仿宋_GB2312"/>
          <w:sz w:val="32"/>
          <w:szCs w:val="32"/>
        </w:rPr>
        <w:t>与上年相比，今年支出</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 xml:space="preserve"> 6.7</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 xml:space="preserve">11 </w:t>
      </w:r>
      <w:r>
        <w:rPr>
          <w:rFonts w:ascii="仿宋_GB2312" w:hAnsi="宋体" w:eastAsia="仿宋_GB2312"/>
          <w:sz w:val="32"/>
          <w:szCs w:val="32"/>
        </w:rPr>
        <w:t>%</w:t>
      </w:r>
      <w:r>
        <w:rPr>
          <w:rFonts w:hint="eastAsia" w:ascii="仿宋_GB2312" w:hAnsi="宋体" w:eastAsia="仿宋_GB2312"/>
          <w:sz w:val="32"/>
          <w:szCs w:val="32"/>
        </w:rPr>
        <w:t>，主要原因：</w:t>
      </w:r>
      <w:r>
        <w:rPr>
          <w:rFonts w:hint="eastAsia" w:ascii="仿宋_GB2312" w:eastAsia="仿宋_GB2312" w:cs="仿宋_GB2312"/>
          <w:sz w:val="32"/>
          <w:szCs w:val="32"/>
          <w:lang w:eastAsia="zh-CN"/>
        </w:rPr>
        <w:t>人员工资</w:t>
      </w:r>
      <w:r>
        <w:rPr>
          <w:rFonts w:hint="eastAsia" w:ascii="仿宋_GB2312" w:eastAsia="仿宋_GB2312" w:cs="仿宋_GB2312"/>
          <w:sz w:val="32"/>
          <w:szCs w:val="32"/>
        </w:rPr>
        <w:t>相关项目支出</w:t>
      </w:r>
      <w:r>
        <w:rPr>
          <w:rFonts w:hint="eastAsia" w:ascii="仿宋_GB2312" w:eastAsia="仿宋_GB2312" w:cs="仿宋_GB2312"/>
          <w:sz w:val="32"/>
          <w:szCs w:val="32"/>
          <w:lang w:eastAsia="zh-CN"/>
        </w:rPr>
        <w:t>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今年结转结余增加</w:t>
      </w:r>
      <w:r>
        <w:rPr>
          <w:rFonts w:hint="eastAsia" w:ascii="仿宋_GB2312" w:hAnsi="宋体" w:eastAsia="仿宋_GB2312"/>
          <w:color w:val="000000" w:themeColor="text1"/>
          <w:sz w:val="32"/>
          <w:szCs w:val="32"/>
          <w:lang w:val="en-US" w:eastAsia="zh-CN"/>
          <w14:textFill>
            <w14:solidFill>
              <w14:schemeClr w14:val="tx1"/>
            </w14:solidFill>
          </w14:textFill>
        </w:rPr>
        <w:t>0</w:t>
      </w:r>
      <w:r>
        <w:rPr>
          <w:rFonts w:hint="eastAsia" w:ascii="仿宋_GB2312" w:hAnsi="宋体" w:eastAsia="仿宋_GB2312"/>
          <w:color w:val="000000" w:themeColor="text1"/>
          <w:sz w:val="32"/>
          <w:szCs w:val="32"/>
          <w14:textFill>
            <w14:solidFill>
              <w14:schemeClr w14:val="tx1"/>
            </w14:solidFill>
          </w14:textFill>
        </w:rPr>
        <w:t>万元。</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eastAsia="仿宋_GB2312" w:cs="仿宋_GB2312"/>
          <w:sz w:val="32"/>
          <w:szCs w:val="32"/>
          <w:lang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67.2</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67.2</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 xml:space="preserve"> 6.7 </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 xml:space="preserve">11 </w:t>
      </w:r>
      <w:r>
        <w:rPr>
          <w:rFonts w:hint="eastAsia" w:ascii="仿宋_GB2312" w:hAnsi="宋体" w:eastAsia="仿宋_GB2312"/>
          <w:sz w:val="32"/>
          <w:szCs w:val="32"/>
        </w:rPr>
        <w:t>%，主要原因：</w:t>
      </w:r>
      <w:r>
        <w:rPr>
          <w:rFonts w:hint="eastAsia" w:ascii="仿宋_GB2312" w:eastAsia="仿宋_GB2312" w:cs="仿宋_GB2312"/>
          <w:sz w:val="32"/>
          <w:szCs w:val="32"/>
          <w:lang w:eastAsia="zh-CN"/>
        </w:rPr>
        <w:t>人员工资</w:t>
      </w:r>
      <w:r>
        <w:rPr>
          <w:rFonts w:hint="eastAsia" w:ascii="仿宋_GB2312" w:eastAsia="仿宋_GB2312" w:cs="仿宋_GB2312"/>
          <w:sz w:val="32"/>
          <w:szCs w:val="32"/>
        </w:rPr>
        <w:t>相关项目支出</w:t>
      </w:r>
      <w:r>
        <w:rPr>
          <w:rFonts w:hint="eastAsia" w:ascii="仿宋_GB2312" w:eastAsia="仿宋_GB2312" w:cs="仿宋_GB2312"/>
          <w:sz w:val="32"/>
          <w:szCs w:val="32"/>
          <w:lang w:eastAsia="zh-CN"/>
        </w:rPr>
        <w:t>增加。</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2021</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116</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116</w:t>
      </w:r>
      <w:r>
        <w:rPr>
          <w:rFonts w:hint="eastAsia" w:ascii="仿宋_GB2312" w:hAnsi="宋体" w:eastAsia="仿宋_GB2312"/>
          <w:sz w:val="32"/>
          <w:szCs w:val="32"/>
        </w:rPr>
        <w:t>%</w:t>
      </w:r>
      <w:r>
        <w:rPr>
          <w:rFonts w:hint="eastAsia" w:ascii="仿宋_GB2312" w:hAnsi="宋体" w:eastAsia="仿宋_GB2312"/>
          <w:sz w:val="32"/>
          <w:szCs w:val="32"/>
          <w:lang w:val="en-US" w:eastAsia="zh-CN"/>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960" w:firstLineChars="300"/>
        <w:rPr>
          <w:rFonts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67.2</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53.37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79.4</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6.4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9.5</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2.83</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4.2</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4.7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6.9</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53.37</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行政运行</w:t>
      </w:r>
      <w:r>
        <w:rPr>
          <w:rFonts w:hint="eastAsia" w:ascii="仿宋_GB2312" w:hAnsi="宋体" w:eastAsia="仿宋_GB2312"/>
          <w:sz w:val="32"/>
          <w:szCs w:val="32"/>
          <w:lang w:val="en-US" w:eastAsia="zh-CN"/>
        </w:rPr>
        <w:t>53.37</w:t>
      </w:r>
      <w:r>
        <w:rPr>
          <w:rFonts w:hint="eastAsia" w:ascii="仿宋_GB2312" w:hAnsi="宋体" w:eastAsia="仿宋_GB2312"/>
          <w:sz w:val="32"/>
          <w:szCs w:val="32"/>
        </w:rPr>
        <w:t>万元，主要是行政机关工资福利、商品和服务等支出</w:t>
      </w:r>
      <w:r>
        <w:rPr>
          <w:rFonts w:hint="eastAsia" w:ascii="仿宋_GB2312" w:hAnsi="宋体" w:eastAsia="仿宋_GB2312"/>
          <w:sz w:val="32"/>
          <w:szCs w:val="32"/>
          <w:lang w:eastAsia="zh-CN"/>
        </w:rPr>
        <w:t>。</w:t>
      </w:r>
    </w:p>
    <w:p>
      <w:pPr>
        <w:spacing w:line="540" w:lineRule="exact"/>
        <w:ind w:firstLine="660"/>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社会保障和就业支出</w:t>
      </w:r>
      <w:r>
        <w:rPr>
          <w:rFonts w:hint="eastAsia" w:ascii="仿宋_GB2312" w:hAnsi="宋体" w:eastAsia="仿宋_GB2312"/>
          <w:color w:val="000000" w:themeColor="text1"/>
          <w:sz w:val="32"/>
          <w:szCs w:val="32"/>
          <w:lang w:val="en-US" w:eastAsia="zh-CN"/>
          <w14:textFill>
            <w14:solidFill>
              <w14:schemeClr w14:val="tx1"/>
            </w14:solidFill>
          </w14:textFill>
        </w:rPr>
        <w:t>6.4</w:t>
      </w:r>
      <w:r>
        <w:rPr>
          <w:rFonts w:hint="eastAsia" w:ascii="仿宋_GB2312" w:hAnsi="宋体" w:eastAsia="仿宋_GB2312"/>
          <w:color w:val="000000" w:themeColor="text1"/>
          <w:sz w:val="32"/>
          <w:szCs w:val="32"/>
          <w14:textFill>
            <w14:solidFill>
              <w14:schemeClr w14:val="tx1"/>
            </w14:solidFill>
          </w14:textFill>
        </w:rPr>
        <w:t>万元，具体包括：</w:t>
      </w:r>
    </w:p>
    <w:p>
      <w:pPr>
        <w:spacing w:line="540" w:lineRule="exact"/>
        <w:ind w:firstLine="66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）机关事业单位基本养老保险缴费</w:t>
      </w:r>
      <w:r>
        <w:rPr>
          <w:rFonts w:hint="eastAsia" w:ascii="仿宋_GB2312" w:hAnsi="宋体" w:eastAsia="仿宋_GB2312"/>
          <w:color w:val="000000" w:themeColor="text1"/>
          <w:sz w:val="32"/>
          <w:szCs w:val="32"/>
          <w:lang w:val="en-US" w:eastAsia="zh-CN"/>
          <w14:textFill>
            <w14:solidFill>
              <w14:schemeClr w14:val="tx1"/>
            </w14:solidFill>
          </w14:textFill>
        </w:rPr>
        <w:t>6.4</w:t>
      </w:r>
      <w:r>
        <w:rPr>
          <w:rFonts w:hint="eastAsia" w:ascii="仿宋_GB2312" w:hAnsi="宋体" w:eastAsia="仿宋_GB2312"/>
          <w:color w:val="000000" w:themeColor="text1"/>
          <w:sz w:val="32"/>
          <w:szCs w:val="32"/>
          <w14:textFill>
            <w14:solidFill>
              <w14:schemeClr w14:val="tx1"/>
            </w14:solidFill>
          </w14:textFill>
        </w:rPr>
        <w:t>万元，</w:t>
      </w:r>
    </w:p>
    <w:p>
      <w:pPr>
        <w:spacing w:line="540" w:lineRule="exact"/>
        <w:ind w:firstLine="660"/>
        <w:rPr>
          <w:rFonts w:ascii="仿宋_GB2312" w:hAnsi="宋体" w:eastAsia="仿宋_GB2312"/>
          <w:sz w:val="32"/>
          <w:szCs w:val="32"/>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）其他社会保障和就业支出</w:t>
      </w:r>
      <w:r>
        <w:rPr>
          <w:rFonts w:hint="eastAsia" w:ascii="仿宋_GB2312" w:hAnsi="宋体" w:eastAsia="仿宋_GB2312"/>
          <w:color w:val="000000" w:themeColor="text1"/>
          <w:sz w:val="32"/>
          <w:szCs w:val="32"/>
          <w:lang w:val="en-US" w:eastAsia="zh-CN"/>
          <w14:textFill>
            <w14:solidFill>
              <w14:schemeClr w14:val="tx1"/>
            </w14:solidFill>
          </w14:textFill>
        </w:rPr>
        <w:t>0</w:t>
      </w:r>
      <w:r>
        <w:rPr>
          <w:rFonts w:hint="eastAsia" w:ascii="仿宋_GB2312" w:hAnsi="宋体" w:eastAsia="仿宋_GB2312"/>
          <w:color w:val="000000" w:themeColor="text1"/>
          <w:sz w:val="32"/>
          <w:szCs w:val="32"/>
          <w14:textFill>
            <w14:solidFill>
              <w14:schemeClr w14:val="tx1"/>
            </w14:solidFill>
          </w14:textFill>
        </w:rPr>
        <w:t>万</w:t>
      </w:r>
      <w:r>
        <w:rPr>
          <w:rFonts w:hint="eastAsia" w:ascii="仿宋_GB2312" w:hAnsi="宋体" w:eastAsia="仿宋_GB2312"/>
          <w:sz w:val="32"/>
          <w:szCs w:val="32"/>
        </w:rPr>
        <w:t>元。</w:t>
      </w:r>
    </w:p>
    <w:p>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2.83</w:t>
      </w:r>
      <w:r>
        <w:rPr>
          <w:rFonts w:hint="eastAsia" w:ascii="仿宋_GB2312" w:hAnsi="宋体" w:eastAsia="仿宋_GB2312"/>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行政单位医疗</w:t>
      </w:r>
      <w:r>
        <w:rPr>
          <w:rFonts w:hint="eastAsia" w:ascii="仿宋_GB2312" w:hAnsi="宋体" w:eastAsia="仿宋_GB2312"/>
          <w:sz w:val="32"/>
          <w:szCs w:val="32"/>
          <w:lang w:val="en-US" w:eastAsia="zh-CN"/>
        </w:rPr>
        <w:t>2.83</w:t>
      </w:r>
      <w:r>
        <w:rPr>
          <w:rFonts w:hint="eastAsia" w:ascii="仿宋_GB2312" w:hAnsi="宋体" w:eastAsia="仿宋_GB2312"/>
          <w:sz w:val="32"/>
          <w:szCs w:val="32"/>
        </w:rPr>
        <w:t>万元，主要是基本支出。</w:t>
      </w:r>
    </w:p>
    <w:p>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4.60</w:t>
      </w:r>
      <w:r>
        <w:rPr>
          <w:rFonts w:hint="eastAsia" w:ascii="仿宋_GB2312" w:hAnsi="宋体" w:eastAsia="仿宋_GB2312"/>
          <w:sz w:val="32"/>
          <w:szCs w:val="32"/>
        </w:rPr>
        <w:t>万元，具体包括：</w:t>
      </w:r>
    </w:p>
    <w:p>
      <w:pPr>
        <w:spacing w:line="54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4.60</w:t>
      </w:r>
      <w:r>
        <w:rPr>
          <w:rFonts w:hint="eastAsia" w:ascii="仿宋_GB2312" w:hAnsi="宋体" w:eastAsia="仿宋_GB2312"/>
          <w:sz w:val="32"/>
          <w:szCs w:val="32"/>
        </w:rPr>
        <w:t>万元，主要是职工住房公积金等支出</w:t>
      </w:r>
      <w:r>
        <w:rPr>
          <w:rFonts w:hint="eastAsia" w:ascii="仿宋_GB2312" w:hAnsi="宋体" w:eastAsia="仿宋_GB2312"/>
          <w:sz w:val="32"/>
          <w:szCs w:val="32"/>
          <w:lang w:val="en-US" w:eastAsia="zh-CN"/>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2021</w:t>
      </w:r>
      <w:r>
        <w:rPr>
          <w:rFonts w:hint="eastAsia" w:ascii="仿宋_GB2312" w:hAnsi="宋体" w:eastAsia="仿宋_GB2312"/>
          <w:sz w:val="32"/>
          <w:szCs w:val="32"/>
        </w:rPr>
        <w:t>年度一般公共预算财政拨款安排的“三公”经费支出</w:t>
      </w:r>
      <w:r>
        <w:rPr>
          <w:rFonts w:ascii="仿宋_GB2312" w:hAnsi="宋体" w:eastAsia="仿宋_GB2312"/>
          <w:sz w:val="32"/>
          <w:szCs w:val="32"/>
        </w:rPr>
        <w:t>0</w:t>
      </w:r>
      <w:r>
        <w:rPr>
          <w:rFonts w:hint="eastAsia" w:ascii="仿宋_GB2312" w:hAnsi="宋体" w:eastAsia="仿宋_GB2312"/>
          <w:sz w:val="32"/>
          <w:szCs w:val="32"/>
        </w:rPr>
        <w:t>万元，完成年初预算的</w:t>
      </w:r>
      <w:r>
        <w:rPr>
          <w:rFonts w:ascii="仿宋_GB2312" w:hAnsi="宋体" w:eastAsia="仿宋_GB2312"/>
          <w:sz w:val="32"/>
          <w:szCs w:val="32"/>
        </w:rPr>
        <w:t>0%</w:t>
      </w:r>
      <w:r>
        <w:rPr>
          <w:rFonts w:hint="eastAsia" w:ascii="仿宋_GB2312" w:hAnsi="宋体" w:eastAsia="仿宋_GB2312"/>
          <w:sz w:val="32"/>
          <w:szCs w:val="32"/>
        </w:rPr>
        <w:t>，决算数小于年初预算数的主要原因是无相关业务。其中：因公出国（境）费</w:t>
      </w:r>
      <w:r>
        <w:rPr>
          <w:rFonts w:ascii="仿宋_GB2312" w:hAnsi="宋体" w:eastAsia="仿宋_GB2312"/>
          <w:sz w:val="32"/>
          <w:szCs w:val="32"/>
        </w:rPr>
        <w:t>0</w:t>
      </w:r>
      <w:r>
        <w:rPr>
          <w:rFonts w:hint="eastAsia" w:ascii="仿宋_GB2312" w:hAnsi="宋体" w:eastAsia="仿宋_GB2312"/>
          <w:sz w:val="32"/>
          <w:szCs w:val="32"/>
        </w:rPr>
        <w:t>万元，公务接待费</w:t>
      </w:r>
      <w:r>
        <w:rPr>
          <w:rFonts w:ascii="仿宋_GB2312" w:hAnsi="宋体" w:eastAsia="仿宋_GB2312"/>
          <w:sz w:val="32"/>
          <w:szCs w:val="32"/>
        </w:rPr>
        <w:t>0</w:t>
      </w:r>
      <w:r>
        <w:rPr>
          <w:rFonts w:hint="eastAsia" w:ascii="仿宋_GB2312" w:hAnsi="宋体" w:eastAsia="仿宋_GB2312"/>
          <w:sz w:val="32"/>
          <w:szCs w:val="32"/>
        </w:rPr>
        <w:t>万元，公务用车购置及运行维护费</w:t>
      </w:r>
      <w:r>
        <w:rPr>
          <w:rFonts w:ascii="仿宋_GB2312" w:hAnsi="宋体" w:eastAsia="仿宋_GB2312"/>
          <w:sz w:val="32"/>
          <w:szCs w:val="32"/>
        </w:rPr>
        <w:t>0</w:t>
      </w:r>
      <w:r>
        <w:rPr>
          <w:rFonts w:hint="eastAsia" w:ascii="仿宋_GB2312" w:hAnsi="宋体" w:eastAsia="仿宋_GB2312"/>
          <w:sz w:val="32"/>
          <w:szCs w:val="32"/>
        </w:rPr>
        <w:t>万元。</w:t>
      </w:r>
    </w:p>
    <w:p>
      <w:pPr>
        <w:spacing w:line="540" w:lineRule="exact"/>
        <w:ind w:firstLine="645"/>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因公出国（境）费</w:t>
      </w:r>
      <w:r>
        <w:rPr>
          <w:rFonts w:ascii="仿宋_GB2312" w:hAnsi="宋体" w:eastAsia="仿宋_GB2312"/>
          <w:sz w:val="32"/>
          <w:szCs w:val="32"/>
        </w:rPr>
        <w:t>0</w:t>
      </w:r>
      <w:r>
        <w:rPr>
          <w:rFonts w:hint="eastAsia" w:ascii="仿宋_GB2312" w:hAnsi="宋体" w:eastAsia="仿宋_GB2312"/>
          <w:sz w:val="32"/>
          <w:szCs w:val="32"/>
        </w:rPr>
        <w:t>万元，无相关业务。</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年参加出国（境）团组</w:t>
      </w:r>
      <w:r>
        <w:rPr>
          <w:rFonts w:ascii="仿宋_GB2312" w:hAnsi="宋体" w:eastAsia="仿宋_GB2312"/>
          <w:sz w:val="32"/>
          <w:szCs w:val="32"/>
        </w:rPr>
        <w:t>0</w:t>
      </w:r>
      <w:r>
        <w:rPr>
          <w:rFonts w:hint="eastAsia" w:ascii="仿宋_GB2312" w:hAnsi="宋体" w:eastAsia="仿宋_GB2312"/>
          <w:sz w:val="32"/>
          <w:szCs w:val="32"/>
        </w:rPr>
        <w:t>个，累计</w:t>
      </w:r>
      <w:r>
        <w:rPr>
          <w:rFonts w:ascii="仿宋_GB2312" w:hAnsi="宋体" w:eastAsia="仿宋_GB2312"/>
          <w:sz w:val="32"/>
          <w:szCs w:val="32"/>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年因公出国（境）费与上年持平，主要是无相关业务。</w:t>
      </w:r>
    </w:p>
    <w:p>
      <w:pPr>
        <w:spacing w:line="540" w:lineRule="exact"/>
        <w:ind w:firstLine="64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公务接待费</w:t>
      </w:r>
      <w:r>
        <w:rPr>
          <w:rFonts w:ascii="仿宋_GB2312" w:hAnsi="宋体" w:eastAsia="仿宋_GB2312"/>
          <w:sz w:val="32"/>
          <w:szCs w:val="32"/>
        </w:rPr>
        <w:t>0</w:t>
      </w:r>
      <w:r>
        <w:rPr>
          <w:rFonts w:hint="eastAsia" w:ascii="仿宋_GB2312" w:hAnsi="宋体" w:eastAsia="仿宋_GB2312"/>
          <w:sz w:val="32"/>
          <w:szCs w:val="32"/>
        </w:rPr>
        <w:t>万元，无相关业务。</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年国内公务接待累计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年公务接待费与上年持平，主要是无相关业务。</w:t>
      </w:r>
    </w:p>
    <w:p>
      <w:pPr>
        <w:spacing w:line="540" w:lineRule="exact"/>
        <w:ind w:firstLine="645"/>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公务用车购置及运行费</w:t>
      </w:r>
      <w:r>
        <w:rPr>
          <w:rFonts w:ascii="仿宋_GB2312" w:hAnsi="宋体" w:eastAsia="仿宋_GB2312"/>
          <w:sz w:val="32"/>
          <w:szCs w:val="32"/>
        </w:rPr>
        <w:t>0</w:t>
      </w:r>
      <w:r>
        <w:rPr>
          <w:rFonts w:hint="eastAsia" w:ascii="仿宋_GB2312" w:hAnsi="宋体" w:eastAsia="仿宋_GB2312"/>
          <w:sz w:val="32"/>
          <w:szCs w:val="32"/>
        </w:rPr>
        <w:t>万元，与上年持平，主要是无相关业务。</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w:t>
      </w:r>
      <w:r>
        <w:rPr>
          <w:rFonts w:ascii="仿宋_GB2312" w:hAnsi="宋体" w:eastAsia="仿宋_GB2312"/>
          <w:sz w:val="32"/>
          <w:szCs w:val="32"/>
        </w:rPr>
        <w:t>0</w:t>
      </w:r>
      <w:r>
        <w:rPr>
          <w:rFonts w:hint="eastAsia" w:ascii="仿宋_GB2312" w:hAnsi="宋体" w:eastAsia="仿宋_GB2312"/>
          <w:sz w:val="32"/>
          <w:szCs w:val="32"/>
        </w:rPr>
        <w:t>万元，无相关业务。截至年末使用一般公共预算财政拨款开支的公务用车保有量</w:t>
      </w:r>
      <w:r>
        <w:rPr>
          <w:rFonts w:ascii="仿宋_GB2312" w:hAnsi="宋体" w:eastAsia="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2021</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67.2</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61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6.2</w:t>
      </w:r>
      <w:r>
        <w:rPr>
          <w:rFonts w:hint="eastAsia" w:ascii="仿宋_GB2312" w:hAnsi="宋体" w:eastAsia="仿宋_GB2312"/>
          <w:sz w:val="32"/>
          <w:szCs w:val="32"/>
        </w:rPr>
        <w:t>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6.2</w:t>
      </w:r>
      <w:r>
        <w:rPr>
          <w:rFonts w:hint="eastAsia" w:ascii="仿宋_GB2312" w:hAnsi="黑体" w:eastAsia="仿宋_GB2312"/>
          <w:sz w:val="32"/>
          <w:szCs w:val="32"/>
        </w:rPr>
        <w:t>万元，比上年增</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万元，</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 xml:space="preserve">   </w:t>
      </w:r>
      <w:r>
        <w:rPr>
          <w:rFonts w:ascii="仿宋_GB2312" w:hAnsi="黑体" w:eastAsia="仿宋_GB2312"/>
          <w:sz w:val="32"/>
          <w:szCs w:val="32"/>
        </w:rPr>
        <w:t>%</w:t>
      </w:r>
      <w:r>
        <w:rPr>
          <w:rFonts w:hint="eastAsia" w:ascii="仿宋_GB2312" w:hAnsi="黑体" w:eastAsia="仿宋_GB2312"/>
          <w:sz w:val="32"/>
          <w:szCs w:val="32"/>
        </w:rPr>
        <w:t>，主要原因是单位人员整合调整，相关业务费用支出</w:t>
      </w:r>
      <w:r>
        <w:rPr>
          <w:rFonts w:hint="eastAsia" w:ascii="仿宋_GB2312" w:hAnsi="黑体" w:eastAsia="仿宋_GB2312"/>
          <w:sz w:val="32"/>
          <w:szCs w:val="32"/>
          <w:lang w:eastAsia="zh-CN"/>
        </w:rPr>
        <w:t>增加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w:t>
      </w:r>
      <w:r>
        <w:rPr>
          <w:rFonts w:hint="eastAsia" w:ascii="仿宋_GB2312" w:hAnsi="黑体" w:eastAsia="仿宋_GB2312"/>
          <w:sz w:val="32"/>
          <w:szCs w:val="32"/>
          <w:lang w:val="en-US" w:eastAsia="zh-CN"/>
        </w:rPr>
        <w:t>20</w:t>
      </w:r>
      <w:r>
        <w:rPr>
          <w:rFonts w:hint="eastAsia" w:ascii="仿宋_GB2312" w:hAnsi="黑体" w:eastAsia="仿宋_GB2312"/>
          <w:sz w:val="32"/>
          <w:szCs w:val="32"/>
        </w:rPr>
        <w:t>年政府采购支出总额</w:t>
      </w:r>
      <w:r>
        <w:rPr>
          <w:rFonts w:ascii="仿宋_GB2312" w:hAnsi="黑体" w:eastAsia="仿宋_GB2312"/>
          <w:sz w:val="32"/>
          <w:szCs w:val="32"/>
        </w:rPr>
        <w:t>0</w:t>
      </w:r>
      <w:r>
        <w:rPr>
          <w:rFonts w:hint="eastAsia" w:ascii="仿宋_GB2312" w:hAnsi="黑体" w:eastAsia="仿宋_GB2312"/>
          <w:sz w:val="32"/>
          <w:szCs w:val="32"/>
        </w:rPr>
        <w:t>万元，其中：政府采购货物支出</w:t>
      </w:r>
      <w:r>
        <w:rPr>
          <w:rFonts w:ascii="仿宋_GB2312" w:hAnsi="黑体" w:eastAsia="仿宋_GB2312"/>
          <w:sz w:val="32"/>
          <w:szCs w:val="32"/>
        </w:rPr>
        <w:t>0</w:t>
      </w:r>
      <w:r>
        <w:rPr>
          <w:rFonts w:hint="eastAsia" w:ascii="仿宋_GB2312" w:hAnsi="黑体" w:eastAsia="仿宋_GB2312"/>
          <w:sz w:val="32"/>
          <w:szCs w:val="32"/>
        </w:rPr>
        <w:t>万元，政府采购工程支出</w:t>
      </w:r>
      <w:r>
        <w:rPr>
          <w:rFonts w:ascii="仿宋_GB2312" w:hAnsi="黑体" w:eastAsia="仿宋_GB2312"/>
          <w:sz w:val="32"/>
          <w:szCs w:val="32"/>
        </w:rPr>
        <w:t>0</w:t>
      </w:r>
      <w:r>
        <w:rPr>
          <w:rFonts w:hint="eastAsia" w:ascii="仿宋_GB2312" w:hAnsi="黑体" w:eastAsia="仿宋_GB2312"/>
          <w:sz w:val="32"/>
          <w:szCs w:val="32"/>
        </w:rPr>
        <w:t>万元，政府采购服务支出</w:t>
      </w:r>
      <w:r>
        <w:rPr>
          <w:rFonts w:ascii="仿宋_GB2312" w:hAnsi="黑体" w:eastAsia="仿宋_GB2312"/>
          <w:sz w:val="32"/>
          <w:szCs w:val="32"/>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截至</w:t>
      </w: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日，共有车辆</w:t>
      </w:r>
      <w:r>
        <w:rPr>
          <w:rFonts w:ascii="仿宋_GB2312" w:hAnsi="黑体" w:eastAsia="仿宋_GB2312"/>
          <w:sz w:val="32"/>
          <w:szCs w:val="32"/>
        </w:rPr>
        <w:t>0</w:t>
      </w:r>
      <w:r>
        <w:rPr>
          <w:rFonts w:hint="eastAsia" w:ascii="仿宋_GB2312" w:hAnsi="黑体" w:eastAsia="仿宋_GB2312"/>
          <w:sz w:val="32"/>
          <w:szCs w:val="32"/>
        </w:rPr>
        <w:t>辆，其中：主要领导干部用车</w:t>
      </w:r>
      <w:r>
        <w:rPr>
          <w:rFonts w:ascii="仿宋_GB2312" w:hAnsi="黑体" w:eastAsia="仿宋_GB2312"/>
          <w:sz w:val="32"/>
          <w:szCs w:val="32"/>
        </w:rPr>
        <w:t>0</w:t>
      </w:r>
      <w:r>
        <w:rPr>
          <w:rFonts w:hint="eastAsia" w:ascii="仿宋_GB2312" w:hAnsi="黑体" w:eastAsia="仿宋_GB2312"/>
          <w:sz w:val="32"/>
          <w:szCs w:val="32"/>
        </w:rPr>
        <w:t>辆，机要通讯用车</w:t>
      </w:r>
      <w:r>
        <w:rPr>
          <w:rFonts w:ascii="仿宋_GB2312" w:hAnsi="黑体" w:eastAsia="仿宋_GB2312"/>
          <w:sz w:val="32"/>
          <w:szCs w:val="32"/>
        </w:rPr>
        <w:t>0</w:t>
      </w:r>
      <w:r>
        <w:rPr>
          <w:rFonts w:hint="eastAsia" w:ascii="仿宋_GB2312" w:hAnsi="黑体" w:eastAsia="仿宋_GB2312"/>
          <w:sz w:val="32"/>
          <w:szCs w:val="32"/>
        </w:rPr>
        <w:t>辆，应急保障用车</w:t>
      </w:r>
      <w:r>
        <w:rPr>
          <w:rFonts w:ascii="仿宋_GB2312" w:hAnsi="黑体" w:eastAsia="仿宋_GB2312"/>
          <w:sz w:val="32"/>
          <w:szCs w:val="32"/>
        </w:rPr>
        <w:t>0</w:t>
      </w:r>
      <w:r>
        <w:rPr>
          <w:rFonts w:hint="eastAsia" w:ascii="仿宋_GB2312" w:hAnsi="黑体" w:eastAsia="仿宋_GB2312"/>
          <w:sz w:val="32"/>
          <w:szCs w:val="32"/>
        </w:rPr>
        <w:t>辆，执法执勤用车</w:t>
      </w:r>
      <w:r>
        <w:rPr>
          <w:rFonts w:ascii="仿宋_GB2312" w:hAnsi="黑体" w:eastAsia="仿宋_GB2312"/>
          <w:sz w:val="32"/>
          <w:szCs w:val="32"/>
        </w:rPr>
        <w:t>0</w:t>
      </w:r>
      <w:r>
        <w:rPr>
          <w:rFonts w:hint="eastAsia" w:ascii="仿宋_GB2312" w:hAnsi="黑体" w:eastAsia="仿宋_GB2312"/>
          <w:sz w:val="32"/>
          <w:szCs w:val="32"/>
        </w:rPr>
        <w:t>辆，特种专业技术用车</w:t>
      </w:r>
      <w:r>
        <w:rPr>
          <w:rFonts w:ascii="仿宋_GB2312" w:hAnsi="黑体" w:eastAsia="仿宋_GB2312"/>
          <w:sz w:val="32"/>
          <w:szCs w:val="32"/>
        </w:rPr>
        <w:t>0</w:t>
      </w:r>
      <w:r>
        <w:rPr>
          <w:rFonts w:hint="eastAsia" w:ascii="仿宋_GB2312" w:hAnsi="黑体" w:eastAsia="仿宋_GB2312"/>
          <w:sz w:val="32"/>
          <w:szCs w:val="32"/>
        </w:rPr>
        <w:t>辆，离退休干部用车</w:t>
      </w:r>
      <w:r>
        <w:rPr>
          <w:rFonts w:ascii="仿宋_GB2312" w:hAnsi="黑体" w:eastAsia="仿宋_GB2312"/>
          <w:sz w:val="32"/>
          <w:szCs w:val="32"/>
        </w:rPr>
        <w:t>0</w:t>
      </w:r>
      <w:r>
        <w:rPr>
          <w:rFonts w:hint="eastAsia" w:ascii="仿宋_GB2312" w:hAnsi="黑体" w:eastAsia="仿宋_GB2312"/>
          <w:sz w:val="32"/>
          <w:szCs w:val="32"/>
        </w:rPr>
        <w:t>辆，其他用车</w:t>
      </w:r>
      <w:r>
        <w:rPr>
          <w:rFonts w:ascii="仿宋_GB2312" w:hAnsi="黑体" w:eastAsia="仿宋_GB2312"/>
          <w:sz w:val="32"/>
          <w:szCs w:val="32"/>
        </w:rPr>
        <w:t>0</w:t>
      </w:r>
      <w:r>
        <w:rPr>
          <w:rFonts w:hint="eastAsia" w:ascii="仿宋_GB2312" w:hAnsi="黑体" w:eastAsia="仿宋_GB2312"/>
          <w:sz w:val="32"/>
          <w:szCs w:val="32"/>
        </w:rPr>
        <w:t>辆，其他用车主要是……；单位价值</w:t>
      </w:r>
      <w:r>
        <w:rPr>
          <w:rFonts w:ascii="仿宋_GB2312" w:hAnsi="黑体" w:eastAsia="仿宋_GB2312"/>
          <w:sz w:val="32"/>
          <w:szCs w:val="32"/>
        </w:rPr>
        <w:t>50</w:t>
      </w:r>
      <w:r>
        <w:rPr>
          <w:rFonts w:hint="eastAsia" w:ascii="仿宋_GB2312" w:hAnsi="黑体" w:eastAsia="仿宋_GB2312"/>
          <w:sz w:val="32"/>
          <w:szCs w:val="32"/>
        </w:rPr>
        <w:t>万元以上通用设备</w:t>
      </w:r>
      <w:r>
        <w:rPr>
          <w:rFonts w:ascii="仿宋_GB2312" w:hAnsi="黑体" w:eastAsia="仿宋_GB2312"/>
          <w:sz w:val="32"/>
          <w:szCs w:val="32"/>
        </w:rPr>
        <w:t>0</w:t>
      </w:r>
      <w:r>
        <w:rPr>
          <w:rFonts w:hint="eastAsia" w:ascii="仿宋_GB2312" w:hAnsi="黑体" w:eastAsia="仿宋_GB2312"/>
          <w:sz w:val="32"/>
          <w:szCs w:val="32"/>
        </w:rPr>
        <w:t>台（套），单价</w:t>
      </w:r>
      <w:r>
        <w:rPr>
          <w:rFonts w:ascii="仿宋_GB2312" w:hAnsi="黑体" w:eastAsia="仿宋_GB2312"/>
          <w:sz w:val="32"/>
          <w:szCs w:val="32"/>
        </w:rPr>
        <w:t>100</w:t>
      </w:r>
      <w:r>
        <w:rPr>
          <w:rFonts w:hint="eastAsia" w:ascii="仿宋_GB2312" w:hAnsi="黑体" w:eastAsia="仿宋_GB2312"/>
          <w:sz w:val="32"/>
          <w:szCs w:val="32"/>
        </w:rPr>
        <w:t>万元以上专用设备</w:t>
      </w:r>
      <w:r>
        <w:rPr>
          <w:rFonts w:ascii="仿宋_GB2312" w:hAnsi="黑体" w:eastAsia="仿宋_GB2312"/>
          <w:sz w:val="32"/>
          <w:szCs w:val="32"/>
        </w:rPr>
        <w:t>0</w:t>
      </w:r>
      <w:r>
        <w:rPr>
          <w:rFonts w:hint="eastAsia" w:ascii="仿宋_GB2312" w:hAnsi="黑体" w:eastAsia="仿宋_GB2312"/>
          <w:sz w:val="32"/>
          <w:szCs w:val="32"/>
        </w:rPr>
        <w:t>台（套）。</w:t>
      </w:r>
    </w:p>
    <w:p>
      <w:pPr>
        <w:spacing w:line="540" w:lineRule="exact"/>
        <w:ind w:firstLine="643" w:firstLineChars="200"/>
        <w:rPr>
          <w:rFonts w:hint="eastAsia" w:ascii="仿宋_GB2312" w:hAnsi="黑体" w:eastAsia="仿宋_GB2312"/>
          <w:sz w:val="32"/>
          <w:szCs w:val="32"/>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pPr>
        <w:spacing w:line="540" w:lineRule="exact"/>
        <w:ind w:firstLine="643" w:firstLineChars="200"/>
        <w:rPr>
          <w:rFonts w:hint="eastAsia" w:ascii="仿宋_GB2312" w:hAnsi="仿宋_GB2312" w:eastAsia="仿宋_GB2312" w:cs="仿宋_GB2312"/>
          <w:b/>
          <w:color w:val="auto"/>
          <w:kern w:val="2"/>
          <w:sz w:val="32"/>
          <w:szCs w:val="32"/>
          <w:highlight w:val="none"/>
          <w:shd w:val="clear" w:color="auto" w:fill="auto"/>
          <w:lang w:val="en-US" w:eastAsia="zh-CN" w:bidi="ar"/>
        </w:rPr>
      </w:pPr>
      <w:r>
        <w:rPr>
          <w:rFonts w:hint="eastAsia" w:ascii="仿宋_GB2312" w:hAnsi="仿宋_GB2312" w:eastAsia="仿宋_GB2312" w:cs="仿宋_GB2312"/>
          <w:b/>
          <w:color w:val="auto"/>
          <w:kern w:val="2"/>
          <w:sz w:val="32"/>
          <w:szCs w:val="32"/>
          <w:highlight w:val="none"/>
          <w:shd w:val="clear" w:color="auto" w:fill="auto"/>
          <w:lang w:val="en-US" w:eastAsia="zh-CN" w:bidi="ar"/>
        </w:rPr>
        <w:t xml:space="preserve">1.预算绩效管理工作开展情况 </w:t>
      </w:r>
    </w:p>
    <w:p>
      <w:pPr>
        <w:spacing w:line="540" w:lineRule="exact"/>
        <w:ind w:firstLine="643" w:firstLineChars="200"/>
        <w:rPr>
          <w:rFonts w:hint="eastAsia" w:hAnsi="宋体" w:eastAsia="仿宋_GB2312" w:cs="仿宋_GB2312"/>
          <w:b/>
          <w:bCs/>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我单位对</w:t>
      </w:r>
      <w:r>
        <w:rPr>
          <w:rFonts w:hint="eastAsia" w:ascii="仿宋_GB2312" w:hAnsi="宋体" w:eastAsia="仿宋_GB2312" w:cs="宋体"/>
          <w:sz w:val="32"/>
          <w:szCs w:val="32"/>
          <w:lang w:val="en-US" w:eastAsia="zh-CN"/>
        </w:rPr>
        <w:t>1个单位开展整体绩效自评，涉及资金67.2万元，自评平均分100分。</w:t>
      </w:r>
    </w:p>
    <w:p>
      <w:pPr>
        <w:spacing w:line="540" w:lineRule="exact"/>
        <w:ind w:firstLine="643" w:firstLineChars="200"/>
        <w:jc w:val="both"/>
        <w:rPr>
          <w:rFonts w:hint="eastAsia" w:ascii="宋体" w:hAnsi="宋体"/>
          <w:b/>
          <w:sz w:val="36"/>
          <w:szCs w:val="36"/>
        </w:rPr>
      </w:pPr>
      <w:r>
        <w:rPr>
          <w:rFonts w:hint="eastAsia" w:hAnsi="宋体" w:eastAsia="仿宋_GB2312" w:cs="仿宋_GB2312"/>
          <w:b/>
          <w:bCs/>
          <w:color w:val="auto"/>
          <w:kern w:val="2"/>
          <w:sz w:val="32"/>
          <w:szCs w:val="32"/>
          <w:highlight w:val="none"/>
          <w:shd w:val="clear" w:color="auto" w:fill="auto"/>
          <w:lang w:val="en-US" w:eastAsia="zh-CN" w:bidi="ar"/>
        </w:rPr>
        <w:t>（2）部门评价情况。无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（1）无</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宋体" w:hAnsi="宋体"/>
          <w:b/>
          <w:sz w:val="36"/>
          <w:szCs w:val="36"/>
        </w:rPr>
      </w:pPr>
      <w:r>
        <w:rPr>
          <w:rFonts w:hint="eastAsia" w:ascii="仿宋_GB2312" w:hAnsi="宋体" w:eastAsia="仿宋_GB2312" w:cs="仿宋_GB2312"/>
          <w:color w:val="auto"/>
          <w:kern w:val="2"/>
          <w:sz w:val="32"/>
          <w:szCs w:val="32"/>
          <w:highlight w:val="none"/>
          <w:shd w:val="clear" w:color="auto" w:fill="auto"/>
          <w:lang w:val="en-US" w:eastAsia="zh-CN" w:bidi="ar"/>
        </w:rPr>
        <w:t>（2）无</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ind w:firstLine="3253" w:firstLineChars="900"/>
        <w:jc w:val="both"/>
        <w:rPr>
          <w:rFonts w:hint="eastAsia" w:ascii="宋体" w:hAnsi="宋体"/>
          <w:b/>
          <w:sz w:val="36"/>
          <w:szCs w:val="36"/>
        </w:rPr>
      </w:pPr>
    </w:p>
    <w:p>
      <w:pPr>
        <w:spacing w:line="540" w:lineRule="exact"/>
        <w:ind w:firstLine="3253" w:firstLineChars="900"/>
        <w:jc w:val="both"/>
        <w:rPr>
          <w:rFonts w:hint="eastAsia" w:ascii="宋体" w:hAnsi="宋体"/>
          <w:b/>
          <w:sz w:val="36"/>
          <w:szCs w:val="36"/>
        </w:rPr>
      </w:pPr>
    </w:p>
    <w:p>
      <w:pPr>
        <w:spacing w:line="540" w:lineRule="exact"/>
        <w:ind w:firstLine="3253" w:firstLineChars="900"/>
        <w:jc w:val="both"/>
        <w:rPr>
          <w:rFonts w:hint="eastAsia" w:ascii="宋体" w:hAnsi="宋体"/>
          <w:b/>
          <w:sz w:val="36"/>
          <w:szCs w:val="36"/>
        </w:rPr>
      </w:pPr>
    </w:p>
    <w:p>
      <w:pPr>
        <w:spacing w:line="540" w:lineRule="exact"/>
        <w:ind w:firstLine="3253" w:firstLineChars="900"/>
        <w:jc w:val="both"/>
        <w:rPr>
          <w:rFonts w:hint="eastAsia" w:ascii="宋体" w:hAnsi="宋体"/>
          <w:b/>
          <w:sz w:val="36"/>
          <w:szCs w:val="36"/>
        </w:rPr>
      </w:pPr>
    </w:p>
    <w:p>
      <w:pPr>
        <w:spacing w:line="540" w:lineRule="exact"/>
        <w:ind w:firstLine="3253" w:firstLineChars="900"/>
        <w:jc w:val="both"/>
        <w:rPr>
          <w:rFonts w:hint="eastAsia" w:ascii="宋体" w:hAnsi="宋体"/>
          <w:b/>
          <w:sz w:val="36"/>
          <w:szCs w:val="36"/>
        </w:rPr>
      </w:pPr>
    </w:p>
    <w:p>
      <w:pPr>
        <w:spacing w:line="540" w:lineRule="exact"/>
        <w:ind w:firstLine="3253" w:firstLineChars="900"/>
        <w:jc w:val="both"/>
        <w:rPr>
          <w:rFonts w:hint="eastAsia" w:ascii="宋体" w:hAnsi="宋体"/>
          <w:b/>
          <w:sz w:val="36"/>
          <w:szCs w:val="36"/>
        </w:rPr>
      </w:pPr>
    </w:p>
    <w:p>
      <w:pPr>
        <w:spacing w:line="540" w:lineRule="exact"/>
        <w:ind w:firstLine="3253" w:firstLineChars="900"/>
        <w:jc w:val="both"/>
        <w:rPr>
          <w:rFonts w:hint="eastAsia" w:ascii="宋体" w:hAnsi="宋体"/>
          <w:b/>
          <w:sz w:val="36"/>
          <w:szCs w:val="36"/>
        </w:rPr>
      </w:pPr>
    </w:p>
    <w:p>
      <w:pPr>
        <w:spacing w:line="540" w:lineRule="exact"/>
        <w:ind w:firstLine="3253" w:firstLineChars="900"/>
        <w:jc w:val="both"/>
        <w:rPr>
          <w:rFonts w:hint="eastAsia" w:ascii="宋体" w:hAnsi="宋体"/>
          <w:b/>
          <w:sz w:val="36"/>
          <w:szCs w:val="36"/>
        </w:rPr>
      </w:pPr>
    </w:p>
    <w:p>
      <w:pPr>
        <w:spacing w:line="540" w:lineRule="exact"/>
        <w:ind w:firstLine="3253" w:firstLineChars="900"/>
        <w:jc w:val="both"/>
        <w:rPr>
          <w:rFonts w:hint="eastAsia" w:ascii="宋体" w:hAnsi="宋体"/>
          <w:b/>
          <w:sz w:val="36"/>
          <w:szCs w:val="36"/>
        </w:rPr>
      </w:pPr>
    </w:p>
    <w:p>
      <w:pPr>
        <w:spacing w:line="540" w:lineRule="exact"/>
        <w:ind w:firstLine="3253" w:firstLineChars="900"/>
        <w:jc w:val="both"/>
        <w:rPr>
          <w:rFonts w:ascii="宋体"/>
          <w:b/>
          <w:sz w:val="36"/>
          <w:szCs w:val="36"/>
        </w:rPr>
      </w:pPr>
      <w:r>
        <w:rPr>
          <w:rFonts w:hint="eastAsia" w:ascii="宋体" w:hAnsi="宋体"/>
          <w:b/>
          <w:sz w:val="36"/>
          <w:szCs w:val="36"/>
        </w:rPr>
        <w:t>第</w:t>
      </w:r>
      <w:r>
        <w:rPr>
          <w:rFonts w:hint="eastAsia" w:ascii="宋体" w:hAnsi="宋体"/>
          <w:b/>
          <w:sz w:val="36"/>
          <w:szCs w:val="36"/>
          <w:lang w:eastAsia="zh-CN"/>
        </w:rPr>
        <w:t>三</w:t>
      </w:r>
      <w:r>
        <w:rPr>
          <w:rFonts w:hint="eastAsia" w:ascii="宋体" w:hAnsi="宋体"/>
          <w:b/>
          <w:sz w:val="36"/>
          <w:szCs w:val="36"/>
        </w:rPr>
        <w:t>部分名词解释</w:t>
      </w:r>
    </w:p>
    <w:p>
      <w:pPr>
        <w:spacing w:line="540" w:lineRule="exact"/>
        <w:jc w:val="center"/>
        <w:rPr>
          <w:rFonts w:ascii="宋体"/>
          <w:b/>
          <w:sz w:val="36"/>
          <w:szCs w:val="36"/>
        </w:rPr>
      </w:pPr>
    </w:p>
    <w:p>
      <w:pPr>
        <w:spacing w:line="54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ascii="仿宋_GB2312" w:eastAsia="仿宋_GB2312"/>
          <w:b/>
          <w:sz w:val="32"/>
          <w:szCs w:val="32"/>
        </w:rPr>
        <w:t>9.</w:t>
      </w:r>
      <w:r>
        <w:rPr>
          <w:rFonts w:hint="eastAsia" w:ascii="仿宋_GB2312" w:eastAsia="仿宋_GB2312"/>
          <w:b/>
          <w:sz w:val="32"/>
          <w:szCs w:val="32"/>
        </w:rPr>
        <w:t>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ascii="仿宋_GB2312" w:eastAsia="仿宋_GB2312"/>
          <w:b/>
          <w:sz w:val="32"/>
          <w:szCs w:val="32"/>
        </w:rPr>
        <w:t>10.</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ascii="仿宋_GB2312" w:eastAsia="仿宋_GB2312"/>
          <w:b/>
          <w:sz w:val="32"/>
          <w:szCs w:val="32"/>
        </w:rPr>
        <w:t>11.</w:t>
      </w:r>
      <w:r>
        <w:rPr>
          <w:rFonts w:hint="eastAsia" w:ascii="仿宋_GB2312" w:eastAsia="仿宋_GB2312"/>
          <w:b/>
          <w:sz w:val="32"/>
          <w:szCs w:val="32"/>
        </w:rPr>
        <w:t>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ascii="仿宋_GB2312" w:eastAsia="仿宋_GB2312"/>
          <w:b/>
          <w:sz w:val="32"/>
          <w:szCs w:val="32"/>
        </w:rPr>
        <w:t>12.</w:t>
      </w:r>
      <w:r>
        <w:rPr>
          <w:rFonts w:hint="eastAsia" w:ascii="仿宋_GB2312" w:eastAsia="仿宋_GB2312"/>
          <w:b/>
          <w:sz w:val="32"/>
          <w:szCs w:val="32"/>
        </w:rPr>
        <w:t>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ascii="仿宋_GB2312" w:eastAsia="仿宋_GB2312"/>
          <w:b/>
          <w:sz w:val="32"/>
          <w:szCs w:val="32"/>
        </w:rPr>
        <w:t>13.</w:t>
      </w:r>
      <w:r>
        <w:rPr>
          <w:rFonts w:hint="eastAsia" w:ascii="仿宋_GB2312" w:eastAsia="仿宋_GB2312"/>
          <w:b/>
          <w:sz w:val="32"/>
          <w:szCs w:val="32"/>
        </w:rPr>
        <w:t>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ascii="仿宋_GB2312" w:eastAsia="仿宋_GB2312"/>
          <w:b/>
          <w:sz w:val="32"/>
          <w:szCs w:val="32"/>
        </w:rPr>
        <w:t>14.</w:t>
      </w:r>
      <w:r>
        <w:rPr>
          <w:rFonts w:hint="eastAsia" w:ascii="仿宋_GB2312" w:eastAsia="仿宋_GB2312"/>
          <w:b/>
          <w:sz w:val="32"/>
          <w:szCs w:val="32"/>
        </w:rPr>
        <w:t>“三公”经费：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ascii="仿宋_GB2312" w:eastAsia="仿宋_GB2312"/>
          <w:b/>
          <w:sz w:val="32"/>
          <w:szCs w:val="32"/>
        </w:rPr>
        <w:t>15.</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rPr>
          <w:rFonts w:ascii="仿宋_GB2312" w:eastAsia="仿宋_GB2312"/>
          <w:b/>
          <w:sz w:val="32"/>
          <w:szCs w:val="32"/>
        </w:rPr>
      </w:pPr>
    </w:p>
    <w:p>
      <w:pPr>
        <w:spacing w:line="540" w:lineRule="exact"/>
        <w:rPr>
          <w:sz w:val="32"/>
          <w:szCs w:val="32"/>
        </w:rPr>
      </w:pPr>
    </w:p>
    <w:p>
      <w:pPr>
        <w:spacing w:line="540" w:lineRule="exact"/>
        <w:rPr>
          <w:sz w:val="32"/>
          <w:szCs w:val="32"/>
        </w:rPr>
      </w:pPr>
    </w:p>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cs="Times New Roman"/>
      </w:rPr>
    </w:lvl>
    <w:lvl w:ilvl="1" w:tentative="0">
      <w:start w:val="2"/>
      <w:numFmt w:val="japaneseCounting"/>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95"/>
    <w:rsid w:val="0008496D"/>
    <w:rsid w:val="00192FCF"/>
    <w:rsid w:val="00266448"/>
    <w:rsid w:val="00352FFC"/>
    <w:rsid w:val="00496B1B"/>
    <w:rsid w:val="00770510"/>
    <w:rsid w:val="00925BDC"/>
    <w:rsid w:val="00AB3395"/>
    <w:rsid w:val="00C525F7"/>
    <w:rsid w:val="00D966A3"/>
    <w:rsid w:val="00F85A17"/>
    <w:rsid w:val="015425B2"/>
    <w:rsid w:val="03F9161D"/>
    <w:rsid w:val="04796AB1"/>
    <w:rsid w:val="049335A0"/>
    <w:rsid w:val="056B55FE"/>
    <w:rsid w:val="059B5F53"/>
    <w:rsid w:val="05D974AE"/>
    <w:rsid w:val="06D30888"/>
    <w:rsid w:val="084C09A9"/>
    <w:rsid w:val="09E649FF"/>
    <w:rsid w:val="0A4E7F14"/>
    <w:rsid w:val="0AEC7EF3"/>
    <w:rsid w:val="0C222F79"/>
    <w:rsid w:val="0C673216"/>
    <w:rsid w:val="0CDA30AD"/>
    <w:rsid w:val="0E8857D7"/>
    <w:rsid w:val="0EC8466D"/>
    <w:rsid w:val="11145368"/>
    <w:rsid w:val="11347AD7"/>
    <w:rsid w:val="11AE11A5"/>
    <w:rsid w:val="161D024E"/>
    <w:rsid w:val="16E15FD2"/>
    <w:rsid w:val="18B57188"/>
    <w:rsid w:val="197C1F4E"/>
    <w:rsid w:val="1AA653E8"/>
    <w:rsid w:val="1AC4776E"/>
    <w:rsid w:val="1B312DA7"/>
    <w:rsid w:val="1B392C41"/>
    <w:rsid w:val="1C8E09A1"/>
    <w:rsid w:val="1F323AAC"/>
    <w:rsid w:val="1FAE3A14"/>
    <w:rsid w:val="1FE16EFC"/>
    <w:rsid w:val="1FF16D11"/>
    <w:rsid w:val="2090779A"/>
    <w:rsid w:val="21973CD3"/>
    <w:rsid w:val="219F4880"/>
    <w:rsid w:val="24026882"/>
    <w:rsid w:val="24595D85"/>
    <w:rsid w:val="24681EB0"/>
    <w:rsid w:val="247D5D0E"/>
    <w:rsid w:val="253B0023"/>
    <w:rsid w:val="275560EC"/>
    <w:rsid w:val="288B08C6"/>
    <w:rsid w:val="29014A81"/>
    <w:rsid w:val="2A4A56A0"/>
    <w:rsid w:val="2ACE7010"/>
    <w:rsid w:val="2C7A0F66"/>
    <w:rsid w:val="2CEB32A4"/>
    <w:rsid w:val="2EE831E6"/>
    <w:rsid w:val="2F655699"/>
    <w:rsid w:val="301F7CB9"/>
    <w:rsid w:val="31C37B76"/>
    <w:rsid w:val="367E4098"/>
    <w:rsid w:val="368D07A6"/>
    <w:rsid w:val="37357086"/>
    <w:rsid w:val="382D155E"/>
    <w:rsid w:val="3AC664A3"/>
    <w:rsid w:val="3B287E84"/>
    <w:rsid w:val="3BE535AA"/>
    <w:rsid w:val="3CBF6B8E"/>
    <w:rsid w:val="3DE9111B"/>
    <w:rsid w:val="3EC345CF"/>
    <w:rsid w:val="3F010E39"/>
    <w:rsid w:val="40431738"/>
    <w:rsid w:val="40B46298"/>
    <w:rsid w:val="43267DBA"/>
    <w:rsid w:val="43320963"/>
    <w:rsid w:val="44135D54"/>
    <w:rsid w:val="44A53CBB"/>
    <w:rsid w:val="45351766"/>
    <w:rsid w:val="47A106A3"/>
    <w:rsid w:val="49523A92"/>
    <w:rsid w:val="496F3ED0"/>
    <w:rsid w:val="4A793185"/>
    <w:rsid w:val="4B3B5FF1"/>
    <w:rsid w:val="4CB505EA"/>
    <w:rsid w:val="4E605D7F"/>
    <w:rsid w:val="50112701"/>
    <w:rsid w:val="50CE01F2"/>
    <w:rsid w:val="51ED6D03"/>
    <w:rsid w:val="56E6162E"/>
    <w:rsid w:val="5B81485C"/>
    <w:rsid w:val="5DE76EF8"/>
    <w:rsid w:val="5E0C36C5"/>
    <w:rsid w:val="5EDD65D1"/>
    <w:rsid w:val="5F552AEC"/>
    <w:rsid w:val="5F644E29"/>
    <w:rsid w:val="5F70588F"/>
    <w:rsid w:val="5F892DF5"/>
    <w:rsid w:val="611C4A96"/>
    <w:rsid w:val="614E09AF"/>
    <w:rsid w:val="615A0479"/>
    <w:rsid w:val="616C6B8F"/>
    <w:rsid w:val="63883495"/>
    <w:rsid w:val="639019B8"/>
    <w:rsid w:val="63FC3120"/>
    <w:rsid w:val="649A0F6D"/>
    <w:rsid w:val="64BB377E"/>
    <w:rsid w:val="65DF7A20"/>
    <w:rsid w:val="6724370F"/>
    <w:rsid w:val="677E66AB"/>
    <w:rsid w:val="69B01715"/>
    <w:rsid w:val="6ADB65E5"/>
    <w:rsid w:val="6B4A5681"/>
    <w:rsid w:val="6C927EAC"/>
    <w:rsid w:val="6D5C27F6"/>
    <w:rsid w:val="6D6D45D6"/>
    <w:rsid w:val="6E896589"/>
    <w:rsid w:val="6F012844"/>
    <w:rsid w:val="6FBB5B92"/>
    <w:rsid w:val="747760D0"/>
    <w:rsid w:val="765B7E8B"/>
    <w:rsid w:val="76821C33"/>
    <w:rsid w:val="77245CF2"/>
    <w:rsid w:val="785079E9"/>
    <w:rsid w:val="78A6322C"/>
    <w:rsid w:val="78DC3884"/>
    <w:rsid w:val="7E6D79C2"/>
    <w:rsid w:val="7EC42F2C"/>
    <w:rsid w:val="7FC7772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808</Words>
  <Characters>4610</Characters>
  <Lines>38</Lines>
  <Paragraphs>10</Paragraphs>
  <TotalTime>25</TotalTime>
  <ScaleCrop>false</ScaleCrop>
  <LinksUpToDate>false</LinksUpToDate>
  <CharactersWithSpaces>5408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2020-08-20T01:39:00Z</dcterms:created>
  <dc:creator>微软用户</dc:creator>
  <cp:lastModifiedBy>818lu</cp:lastModifiedBy>
  <dcterms:modified xsi:type="dcterms:W3CDTF">2022-08-30T01:00:29Z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