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spacing w:before="0" w:beforeAutospacing="0" w:after="0" w:afterAutospacing="0" w:line="540" w:lineRule="exact"/>
        <w:jc w:val="center"/>
        <w:textAlignment w:val="baseline"/>
        <w:rPr>
          <w:rStyle w:val="7"/>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7"/>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7"/>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7"/>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7"/>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7"/>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7"/>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7"/>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7"/>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7"/>
          <w:rFonts w:ascii="宋体" w:hAnsi="宋体"/>
          <w:b/>
          <w:i w:val="0"/>
          <w:caps w:val="0"/>
          <w:spacing w:val="0"/>
          <w:w w:val="100"/>
          <w:kern w:val="2"/>
          <w:sz w:val="52"/>
          <w:szCs w:val="52"/>
          <w:lang w:val="en-US" w:eastAsia="zh-CN" w:bidi="ar-SA"/>
        </w:rPr>
      </w:pPr>
      <w:r>
        <w:rPr>
          <w:rStyle w:val="7"/>
          <w:rFonts w:ascii="宋体" w:hAnsi="宋体"/>
          <w:b/>
          <w:i w:val="0"/>
          <w:caps w:val="0"/>
          <w:spacing w:val="0"/>
          <w:w w:val="100"/>
          <w:kern w:val="2"/>
          <w:sz w:val="52"/>
          <w:szCs w:val="52"/>
          <w:lang w:val="en-US" w:eastAsia="zh-CN" w:bidi="ar-SA"/>
        </w:rPr>
        <w:t>盘锦市兴隆台区委统战部</w:t>
      </w:r>
    </w:p>
    <w:p>
      <w:pPr>
        <w:snapToGrid/>
        <w:spacing w:before="0" w:beforeAutospacing="0" w:after="0" w:afterAutospacing="0" w:line="540" w:lineRule="exact"/>
        <w:jc w:val="center"/>
        <w:textAlignment w:val="baseline"/>
        <w:rPr>
          <w:rStyle w:val="7"/>
          <w:rFonts w:ascii="宋体" w:hAnsi="宋体"/>
          <w:b/>
          <w:i w:val="0"/>
          <w:caps w:val="0"/>
          <w:spacing w:val="0"/>
          <w:w w:val="100"/>
          <w:kern w:val="2"/>
          <w:sz w:val="52"/>
          <w:szCs w:val="52"/>
          <w:lang w:val="en-US" w:eastAsia="zh-CN" w:bidi="ar-SA"/>
        </w:rPr>
      </w:pPr>
      <w:r>
        <w:rPr>
          <w:rStyle w:val="7"/>
          <w:rFonts w:ascii="宋体" w:hAnsi="宋体"/>
          <w:b/>
          <w:i w:val="0"/>
          <w:caps w:val="0"/>
          <w:spacing w:val="0"/>
          <w:w w:val="100"/>
          <w:kern w:val="2"/>
          <w:sz w:val="52"/>
          <w:szCs w:val="52"/>
          <w:lang w:val="en-US" w:eastAsia="zh-CN" w:bidi="ar-SA"/>
        </w:rPr>
        <w:t>2</w:t>
      </w:r>
      <w:r>
        <w:rPr>
          <w:rStyle w:val="7"/>
          <w:rFonts w:hint="eastAsia" w:ascii="宋体" w:hAnsi="宋体"/>
          <w:b/>
          <w:i w:val="0"/>
          <w:caps w:val="0"/>
          <w:spacing w:val="0"/>
          <w:w w:val="100"/>
          <w:kern w:val="2"/>
          <w:sz w:val="52"/>
          <w:szCs w:val="52"/>
          <w:lang w:val="en-US" w:eastAsia="zh-CN" w:bidi="ar-SA"/>
        </w:rPr>
        <w:t>021</w:t>
      </w:r>
      <w:r>
        <w:rPr>
          <w:rStyle w:val="7"/>
          <w:rFonts w:ascii="宋体" w:hAnsi="宋体"/>
          <w:b/>
          <w:i w:val="0"/>
          <w:caps w:val="0"/>
          <w:spacing w:val="0"/>
          <w:w w:val="100"/>
          <w:kern w:val="2"/>
          <w:sz w:val="52"/>
          <w:szCs w:val="52"/>
          <w:lang w:val="en-US" w:eastAsia="zh-CN" w:bidi="ar-SA"/>
        </w:rPr>
        <w:t>年度部门决算公开说明</w:t>
      </w:r>
    </w:p>
    <w:p>
      <w:pPr>
        <w:snapToGrid/>
        <w:spacing w:before="0" w:beforeAutospacing="0" w:after="0" w:afterAutospacing="0" w:line="540" w:lineRule="exact"/>
        <w:jc w:val="center"/>
        <w:textAlignment w:val="baseline"/>
        <w:rPr>
          <w:rStyle w:val="7"/>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7"/>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7"/>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7"/>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7"/>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7"/>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7"/>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7"/>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7"/>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7"/>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7"/>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7"/>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7"/>
          <w:rFonts w:ascii="Times New Roman" w:hAnsi="Times New Roman" w:eastAsia="宋体"/>
          <w:b/>
          <w:i w:val="0"/>
          <w:caps w:val="0"/>
          <w:spacing w:val="0"/>
          <w:w w:val="100"/>
          <w:kern w:val="2"/>
          <w:sz w:val="44"/>
          <w:szCs w:val="44"/>
          <w:lang w:val="en-US" w:eastAsia="zh-CN" w:bidi="ar-SA"/>
        </w:rPr>
      </w:pPr>
    </w:p>
    <w:p>
      <w:pPr>
        <w:snapToGrid/>
        <w:spacing w:before="0" w:beforeAutospacing="0" w:after="0" w:afterAutospacing="0" w:line="540" w:lineRule="exact"/>
        <w:jc w:val="center"/>
        <w:textAlignment w:val="baseline"/>
        <w:rPr>
          <w:rStyle w:val="7"/>
          <w:rFonts w:ascii="Times New Roman" w:hAnsi="Times New Roman" w:eastAsia="宋体"/>
          <w:b/>
          <w:i w:val="0"/>
          <w:caps w:val="0"/>
          <w:spacing w:val="0"/>
          <w:w w:val="100"/>
          <w:kern w:val="2"/>
          <w:sz w:val="44"/>
          <w:szCs w:val="44"/>
          <w:lang w:val="en-US" w:eastAsia="zh-CN" w:bidi="ar-SA"/>
        </w:rPr>
      </w:pPr>
    </w:p>
    <w:p>
      <w:pPr>
        <w:snapToGrid/>
        <w:spacing w:before="0" w:beforeAutospacing="0" w:after="0" w:afterAutospacing="0" w:line="540" w:lineRule="exact"/>
        <w:jc w:val="center"/>
        <w:textAlignment w:val="baseline"/>
        <w:rPr>
          <w:rStyle w:val="7"/>
          <w:rFonts w:ascii="Times New Roman" w:hAnsi="Times New Roman" w:eastAsia="宋体"/>
          <w:b/>
          <w:i w:val="0"/>
          <w:caps w:val="0"/>
          <w:spacing w:val="0"/>
          <w:w w:val="100"/>
          <w:kern w:val="2"/>
          <w:sz w:val="44"/>
          <w:szCs w:val="44"/>
          <w:lang w:val="en-US" w:eastAsia="zh-CN" w:bidi="ar-SA"/>
        </w:rPr>
      </w:pPr>
    </w:p>
    <w:p>
      <w:pPr>
        <w:snapToGrid/>
        <w:spacing w:before="0" w:beforeAutospacing="0" w:after="0" w:afterAutospacing="0" w:line="540" w:lineRule="exact"/>
        <w:jc w:val="center"/>
        <w:textAlignment w:val="baseline"/>
        <w:rPr>
          <w:rStyle w:val="7"/>
          <w:rFonts w:ascii="Times New Roman" w:hAnsi="Times New Roman" w:eastAsia="宋体"/>
          <w:b/>
          <w:i w:val="0"/>
          <w:caps w:val="0"/>
          <w:spacing w:val="0"/>
          <w:w w:val="100"/>
          <w:kern w:val="2"/>
          <w:sz w:val="44"/>
          <w:szCs w:val="44"/>
          <w:lang w:val="en-US" w:eastAsia="zh-CN" w:bidi="ar-SA"/>
        </w:rPr>
      </w:pPr>
      <w:r>
        <w:rPr>
          <w:rStyle w:val="7"/>
          <w:rFonts w:ascii="Times New Roman" w:hAnsi="Times New Roman" w:eastAsia="宋体"/>
          <w:b/>
          <w:i w:val="0"/>
          <w:caps w:val="0"/>
          <w:spacing w:val="0"/>
          <w:w w:val="100"/>
          <w:kern w:val="2"/>
          <w:sz w:val="44"/>
          <w:szCs w:val="44"/>
          <w:lang w:val="en-US" w:eastAsia="zh-CN" w:bidi="ar-SA"/>
        </w:rPr>
        <w:t>目    录</w:t>
      </w:r>
    </w:p>
    <w:p>
      <w:pPr>
        <w:snapToGrid/>
        <w:spacing w:before="0" w:beforeAutospacing="0" w:after="0" w:afterAutospacing="0" w:line="540" w:lineRule="exact"/>
        <w:jc w:val="both"/>
        <w:textAlignment w:val="baseline"/>
        <w:rPr>
          <w:rStyle w:val="7"/>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both"/>
        <w:textAlignment w:val="baseline"/>
        <w:rPr>
          <w:rStyle w:val="7"/>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both"/>
        <w:textAlignment w:val="baseline"/>
        <w:rPr>
          <w:rStyle w:val="7"/>
          <w:rFonts w:eastAsia="黑体"/>
          <w:b w:val="0"/>
          <w:i w:val="0"/>
          <w:caps w:val="0"/>
          <w:spacing w:val="0"/>
          <w:w w:val="100"/>
          <w:kern w:val="2"/>
          <w:sz w:val="32"/>
          <w:szCs w:val="32"/>
          <w:lang w:val="en-US" w:eastAsia="zh-CN" w:bidi="ar-SA"/>
        </w:rPr>
      </w:pPr>
      <w:r>
        <w:rPr>
          <w:rStyle w:val="7"/>
          <w:rFonts w:ascii="黑体" w:eastAsia="黑体"/>
          <w:b w:val="0"/>
          <w:i w:val="0"/>
          <w:caps w:val="0"/>
          <w:spacing w:val="0"/>
          <w:w w:val="100"/>
          <w:kern w:val="2"/>
          <w:sz w:val="32"/>
          <w:szCs w:val="32"/>
          <w:lang w:val="en-US" w:eastAsia="zh-CN" w:bidi="ar-SA"/>
        </w:rPr>
        <w:t xml:space="preserve">第一部分  </w:t>
      </w:r>
      <w:r>
        <w:rPr>
          <w:rStyle w:val="7"/>
          <w:rFonts w:ascii="黑体" w:hAnsi="黑体" w:eastAsia="黑体"/>
          <w:b w:val="0"/>
          <w:i w:val="0"/>
          <w:iCs/>
          <w:caps w:val="0"/>
          <w:spacing w:val="0"/>
          <w:w w:val="100"/>
          <w:kern w:val="2"/>
          <w:sz w:val="32"/>
          <w:szCs w:val="32"/>
          <w:lang w:val="en-US" w:eastAsia="zh-CN" w:bidi="ar-SA"/>
        </w:rPr>
        <w:t>兴隆台区委统战部</w:t>
      </w:r>
      <w:r>
        <w:rPr>
          <w:rStyle w:val="7"/>
          <w:rFonts w:ascii="黑体" w:eastAsia="黑体"/>
          <w:b w:val="0"/>
          <w:i w:val="0"/>
          <w:caps w:val="0"/>
          <w:spacing w:val="0"/>
          <w:w w:val="100"/>
          <w:kern w:val="2"/>
          <w:sz w:val="32"/>
          <w:szCs w:val="32"/>
          <w:lang w:val="en-US" w:eastAsia="zh-CN" w:bidi="ar-SA"/>
        </w:rPr>
        <w:t>概况</w:t>
      </w:r>
    </w:p>
    <w:p>
      <w:pPr>
        <w:snapToGrid/>
        <w:spacing w:before="0" w:beforeAutospacing="0" w:after="0" w:afterAutospacing="0" w:line="540" w:lineRule="exact"/>
        <w:ind w:left="720" w:hanging="720"/>
        <w:jc w:val="both"/>
        <w:textAlignment w:val="baseline"/>
        <w:rPr>
          <w:rStyle w:val="7"/>
          <w:rFonts w:eastAsia="仿宋_GB2312"/>
          <w:b w:val="0"/>
          <w:i w:val="0"/>
          <w:caps w:val="0"/>
          <w:spacing w:val="0"/>
          <w:w w:val="100"/>
          <w:kern w:val="2"/>
          <w:sz w:val="32"/>
          <w:szCs w:val="32"/>
          <w:lang w:val="en-US" w:eastAsia="zh-CN" w:bidi="ar-SA"/>
        </w:rPr>
      </w:pPr>
      <w:r>
        <w:rPr>
          <w:rStyle w:val="7"/>
          <w:rFonts w:ascii="宋体"/>
          <w:b w:val="0"/>
          <w:i w:val="0"/>
          <w:caps w:val="0"/>
          <w:spacing w:val="0"/>
          <w:w w:val="100"/>
          <w:kern w:val="2"/>
          <w:sz w:val="21"/>
          <w:szCs w:val="21"/>
          <w:lang w:val="en-US" w:eastAsia="zh-CN" w:bidi="ar-SA"/>
        </w:rPr>
        <w:t>一、</w:t>
      </w:r>
      <w:r>
        <w:rPr>
          <w:rStyle w:val="7"/>
          <w:rFonts w:ascii="Times New Roman" w:hAnsi="Times New Roman" w:eastAsia="宋体"/>
          <w:b w:val="0"/>
          <w:i w:val="0"/>
          <w:caps w:val="0"/>
          <w:spacing w:val="0"/>
          <w:w w:val="100"/>
          <w:kern w:val="2"/>
          <w:sz w:val="21"/>
          <w:szCs w:val="21"/>
          <w:lang w:val="en-US" w:eastAsia="zh-CN" w:bidi="ar-SA"/>
        </w:rPr>
        <w:tab/>
      </w:r>
      <w:r>
        <w:rPr>
          <w:rStyle w:val="7"/>
          <w:rFonts w:ascii="仿宋_GB2312" w:eastAsia="仿宋_GB2312"/>
          <w:b w:val="0"/>
          <w:i w:val="0"/>
          <w:caps w:val="0"/>
          <w:spacing w:val="0"/>
          <w:w w:val="100"/>
          <w:kern w:val="2"/>
          <w:sz w:val="32"/>
          <w:szCs w:val="32"/>
          <w:lang w:val="en-US" w:eastAsia="zh-CN" w:bidi="ar-SA"/>
        </w:rPr>
        <w:t>主要职责</w:t>
      </w:r>
    </w:p>
    <w:p>
      <w:pPr>
        <w:snapToGrid/>
        <w:spacing w:before="0" w:beforeAutospacing="0" w:after="0" w:afterAutospacing="0" w:line="540" w:lineRule="exact"/>
        <w:ind w:left="720" w:hanging="720"/>
        <w:jc w:val="both"/>
        <w:textAlignment w:val="baseline"/>
        <w:rPr>
          <w:rStyle w:val="7"/>
          <w:rFonts w:eastAsia="仿宋_GB2312"/>
          <w:b w:val="0"/>
          <w:i w:val="0"/>
          <w:caps w:val="0"/>
          <w:spacing w:val="0"/>
          <w:w w:val="100"/>
          <w:kern w:val="2"/>
          <w:sz w:val="32"/>
          <w:szCs w:val="32"/>
          <w:lang w:val="en-US" w:eastAsia="zh-CN" w:bidi="ar-SA"/>
        </w:rPr>
      </w:pPr>
      <w:r>
        <w:rPr>
          <w:rStyle w:val="7"/>
          <w:rFonts w:ascii="宋体"/>
          <w:b w:val="0"/>
          <w:i w:val="0"/>
          <w:caps w:val="0"/>
          <w:spacing w:val="0"/>
          <w:w w:val="100"/>
          <w:kern w:val="2"/>
          <w:sz w:val="21"/>
          <w:szCs w:val="21"/>
          <w:lang w:val="en-US" w:eastAsia="zh-CN" w:bidi="ar-SA"/>
        </w:rPr>
        <w:t>二、</w:t>
      </w:r>
      <w:r>
        <w:rPr>
          <w:rStyle w:val="7"/>
          <w:rFonts w:ascii="Times New Roman" w:hAnsi="Times New Roman" w:eastAsia="宋体"/>
          <w:b w:val="0"/>
          <w:i w:val="0"/>
          <w:caps w:val="0"/>
          <w:spacing w:val="0"/>
          <w:w w:val="100"/>
          <w:kern w:val="2"/>
          <w:sz w:val="21"/>
          <w:szCs w:val="21"/>
          <w:lang w:val="en-US" w:eastAsia="zh-CN" w:bidi="ar-SA"/>
        </w:rPr>
        <w:tab/>
      </w:r>
      <w:r>
        <w:rPr>
          <w:rStyle w:val="7"/>
          <w:rFonts w:ascii="仿宋_GB2312" w:eastAsia="仿宋_GB2312"/>
          <w:b w:val="0"/>
          <w:i w:val="0"/>
          <w:caps w:val="0"/>
          <w:spacing w:val="0"/>
          <w:w w:val="100"/>
          <w:kern w:val="2"/>
          <w:sz w:val="32"/>
          <w:szCs w:val="32"/>
          <w:lang w:val="en-US" w:eastAsia="zh-CN" w:bidi="ar-SA"/>
        </w:rPr>
        <w:t>部门决算单位构成</w:t>
      </w:r>
    </w:p>
    <w:p>
      <w:pPr>
        <w:snapToGrid/>
        <w:spacing w:before="0" w:beforeAutospacing="0" w:after="0" w:afterAutospacing="0" w:line="540" w:lineRule="exact"/>
        <w:jc w:val="both"/>
        <w:textAlignment w:val="baseline"/>
        <w:rPr>
          <w:rStyle w:val="7"/>
          <w:rFonts w:eastAsia="黑体"/>
          <w:b w:val="0"/>
          <w:i w:val="0"/>
          <w:caps w:val="0"/>
          <w:spacing w:val="0"/>
          <w:w w:val="100"/>
          <w:kern w:val="2"/>
          <w:sz w:val="32"/>
          <w:szCs w:val="32"/>
          <w:lang w:val="en-US" w:eastAsia="zh-CN" w:bidi="ar-SA"/>
        </w:rPr>
      </w:pPr>
      <w:r>
        <w:rPr>
          <w:rStyle w:val="7"/>
          <w:rFonts w:ascii="黑体" w:eastAsia="黑体"/>
          <w:b w:val="0"/>
          <w:i w:val="0"/>
          <w:caps w:val="0"/>
          <w:spacing w:val="0"/>
          <w:w w:val="100"/>
          <w:kern w:val="2"/>
          <w:sz w:val="32"/>
          <w:szCs w:val="32"/>
          <w:lang w:val="en-US" w:eastAsia="zh-CN" w:bidi="ar-SA"/>
        </w:rPr>
        <w:t xml:space="preserve">第二部分  </w:t>
      </w:r>
      <w:r>
        <w:rPr>
          <w:rStyle w:val="7"/>
          <w:rFonts w:ascii="黑体" w:hAnsi="黑体" w:eastAsia="黑体"/>
          <w:b/>
          <w:i w:val="0"/>
          <w:iCs/>
          <w:caps w:val="0"/>
          <w:spacing w:val="0"/>
          <w:w w:val="100"/>
          <w:kern w:val="2"/>
          <w:sz w:val="32"/>
          <w:szCs w:val="32"/>
          <w:lang w:val="en-US" w:eastAsia="zh-CN" w:bidi="ar-SA"/>
        </w:rPr>
        <w:t>兴隆台区委统战部</w:t>
      </w:r>
      <w:r>
        <w:rPr>
          <w:rStyle w:val="7"/>
          <w:rFonts w:ascii="黑体" w:eastAsia="黑体"/>
          <w:b w:val="0"/>
          <w:i w:val="0"/>
          <w:caps w:val="0"/>
          <w:spacing w:val="0"/>
          <w:w w:val="100"/>
          <w:kern w:val="2"/>
          <w:sz w:val="32"/>
          <w:szCs w:val="32"/>
          <w:lang w:val="en-US" w:eastAsia="zh-CN" w:bidi="ar-SA"/>
        </w:rPr>
        <w:t>20</w:t>
      </w:r>
      <w:r>
        <w:rPr>
          <w:rStyle w:val="7"/>
          <w:rFonts w:hint="eastAsia" w:ascii="黑体" w:eastAsia="黑体"/>
          <w:b w:val="0"/>
          <w:i w:val="0"/>
          <w:caps w:val="0"/>
          <w:spacing w:val="0"/>
          <w:w w:val="100"/>
          <w:kern w:val="2"/>
          <w:sz w:val="32"/>
          <w:szCs w:val="32"/>
          <w:lang w:val="en-US" w:eastAsia="zh-CN" w:bidi="ar-SA"/>
        </w:rPr>
        <w:t>2</w:t>
      </w:r>
      <w:r>
        <w:rPr>
          <w:rStyle w:val="7"/>
          <w:rFonts w:ascii="黑体" w:eastAsia="黑体"/>
          <w:b w:val="0"/>
          <w:i w:val="0"/>
          <w:caps w:val="0"/>
          <w:spacing w:val="0"/>
          <w:w w:val="100"/>
          <w:kern w:val="2"/>
          <w:sz w:val="32"/>
          <w:szCs w:val="32"/>
          <w:lang w:val="en-US" w:eastAsia="zh-CN" w:bidi="ar-SA"/>
        </w:rPr>
        <w:t>1年度部门决算报表</w:t>
      </w:r>
    </w:p>
    <w:p>
      <w:pPr>
        <w:snapToGrid/>
        <w:spacing w:before="0" w:beforeAutospacing="0" w:after="0" w:afterAutospacing="0" w:line="540" w:lineRule="exact"/>
        <w:jc w:val="both"/>
        <w:textAlignment w:val="baseline"/>
        <w:rPr>
          <w:rStyle w:val="7"/>
          <w:rFonts w:eastAsia="仿宋_GB2312"/>
          <w:b w:val="0"/>
          <w:i w:val="0"/>
          <w:caps w:val="0"/>
          <w:spacing w:val="0"/>
          <w:w w:val="100"/>
          <w:kern w:val="2"/>
          <w:sz w:val="32"/>
          <w:szCs w:val="32"/>
          <w:lang w:val="en-US" w:eastAsia="zh-CN" w:bidi="ar-SA"/>
        </w:rPr>
      </w:pPr>
      <w:r>
        <w:rPr>
          <w:rStyle w:val="7"/>
          <w:rFonts w:ascii="仿宋_GB2312" w:eastAsia="仿宋_GB2312"/>
          <w:b w:val="0"/>
          <w:i w:val="0"/>
          <w:caps w:val="0"/>
          <w:spacing w:val="0"/>
          <w:w w:val="100"/>
          <w:kern w:val="2"/>
          <w:sz w:val="32"/>
          <w:szCs w:val="32"/>
          <w:lang w:val="en-US" w:eastAsia="zh-CN" w:bidi="ar-SA"/>
        </w:rPr>
        <w:t>一、20</w:t>
      </w:r>
      <w:r>
        <w:rPr>
          <w:rStyle w:val="7"/>
          <w:rFonts w:hint="eastAsia" w:ascii="仿宋_GB2312" w:eastAsia="仿宋_GB2312"/>
          <w:b w:val="0"/>
          <w:i w:val="0"/>
          <w:caps w:val="0"/>
          <w:spacing w:val="0"/>
          <w:w w:val="100"/>
          <w:kern w:val="2"/>
          <w:sz w:val="32"/>
          <w:szCs w:val="32"/>
          <w:lang w:val="en-US" w:eastAsia="zh-CN" w:bidi="ar-SA"/>
        </w:rPr>
        <w:t>21</w:t>
      </w:r>
      <w:r>
        <w:rPr>
          <w:rStyle w:val="7"/>
          <w:rFonts w:ascii="仿宋_GB2312" w:eastAsia="仿宋_GB2312"/>
          <w:b w:val="0"/>
          <w:i w:val="0"/>
          <w:caps w:val="0"/>
          <w:spacing w:val="0"/>
          <w:w w:val="100"/>
          <w:kern w:val="2"/>
          <w:sz w:val="32"/>
          <w:szCs w:val="32"/>
          <w:lang w:val="en-US" w:eastAsia="zh-CN" w:bidi="ar-SA"/>
        </w:rPr>
        <w:t>年度收入支出决算总表</w:t>
      </w:r>
    </w:p>
    <w:p>
      <w:pPr>
        <w:snapToGrid/>
        <w:spacing w:before="0" w:beforeAutospacing="0" w:after="0" w:afterAutospacing="0" w:line="540" w:lineRule="exact"/>
        <w:jc w:val="both"/>
        <w:textAlignment w:val="baseline"/>
        <w:rPr>
          <w:rStyle w:val="7"/>
          <w:rFonts w:eastAsia="仿宋_GB2312"/>
          <w:b w:val="0"/>
          <w:i w:val="0"/>
          <w:caps w:val="0"/>
          <w:spacing w:val="0"/>
          <w:w w:val="100"/>
          <w:kern w:val="2"/>
          <w:sz w:val="32"/>
          <w:szCs w:val="32"/>
          <w:lang w:val="en-US" w:eastAsia="zh-CN" w:bidi="ar-SA"/>
        </w:rPr>
      </w:pPr>
      <w:r>
        <w:rPr>
          <w:rStyle w:val="7"/>
          <w:rFonts w:ascii="仿宋_GB2312" w:eastAsia="仿宋_GB2312"/>
          <w:b w:val="0"/>
          <w:i w:val="0"/>
          <w:caps w:val="0"/>
          <w:spacing w:val="0"/>
          <w:w w:val="100"/>
          <w:kern w:val="2"/>
          <w:sz w:val="32"/>
          <w:szCs w:val="32"/>
          <w:lang w:val="en-US" w:eastAsia="zh-CN" w:bidi="ar-SA"/>
        </w:rPr>
        <w:t>二、20</w:t>
      </w:r>
      <w:r>
        <w:rPr>
          <w:rStyle w:val="7"/>
          <w:rFonts w:hint="eastAsia" w:ascii="仿宋_GB2312" w:eastAsia="仿宋_GB2312"/>
          <w:b w:val="0"/>
          <w:i w:val="0"/>
          <w:caps w:val="0"/>
          <w:spacing w:val="0"/>
          <w:w w:val="100"/>
          <w:kern w:val="2"/>
          <w:sz w:val="32"/>
          <w:szCs w:val="32"/>
          <w:lang w:val="en-US" w:eastAsia="zh-CN" w:bidi="ar-SA"/>
        </w:rPr>
        <w:t>21</w:t>
      </w:r>
      <w:r>
        <w:rPr>
          <w:rStyle w:val="7"/>
          <w:rFonts w:ascii="仿宋_GB2312" w:eastAsia="仿宋_GB2312"/>
          <w:b w:val="0"/>
          <w:i w:val="0"/>
          <w:caps w:val="0"/>
          <w:spacing w:val="0"/>
          <w:w w:val="100"/>
          <w:kern w:val="2"/>
          <w:sz w:val="32"/>
          <w:szCs w:val="32"/>
          <w:lang w:val="en-US" w:eastAsia="zh-CN" w:bidi="ar-SA"/>
        </w:rPr>
        <w:t>年度收入决算表</w:t>
      </w:r>
    </w:p>
    <w:p>
      <w:pPr>
        <w:snapToGrid/>
        <w:spacing w:before="0" w:beforeAutospacing="0" w:after="0" w:afterAutospacing="0" w:line="540" w:lineRule="exact"/>
        <w:jc w:val="both"/>
        <w:textAlignment w:val="baseline"/>
        <w:rPr>
          <w:rStyle w:val="7"/>
          <w:rFonts w:eastAsia="仿宋_GB2312"/>
          <w:b w:val="0"/>
          <w:i w:val="0"/>
          <w:caps w:val="0"/>
          <w:spacing w:val="0"/>
          <w:w w:val="100"/>
          <w:kern w:val="2"/>
          <w:sz w:val="32"/>
          <w:szCs w:val="32"/>
          <w:lang w:val="en-US" w:eastAsia="zh-CN" w:bidi="ar-SA"/>
        </w:rPr>
      </w:pPr>
      <w:r>
        <w:rPr>
          <w:rStyle w:val="7"/>
          <w:rFonts w:ascii="仿宋_GB2312" w:eastAsia="仿宋_GB2312"/>
          <w:b w:val="0"/>
          <w:i w:val="0"/>
          <w:caps w:val="0"/>
          <w:spacing w:val="0"/>
          <w:w w:val="100"/>
          <w:kern w:val="2"/>
          <w:sz w:val="32"/>
          <w:szCs w:val="32"/>
          <w:lang w:val="en-US" w:eastAsia="zh-CN" w:bidi="ar-SA"/>
        </w:rPr>
        <w:t>三、20</w:t>
      </w:r>
      <w:r>
        <w:rPr>
          <w:rStyle w:val="7"/>
          <w:rFonts w:hint="eastAsia" w:ascii="仿宋_GB2312" w:eastAsia="仿宋_GB2312"/>
          <w:b w:val="0"/>
          <w:i w:val="0"/>
          <w:caps w:val="0"/>
          <w:spacing w:val="0"/>
          <w:w w:val="100"/>
          <w:kern w:val="2"/>
          <w:sz w:val="32"/>
          <w:szCs w:val="32"/>
          <w:lang w:val="en-US" w:eastAsia="zh-CN" w:bidi="ar-SA"/>
        </w:rPr>
        <w:t>21</w:t>
      </w:r>
      <w:r>
        <w:rPr>
          <w:rStyle w:val="7"/>
          <w:rFonts w:ascii="仿宋_GB2312" w:eastAsia="仿宋_GB2312"/>
          <w:b w:val="0"/>
          <w:i w:val="0"/>
          <w:caps w:val="0"/>
          <w:spacing w:val="0"/>
          <w:w w:val="100"/>
          <w:kern w:val="2"/>
          <w:sz w:val="32"/>
          <w:szCs w:val="32"/>
          <w:lang w:val="en-US" w:eastAsia="zh-CN" w:bidi="ar-SA"/>
        </w:rPr>
        <w:t>年度支出决算表</w:t>
      </w:r>
    </w:p>
    <w:p>
      <w:pPr>
        <w:snapToGrid/>
        <w:spacing w:before="0" w:beforeAutospacing="0" w:after="0" w:afterAutospacing="0" w:line="540" w:lineRule="exact"/>
        <w:jc w:val="both"/>
        <w:textAlignment w:val="baseline"/>
        <w:rPr>
          <w:rStyle w:val="7"/>
          <w:rFonts w:eastAsia="仿宋_GB2312"/>
          <w:b w:val="0"/>
          <w:i w:val="0"/>
          <w:caps w:val="0"/>
          <w:spacing w:val="0"/>
          <w:w w:val="100"/>
          <w:kern w:val="2"/>
          <w:sz w:val="32"/>
          <w:szCs w:val="32"/>
          <w:lang w:val="en-US" w:eastAsia="zh-CN" w:bidi="ar-SA"/>
        </w:rPr>
      </w:pPr>
      <w:r>
        <w:rPr>
          <w:rStyle w:val="7"/>
          <w:rFonts w:ascii="仿宋_GB2312" w:eastAsia="仿宋_GB2312"/>
          <w:b w:val="0"/>
          <w:i w:val="0"/>
          <w:caps w:val="0"/>
          <w:spacing w:val="0"/>
          <w:w w:val="100"/>
          <w:kern w:val="2"/>
          <w:sz w:val="32"/>
          <w:szCs w:val="32"/>
          <w:lang w:val="en-US" w:eastAsia="zh-CN" w:bidi="ar-SA"/>
        </w:rPr>
        <w:t>四、20</w:t>
      </w:r>
      <w:r>
        <w:rPr>
          <w:rStyle w:val="7"/>
          <w:rFonts w:hint="eastAsia" w:ascii="仿宋_GB2312" w:eastAsia="仿宋_GB2312"/>
          <w:b w:val="0"/>
          <w:i w:val="0"/>
          <w:caps w:val="0"/>
          <w:spacing w:val="0"/>
          <w:w w:val="100"/>
          <w:kern w:val="2"/>
          <w:sz w:val="32"/>
          <w:szCs w:val="32"/>
          <w:lang w:val="en-US" w:eastAsia="zh-CN" w:bidi="ar-SA"/>
        </w:rPr>
        <w:t>21</w:t>
      </w:r>
      <w:r>
        <w:rPr>
          <w:rStyle w:val="7"/>
          <w:rFonts w:ascii="仿宋_GB2312" w:eastAsia="仿宋_GB2312"/>
          <w:b w:val="0"/>
          <w:i w:val="0"/>
          <w:caps w:val="0"/>
          <w:spacing w:val="0"/>
          <w:w w:val="100"/>
          <w:kern w:val="2"/>
          <w:sz w:val="32"/>
          <w:szCs w:val="32"/>
          <w:lang w:val="en-US" w:eastAsia="zh-CN" w:bidi="ar-SA"/>
        </w:rPr>
        <w:t>年度财政拨款收入支出决算表</w:t>
      </w:r>
    </w:p>
    <w:p>
      <w:pPr>
        <w:snapToGrid/>
        <w:spacing w:before="0" w:beforeAutospacing="0" w:after="0" w:afterAutospacing="0" w:line="540" w:lineRule="exact"/>
        <w:jc w:val="both"/>
        <w:textAlignment w:val="baseline"/>
        <w:rPr>
          <w:rStyle w:val="7"/>
          <w:rFonts w:eastAsia="仿宋_GB2312"/>
          <w:b w:val="0"/>
          <w:i w:val="0"/>
          <w:caps w:val="0"/>
          <w:spacing w:val="0"/>
          <w:w w:val="100"/>
          <w:kern w:val="2"/>
          <w:sz w:val="32"/>
          <w:szCs w:val="32"/>
          <w:lang w:val="en-US" w:eastAsia="zh-CN" w:bidi="ar-SA"/>
        </w:rPr>
      </w:pPr>
      <w:r>
        <w:rPr>
          <w:rStyle w:val="7"/>
          <w:rFonts w:ascii="仿宋_GB2312" w:eastAsia="仿宋_GB2312"/>
          <w:b w:val="0"/>
          <w:i w:val="0"/>
          <w:caps w:val="0"/>
          <w:spacing w:val="0"/>
          <w:w w:val="100"/>
          <w:kern w:val="2"/>
          <w:sz w:val="32"/>
          <w:szCs w:val="32"/>
          <w:lang w:val="en-US" w:eastAsia="zh-CN" w:bidi="ar-SA"/>
        </w:rPr>
        <w:t>五、20</w:t>
      </w:r>
      <w:r>
        <w:rPr>
          <w:rStyle w:val="7"/>
          <w:rFonts w:hint="eastAsia" w:ascii="仿宋_GB2312" w:eastAsia="仿宋_GB2312"/>
          <w:b w:val="0"/>
          <w:i w:val="0"/>
          <w:caps w:val="0"/>
          <w:spacing w:val="0"/>
          <w:w w:val="100"/>
          <w:kern w:val="2"/>
          <w:sz w:val="32"/>
          <w:szCs w:val="32"/>
          <w:lang w:val="en-US" w:eastAsia="zh-CN" w:bidi="ar-SA"/>
        </w:rPr>
        <w:t>21</w:t>
      </w:r>
      <w:r>
        <w:rPr>
          <w:rStyle w:val="7"/>
          <w:rFonts w:ascii="仿宋_GB2312" w:eastAsia="仿宋_GB2312"/>
          <w:b w:val="0"/>
          <w:i w:val="0"/>
          <w:caps w:val="0"/>
          <w:spacing w:val="0"/>
          <w:w w:val="100"/>
          <w:kern w:val="2"/>
          <w:sz w:val="32"/>
          <w:szCs w:val="32"/>
          <w:lang w:val="en-US" w:eastAsia="zh-CN" w:bidi="ar-SA"/>
        </w:rPr>
        <w:t>年度一般公共预算财政拨款收入支出决算表</w:t>
      </w:r>
    </w:p>
    <w:p>
      <w:pPr>
        <w:snapToGrid/>
        <w:spacing w:before="0" w:beforeAutospacing="0" w:after="0" w:afterAutospacing="0" w:line="540" w:lineRule="exact"/>
        <w:jc w:val="both"/>
        <w:textAlignment w:val="baseline"/>
        <w:rPr>
          <w:rStyle w:val="7"/>
          <w:rFonts w:eastAsia="仿宋_GB2312"/>
          <w:b w:val="0"/>
          <w:i w:val="0"/>
          <w:caps w:val="0"/>
          <w:spacing w:val="0"/>
          <w:w w:val="100"/>
          <w:kern w:val="2"/>
          <w:sz w:val="32"/>
          <w:szCs w:val="32"/>
          <w:lang w:val="en-US" w:eastAsia="zh-CN" w:bidi="ar-SA"/>
        </w:rPr>
      </w:pPr>
      <w:r>
        <w:rPr>
          <w:rStyle w:val="7"/>
          <w:rFonts w:ascii="仿宋_GB2312" w:eastAsia="仿宋_GB2312"/>
          <w:b w:val="0"/>
          <w:i w:val="0"/>
          <w:caps w:val="0"/>
          <w:spacing w:val="0"/>
          <w:w w:val="100"/>
          <w:kern w:val="2"/>
          <w:sz w:val="32"/>
          <w:szCs w:val="32"/>
          <w:lang w:val="en-US" w:eastAsia="zh-CN" w:bidi="ar-SA"/>
        </w:rPr>
        <w:t>六、20</w:t>
      </w:r>
      <w:r>
        <w:rPr>
          <w:rStyle w:val="7"/>
          <w:rFonts w:hint="eastAsia" w:ascii="仿宋_GB2312" w:eastAsia="仿宋_GB2312"/>
          <w:b w:val="0"/>
          <w:i w:val="0"/>
          <w:caps w:val="0"/>
          <w:spacing w:val="0"/>
          <w:w w:val="100"/>
          <w:kern w:val="2"/>
          <w:sz w:val="32"/>
          <w:szCs w:val="32"/>
          <w:lang w:val="en-US" w:eastAsia="zh-CN" w:bidi="ar-SA"/>
        </w:rPr>
        <w:t>21</w:t>
      </w:r>
      <w:r>
        <w:rPr>
          <w:rStyle w:val="7"/>
          <w:rFonts w:ascii="仿宋_GB2312" w:eastAsia="仿宋_GB2312"/>
          <w:b w:val="0"/>
          <w:i w:val="0"/>
          <w:caps w:val="0"/>
          <w:spacing w:val="0"/>
          <w:w w:val="100"/>
          <w:kern w:val="2"/>
          <w:sz w:val="32"/>
          <w:szCs w:val="32"/>
          <w:lang w:val="en-US" w:eastAsia="zh-CN" w:bidi="ar-SA"/>
        </w:rPr>
        <w:t>年度一般公共预算财政拨款基本支出决算表</w:t>
      </w:r>
    </w:p>
    <w:p>
      <w:pPr>
        <w:snapToGrid/>
        <w:spacing w:before="0" w:beforeAutospacing="0" w:after="0" w:afterAutospacing="0" w:line="540" w:lineRule="exact"/>
        <w:jc w:val="both"/>
        <w:textAlignment w:val="baseline"/>
        <w:rPr>
          <w:rStyle w:val="7"/>
          <w:rFonts w:eastAsia="仿宋_GB2312"/>
          <w:b w:val="0"/>
          <w:i w:val="0"/>
          <w:caps w:val="0"/>
          <w:spacing w:val="0"/>
          <w:w w:val="100"/>
          <w:kern w:val="2"/>
          <w:sz w:val="32"/>
          <w:szCs w:val="32"/>
          <w:lang w:val="en-US" w:eastAsia="zh-CN" w:bidi="ar-SA"/>
        </w:rPr>
      </w:pPr>
      <w:r>
        <w:rPr>
          <w:rStyle w:val="7"/>
          <w:rFonts w:ascii="仿宋_GB2312" w:eastAsia="仿宋_GB2312"/>
          <w:b w:val="0"/>
          <w:i w:val="0"/>
          <w:caps w:val="0"/>
          <w:spacing w:val="0"/>
          <w:w w:val="100"/>
          <w:kern w:val="2"/>
          <w:sz w:val="32"/>
          <w:szCs w:val="32"/>
          <w:lang w:val="en-US" w:eastAsia="zh-CN" w:bidi="ar-SA"/>
        </w:rPr>
        <w:t>七、20</w:t>
      </w:r>
      <w:r>
        <w:rPr>
          <w:rStyle w:val="7"/>
          <w:rFonts w:hint="eastAsia" w:ascii="仿宋_GB2312" w:eastAsia="仿宋_GB2312"/>
          <w:b w:val="0"/>
          <w:i w:val="0"/>
          <w:caps w:val="0"/>
          <w:spacing w:val="0"/>
          <w:w w:val="100"/>
          <w:kern w:val="2"/>
          <w:sz w:val="32"/>
          <w:szCs w:val="32"/>
          <w:lang w:val="en-US" w:eastAsia="zh-CN" w:bidi="ar-SA"/>
        </w:rPr>
        <w:t>21</w:t>
      </w:r>
      <w:r>
        <w:rPr>
          <w:rStyle w:val="7"/>
          <w:rFonts w:ascii="仿宋_GB2312" w:eastAsia="仿宋_GB2312"/>
          <w:b w:val="0"/>
          <w:i w:val="0"/>
          <w:caps w:val="0"/>
          <w:spacing w:val="0"/>
          <w:w w:val="100"/>
          <w:kern w:val="2"/>
          <w:sz w:val="32"/>
          <w:szCs w:val="32"/>
          <w:lang w:val="en-US" w:eastAsia="zh-CN" w:bidi="ar-SA"/>
        </w:rPr>
        <w:t>年度政府性基金预算财政拨款收入支出决算表</w:t>
      </w:r>
    </w:p>
    <w:p>
      <w:pPr>
        <w:snapToGrid/>
        <w:spacing w:before="0" w:beforeAutospacing="0" w:after="0" w:afterAutospacing="0" w:line="540" w:lineRule="exact"/>
        <w:jc w:val="both"/>
        <w:textAlignment w:val="baseline"/>
        <w:rPr>
          <w:rStyle w:val="7"/>
          <w:rFonts w:eastAsia="仿宋_GB2312"/>
          <w:b w:val="0"/>
          <w:i w:val="0"/>
          <w:caps w:val="0"/>
          <w:spacing w:val="0"/>
          <w:w w:val="100"/>
          <w:kern w:val="2"/>
          <w:sz w:val="32"/>
          <w:szCs w:val="32"/>
          <w:lang w:val="en-US" w:eastAsia="zh-CN" w:bidi="ar-SA"/>
        </w:rPr>
      </w:pPr>
      <w:r>
        <w:rPr>
          <w:rStyle w:val="7"/>
          <w:rFonts w:ascii="仿宋_GB2312" w:eastAsia="仿宋_GB2312"/>
          <w:b w:val="0"/>
          <w:i w:val="0"/>
          <w:caps w:val="0"/>
          <w:spacing w:val="0"/>
          <w:w w:val="100"/>
          <w:kern w:val="2"/>
          <w:sz w:val="32"/>
          <w:szCs w:val="32"/>
          <w:lang w:val="en-US" w:eastAsia="zh-CN" w:bidi="ar-SA"/>
        </w:rPr>
        <w:t>八、20</w:t>
      </w:r>
      <w:r>
        <w:rPr>
          <w:rStyle w:val="7"/>
          <w:rFonts w:hint="eastAsia" w:ascii="仿宋_GB2312" w:eastAsia="仿宋_GB2312"/>
          <w:b w:val="0"/>
          <w:i w:val="0"/>
          <w:caps w:val="0"/>
          <w:spacing w:val="0"/>
          <w:w w:val="100"/>
          <w:kern w:val="2"/>
          <w:sz w:val="32"/>
          <w:szCs w:val="32"/>
          <w:lang w:val="en-US" w:eastAsia="zh-CN" w:bidi="ar-SA"/>
        </w:rPr>
        <w:t>21</w:t>
      </w:r>
      <w:r>
        <w:rPr>
          <w:rStyle w:val="7"/>
          <w:rFonts w:ascii="仿宋_GB2312" w:eastAsia="仿宋_GB2312"/>
          <w:b w:val="0"/>
          <w:i w:val="0"/>
          <w:caps w:val="0"/>
          <w:spacing w:val="0"/>
          <w:w w:val="100"/>
          <w:kern w:val="2"/>
          <w:sz w:val="32"/>
          <w:szCs w:val="32"/>
          <w:lang w:val="en-US" w:eastAsia="zh-CN" w:bidi="ar-SA"/>
        </w:rPr>
        <w:t>年度财政专户管理资金收入支出决算表</w:t>
      </w:r>
    </w:p>
    <w:p>
      <w:pPr>
        <w:snapToGrid/>
        <w:spacing w:before="0" w:beforeAutospacing="0" w:after="0" w:afterAutospacing="0" w:line="540" w:lineRule="exact"/>
        <w:ind w:left="640" w:hanging="640"/>
        <w:jc w:val="both"/>
        <w:textAlignment w:val="baseline"/>
        <w:rPr>
          <w:rStyle w:val="7"/>
          <w:rFonts w:eastAsia="仿宋_GB2312"/>
          <w:b w:val="0"/>
          <w:i w:val="0"/>
          <w:caps w:val="0"/>
          <w:spacing w:val="0"/>
          <w:w w:val="100"/>
          <w:kern w:val="2"/>
          <w:sz w:val="32"/>
          <w:szCs w:val="32"/>
          <w:lang w:val="en-US" w:eastAsia="zh-CN" w:bidi="ar-SA"/>
        </w:rPr>
      </w:pPr>
      <w:r>
        <w:rPr>
          <w:rStyle w:val="7"/>
          <w:rFonts w:ascii="仿宋_GB2312" w:eastAsia="仿宋_GB2312"/>
          <w:b w:val="0"/>
          <w:i w:val="0"/>
          <w:caps w:val="0"/>
          <w:spacing w:val="0"/>
          <w:w w:val="100"/>
          <w:kern w:val="2"/>
          <w:sz w:val="32"/>
          <w:szCs w:val="32"/>
          <w:lang w:val="en-US" w:eastAsia="zh-CN" w:bidi="ar-SA"/>
        </w:rPr>
        <w:t>九、20</w:t>
      </w:r>
      <w:r>
        <w:rPr>
          <w:rStyle w:val="7"/>
          <w:rFonts w:hint="eastAsia" w:ascii="仿宋_GB2312" w:eastAsia="仿宋_GB2312"/>
          <w:b w:val="0"/>
          <w:i w:val="0"/>
          <w:caps w:val="0"/>
          <w:spacing w:val="0"/>
          <w:w w:val="100"/>
          <w:kern w:val="2"/>
          <w:sz w:val="32"/>
          <w:szCs w:val="32"/>
          <w:lang w:val="en-US" w:eastAsia="zh-CN" w:bidi="ar-SA"/>
        </w:rPr>
        <w:t>21</w:t>
      </w:r>
      <w:r>
        <w:rPr>
          <w:rStyle w:val="7"/>
          <w:rFonts w:ascii="仿宋_GB2312" w:eastAsia="仿宋_GB2312"/>
          <w:b w:val="0"/>
          <w:i w:val="0"/>
          <w:caps w:val="0"/>
          <w:spacing w:val="0"/>
          <w:w w:val="100"/>
          <w:kern w:val="2"/>
          <w:sz w:val="32"/>
          <w:szCs w:val="32"/>
          <w:lang w:val="en-US" w:eastAsia="zh-CN" w:bidi="ar-SA"/>
        </w:rPr>
        <w:t>年度一般公共预算财政拨款</w:t>
      </w:r>
      <w:r>
        <w:rPr>
          <w:rStyle w:val="7"/>
          <w:rFonts w:eastAsia="仿宋_GB2312"/>
          <w:b w:val="0"/>
          <w:i w:val="0"/>
          <w:caps w:val="0"/>
          <w:spacing w:val="0"/>
          <w:w w:val="100"/>
          <w:kern w:val="2"/>
          <w:sz w:val="32"/>
          <w:szCs w:val="32"/>
          <w:lang w:val="en-US" w:eastAsia="zh-CN" w:bidi="ar-SA"/>
        </w:rPr>
        <w:t>“</w:t>
      </w:r>
      <w:r>
        <w:rPr>
          <w:rStyle w:val="7"/>
          <w:rFonts w:ascii="仿宋_GB2312" w:eastAsia="仿宋_GB2312"/>
          <w:b w:val="0"/>
          <w:i w:val="0"/>
          <w:caps w:val="0"/>
          <w:spacing w:val="0"/>
          <w:w w:val="100"/>
          <w:kern w:val="2"/>
          <w:sz w:val="32"/>
          <w:szCs w:val="32"/>
          <w:lang w:val="en-US" w:eastAsia="zh-CN" w:bidi="ar-SA"/>
        </w:rPr>
        <w:t>三公</w:t>
      </w:r>
      <w:r>
        <w:rPr>
          <w:rStyle w:val="7"/>
          <w:rFonts w:eastAsia="仿宋_GB2312"/>
          <w:b w:val="0"/>
          <w:i w:val="0"/>
          <w:caps w:val="0"/>
          <w:spacing w:val="0"/>
          <w:w w:val="100"/>
          <w:kern w:val="2"/>
          <w:sz w:val="32"/>
          <w:szCs w:val="32"/>
          <w:lang w:val="en-US" w:eastAsia="zh-CN" w:bidi="ar-SA"/>
        </w:rPr>
        <w:t>”</w:t>
      </w:r>
      <w:r>
        <w:rPr>
          <w:rStyle w:val="7"/>
          <w:rFonts w:ascii="仿宋_GB2312" w:eastAsia="仿宋_GB2312"/>
          <w:b w:val="0"/>
          <w:i w:val="0"/>
          <w:caps w:val="0"/>
          <w:spacing w:val="0"/>
          <w:w w:val="100"/>
          <w:kern w:val="2"/>
          <w:sz w:val="32"/>
          <w:szCs w:val="32"/>
          <w:lang w:val="en-US" w:eastAsia="zh-CN" w:bidi="ar-SA"/>
        </w:rPr>
        <w:t>经费支出决算表</w:t>
      </w:r>
    </w:p>
    <w:p>
      <w:pPr>
        <w:snapToGrid/>
        <w:spacing w:before="0" w:beforeAutospacing="0" w:after="0" w:afterAutospacing="0" w:line="540" w:lineRule="exact"/>
        <w:jc w:val="both"/>
        <w:textAlignment w:val="baseline"/>
        <w:rPr>
          <w:rStyle w:val="7"/>
          <w:rFonts w:eastAsia="黑体"/>
          <w:b w:val="0"/>
          <w:i w:val="0"/>
          <w:caps w:val="0"/>
          <w:spacing w:val="0"/>
          <w:w w:val="100"/>
          <w:kern w:val="2"/>
          <w:sz w:val="32"/>
          <w:szCs w:val="32"/>
          <w:lang w:val="en-US" w:eastAsia="zh-CN" w:bidi="ar-SA"/>
        </w:rPr>
      </w:pPr>
      <w:r>
        <w:rPr>
          <w:rStyle w:val="7"/>
          <w:rFonts w:ascii="黑体" w:eastAsia="黑体"/>
          <w:b w:val="0"/>
          <w:i w:val="0"/>
          <w:caps w:val="0"/>
          <w:spacing w:val="0"/>
          <w:w w:val="100"/>
          <w:kern w:val="2"/>
          <w:sz w:val="32"/>
          <w:szCs w:val="32"/>
          <w:lang w:val="en-US" w:eastAsia="zh-CN" w:bidi="ar-SA"/>
        </w:rPr>
        <w:t xml:space="preserve">第三部分  </w:t>
      </w:r>
      <w:r>
        <w:rPr>
          <w:rStyle w:val="7"/>
          <w:rFonts w:ascii="黑体" w:hAnsi="黑体" w:eastAsia="黑体"/>
          <w:b w:val="0"/>
          <w:i w:val="0"/>
          <w:iCs/>
          <w:caps w:val="0"/>
          <w:spacing w:val="0"/>
          <w:w w:val="100"/>
          <w:kern w:val="2"/>
          <w:sz w:val="32"/>
          <w:szCs w:val="32"/>
          <w:lang w:val="en-US" w:eastAsia="zh-CN" w:bidi="ar-SA"/>
        </w:rPr>
        <w:t>兴隆台区委统战部</w:t>
      </w:r>
      <w:r>
        <w:rPr>
          <w:rStyle w:val="7"/>
          <w:rFonts w:hint="eastAsia" w:ascii="黑体" w:eastAsia="黑体"/>
          <w:b w:val="0"/>
          <w:i w:val="0"/>
          <w:caps w:val="0"/>
          <w:spacing w:val="0"/>
          <w:w w:val="100"/>
          <w:kern w:val="2"/>
          <w:sz w:val="32"/>
          <w:szCs w:val="32"/>
          <w:lang w:val="en-US" w:eastAsia="zh-CN" w:bidi="ar-SA"/>
        </w:rPr>
        <w:t>2021</w:t>
      </w:r>
      <w:r>
        <w:rPr>
          <w:rStyle w:val="7"/>
          <w:rFonts w:ascii="黑体" w:eastAsia="黑体"/>
          <w:b w:val="0"/>
          <w:i w:val="0"/>
          <w:caps w:val="0"/>
          <w:spacing w:val="0"/>
          <w:w w:val="100"/>
          <w:kern w:val="2"/>
          <w:sz w:val="32"/>
          <w:szCs w:val="32"/>
          <w:lang w:val="en-US" w:eastAsia="zh-CN" w:bidi="ar-SA"/>
        </w:rPr>
        <w:t>年度部门决算情况说明</w:t>
      </w:r>
    </w:p>
    <w:p>
      <w:pPr>
        <w:snapToGrid/>
        <w:spacing w:before="0" w:beforeAutospacing="0" w:after="0" w:afterAutospacing="0" w:line="540" w:lineRule="exact"/>
        <w:jc w:val="both"/>
        <w:textAlignment w:val="baseline"/>
        <w:rPr>
          <w:rStyle w:val="7"/>
          <w:rFonts w:eastAsia="黑体"/>
          <w:b w:val="0"/>
          <w:i w:val="0"/>
          <w:caps w:val="0"/>
          <w:spacing w:val="0"/>
          <w:w w:val="100"/>
          <w:kern w:val="2"/>
          <w:sz w:val="32"/>
          <w:szCs w:val="32"/>
          <w:lang w:val="en-US" w:eastAsia="zh-CN" w:bidi="ar-SA"/>
        </w:rPr>
      </w:pPr>
      <w:r>
        <w:rPr>
          <w:rStyle w:val="7"/>
          <w:rFonts w:ascii="黑体" w:eastAsia="黑体"/>
          <w:b w:val="0"/>
          <w:i w:val="0"/>
          <w:caps w:val="0"/>
          <w:spacing w:val="0"/>
          <w:w w:val="100"/>
          <w:kern w:val="2"/>
          <w:sz w:val="32"/>
          <w:szCs w:val="32"/>
          <w:lang w:val="en-US" w:eastAsia="zh-CN" w:bidi="ar-SA"/>
        </w:rPr>
        <w:t>第四部分  名词解释</w:t>
      </w:r>
    </w:p>
    <w:p>
      <w:pPr>
        <w:snapToGrid/>
        <w:spacing w:before="0" w:beforeAutospacing="0" w:after="0" w:afterAutospacing="0" w:line="540" w:lineRule="exact"/>
        <w:jc w:val="center"/>
        <w:textAlignment w:val="baseline"/>
        <w:rPr>
          <w:rStyle w:val="7"/>
          <w:rFonts w:ascii="黑体" w:hAnsi="黑体" w:eastAsia="黑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7"/>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7"/>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7"/>
          <w:rFonts w:ascii="Times New Roman" w:hAnsi="Times New Roman" w:eastAsia="宋体"/>
          <w:b/>
          <w:i w:val="0"/>
          <w:caps w:val="0"/>
          <w:spacing w:val="0"/>
          <w:w w:val="100"/>
          <w:kern w:val="2"/>
          <w:sz w:val="44"/>
          <w:szCs w:val="44"/>
          <w:u w:val="single"/>
          <w:lang w:val="en-US" w:eastAsia="zh-CN" w:bidi="ar-SA"/>
        </w:rPr>
      </w:pPr>
    </w:p>
    <w:p>
      <w:pPr>
        <w:snapToGrid/>
        <w:spacing w:before="0" w:beforeAutospacing="0" w:after="0" w:afterAutospacing="0" w:line="540" w:lineRule="exact"/>
        <w:jc w:val="center"/>
        <w:textAlignment w:val="baseline"/>
        <w:rPr>
          <w:rStyle w:val="7"/>
          <w:rFonts w:ascii="黑体" w:eastAsia="黑体"/>
          <w:b w:val="0"/>
          <w:i w:val="0"/>
          <w:caps w:val="0"/>
          <w:spacing w:val="0"/>
          <w:w w:val="100"/>
          <w:kern w:val="2"/>
          <w:sz w:val="32"/>
          <w:szCs w:val="32"/>
          <w:lang w:val="en-US" w:eastAsia="zh-CN" w:bidi="ar-SA"/>
        </w:rPr>
      </w:pPr>
    </w:p>
    <w:p>
      <w:pPr>
        <w:snapToGrid/>
        <w:spacing w:before="0" w:beforeAutospacing="0" w:after="0" w:afterAutospacing="0" w:line="540" w:lineRule="exact"/>
        <w:jc w:val="center"/>
        <w:textAlignment w:val="baseline"/>
        <w:rPr>
          <w:rStyle w:val="7"/>
          <w:rFonts w:ascii="黑体" w:eastAsia="黑体"/>
          <w:b w:val="0"/>
          <w:i w:val="0"/>
          <w:caps w:val="0"/>
          <w:spacing w:val="0"/>
          <w:w w:val="100"/>
          <w:kern w:val="2"/>
          <w:sz w:val="32"/>
          <w:szCs w:val="32"/>
          <w:lang w:val="en-US" w:eastAsia="zh-CN" w:bidi="ar-SA"/>
        </w:rPr>
      </w:pPr>
    </w:p>
    <w:p>
      <w:pPr>
        <w:snapToGrid/>
        <w:spacing w:before="0" w:beforeAutospacing="0" w:after="0" w:afterAutospacing="0" w:line="540" w:lineRule="exact"/>
        <w:jc w:val="center"/>
        <w:textAlignment w:val="baseline"/>
        <w:rPr>
          <w:rStyle w:val="7"/>
          <w:rFonts w:ascii="宋体" w:hAnsi="宋体"/>
          <w:b/>
          <w:i w:val="0"/>
          <w:caps w:val="0"/>
          <w:spacing w:val="0"/>
          <w:w w:val="100"/>
          <w:kern w:val="2"/>
          <w:sz w:val="36"/>
          <w:szCs w:val="36"/>
          <w:lang w:val="en-US" w:eastAsia="zh-CN" w:bidi="ar-SA"/>
        </w:rPr>
      </w:pPr>
      <w:r>
        <w:rPr>
          <w:rStyle w:val="7"/>
          <w:rFonts w:ascii="宋体" w:hAnsi="宋体"/>
          <w:b/>
          <w:i w:val="0"/>
          <w:caps w:val="0"/>
          <w:spacing w:val="0"/>
          <w:w w:val="100"/>
          <w:kern w:val="2"/>
          <w:sz w:val="36"/>
          <w:szCs w:val="36"/>
          <w:lang w:val="en-US" w:eastAsia="zh-CN" w:bidi="ar-SA"/>
        </w:rPr>
        <w:t>第一部分 兴隆台区委统战部部门概况</w:t>
      </w:r>
    </w:p>
    <w:p>
      <w:pPr>
        <w:snapToGrid/>
        <w:spacing w:before="0" w:beforeAutospacing="0" w:after="0" w:afterAutospacing="0" w:line="540" w:lineRule="exact"/>
        <w:ind w:firstLine="640" w:firstLineChars="200"/>
        <w:jc w:val="left"/>
        <w:textAlignment w:val="baseline"/>
        <w:rPr>
          <w:rStyle w:val="7"/>
          <w:rFonts w:ascii="黑体" w:eastAsia="黑体"/>
          <w:b w:val="0"/>
          <w:i w:val="0"/>
          <w:caps w:val="0"/>
          <w:spacing w:val="0"/>
          <w:w w:val="100"/>
          <w:kern w:val="2"/>
          <w:sz w:val="32"/>
          <w:szCs w:val="32"/>
          <w:lang w:val="en-US" w:eastAsia="zh-CN" w:bidi="ar-SA"/>
        </w:rPr>
      </w:pPr>
    </w:p>
    <w:p>
      <w:pPr>
        <w:snapToGrid/>
        <w:spacing w:before="0" w:beforeAutospacing="0" w:after="0" w:afterAutospacing="0" w:line="540" w:lineRule="exact"/>
        <w:ind w:firstLine="640" w:firstLineChars="200"/>
        <w:jc w:val="left"/>
        <w:textAlignment w:val="baseline"/>
        <w:rPr>
          <w:rStyle w:val="7"/>
          <w:rFonts w:ascii="黑体" w:eastAsia="黑体"/>
          <w:b w:val="0"/>
          <w:i w:val="0"/>
          <w:caps w:val="0"/>
          <w:spacing w:val="0"/>
          <w:w w:val="100"/>
          <w:kern w:val="2"/>
          <w:sz w:val="32"/>
          <w:szCs w:val="32"/>
          <w:lang w:val="en-US" w:eastAsia="zh-CN" w:bidi="ar-SA"/>
        </w:rPr>
      </w:pPr>
      <w:r>
        <w:rPr>
          <w:rStyle w:val="7"/>
          <w:rFonts w:ascii="黑体" w:eastAsia="黑体"/>
          <w:b w:val="0"/>
          <w:i w:val="0"/>
          <w:caps w:val="0"/>
          <w:spacing w:val="0"/>
          <w:w w:val="100"/>
          <w:kern w:val="2"/>
          <w:sz w:val="32"/>
          <w:szCs w:val="32"/>
          <w:lang w:val="en-US" w:eastAsia="zh-CN" w:bidi="ar-SA"/>
        </w:rPr>
        <w:t>一、主要职责及机构设置</w:t>
      </w:r>
    </w:p>
    <w:p>
      <w:pPr>
        <w:snapToGrid/>
        <w:spacing w:before="0" w:beforeAutospacing="0" w:after="0" w:afterAutospacing="0" w:line="240" w:lineRule="auto"/>
        <w:ind w:left="640" w:firstLine="640" w:firstLineChars="200"/>
        <w:jc w:val="both"/>
        <w:textAlignment w:val="baseline"/>
        <w:rPr>
          <w:rStyle w:val="7"/>
          <w:rFonts w:ascii="仿宋_GB2312" w:hAnsi="宋体" w:eastAsia="仿宋_GB2312"/>
          <w:b w:val="0"/>
          <w:i w:val="0"/>
          <w:caps w:val="0"/>
          <w:spacing w:val="0"/>
          <w:w w:val="100"/>
          <w:kern w:val="2"/>
          <w:sz w:val="32"/>
          <w:szCs w:val="32"/>
          <w:lang w:val="en-US" w:eastAsia="zh-CN" w:bidi="ar-SA"/>
        </w:rPr>
      </w:pPr>
      <w:r>
        <w:rPr>
          <w:rStyle w:val="7"/>
          <w:rFonts w:ascii="仿宋_GB2312" w:hAnsi="宋体" w:eastAsia="仿宋_GB2312"/>
          <w:b w:val="0"/>
          <w:i w:val="0"/>
          <w:caps w:val="0"/>
          <w:spacing w:val="0"/>
          <w:w w:val="100"/>
          <w:kern w:val="2"/>
          <w:sz w:val="32"/>
          <w:szCs w:val="32"/>
          <w:lang w:val="en-US" w:eastAsia="zh-CN" w:bidi="ar-SA"/>
        </w:rPr>
        <w:t>1、组织贯彻中央和省、市关于统战方针、政策，向区委反映统一战线全面情况，提出开展统战工作的意见和建议，检查统战各项工作完成情况，协调统战各方面的关系。在统战工作方针政策的贯彻落实、重大问题的协调处理和相关干部的管理等方面，统战部门负责有牵头协调的职能。</w:t>
      </w:r>
    </w:p>
    <w:p>
      <w:pPr>
        <w:snapToGrid/>
        <w:spacing w:before="0" w:beforeAutospacing="0" w:after="0" w:afterAutospacing="0" w:line="240" w:lineRule="auto"/>
        <w:ind w:left="640" w:firstLine="640" w:firstLineChars="200"/>
        <w:jc w:val="both"/>
        <w:textAlignment w:val="baseline"/>
        <w:rPr>
          <w:rStyle w:val="7"/>
          <w:rFonts w:ascii="仿宋_GB2312" w:hAnsi="宋体" w:eastAsia="仿宋_GB2312"/>
          <w:b w:val="0"/>
          <w:i w:val="0"/>
          <w:caps w:val="0"/>
          <w:spacing w:val="0"/>
          <w:w w:val="100"/>
          <w:kern w:val="2"/>
          <w:sz w:val="32"/>
          <w:szCs w:val="32"/>
          <w:lang w:val="en-US" w:eastAsia="zh-CN" w:bidi="ar-SA"/>
        </w:rPr>
      </w:pPr>
      <w:r>
        <w:rPr>
          <w:rStyle w:val="7"/>
          <w:rFonts w:ascii="仿宋_GB2312" w:hAnsi="宋体" w:eastAsia="仿宋_GB2312"/>
          <w:b w:val="0"/>
          <w:i w:val="0"/>
          <w:caps w:val="0"/>
          <w:spacing w:val="0"/>
          <w:w w:val="100"/>
          <w:kern w:val="2"/>
          <w:sz w:val="32"/>
          <w:szCs w:val="32"/>
          <w:lang w:val="en-US" w:eastAsia="zh-CN" w:bidi="ar-SA"/>
        </w:rPr>
        <w:t>2、负责联系非公有制经济代表人士和党外代表人士，及时通报情况，反映他们的意见和建议，加强他们的参政议政和民主监督工作，支持、帮助他们加强自身建设，选拔、培养新一代代表人物。</w:t>
      </w:r>
    </w:p>
    <w:p>
      <w:pPr>
        <w:snapToGrid/>
        <w:spacing w:before="0" w:beforeAutospacing="0" w:after="0" w:afterAutospacing="0" w:line="240" w:lineRule="auto"/>
        <w:ind w:left="640" w:firstLine="640" w:firstLineChars="200"/>
        <w:jc w:val="both"/>
        <w:textAlignment w:val="baseline"/>
        <w:rPr>
          <w:rStyle w:val="7"/>
          <w:rFonts w:ascii="仿宋_GB2312" w:hAnsi="宋体" w:eastAsia="仿宋_GB2312"/>
          <w:b w:val="0"/>
          <w:i w:val="0"/>
          <w:caps w:val="0"/>
          <w:spacing w:val="0"/>
          <w:w w:val="100"/>
          <w:kern w:val="2"/>
          <w:sz w:val="32"/>
          <w:szCs w:val="32"/>
          <w:lang w:val="en-US" w:eastAsia="zh-CN" w:bidi="ar-SA"/>
        </w:rPr>
      </w:pPr>
      <w:r>
        <w:rPr>
          <w:rStyle w:val="7"/>
          <w:rFonts w:ascii="仿宋_GB2312" w:hAnsi="宋体" w:eastAsia="仿宋_GB2312"/>
          <w:b w:val="0"/>
          <w:i w:val="0"/>
          <w:caps w:val="0"/>
          <w:spacing w:val="0"/>
          <w:w w:val="100"/>
          <w:kern w:val="2"/>
          <w:sz w:val="32"/>
          <w:szCs w:val="32"/>
          <w:lang w:val="en-US" w:eastAsia="zh-CN" w:bidi="ar-SA"/>
        </w:rPr>
        <w:t>3、对民族、宗教工作负有牵头协调和监督检查的职能，负责对民族、宗教部门的联系和指导，负责调查研究和协调检查有关民族、宗教工作的方针、政策问题，联系少数民族和宗教界的代表人物。</w:t>
      </w:r>
    </w:p>
    <w:p>
      <w:pPr>
        <w:snapToGrid/>
        <w:spacing w:before="0" w:beforeAutospacing="0" w:after="0" w:afterAutospacing="0" w:line="240" w:lineRule="auto"/>
        <w:ind w:left="640" w:firstLine="640" w:firstLineChars="200"/>
        <w:jc w:val="both"/>
        <w:textAlignment w:val="baseline"/>
        <w:rPr>
          <w:rStyle w:val="7"/>
          <w:rFonts w:ascii="仿宋_GB2312" w:hAnsi="宋体" w:eastAsia="仿宋_GB2312"/>
          <w:b w:val="0"/>
          <w:i w:val="0"/>
          <w:caps w:val="0"/>
          <w:spacing w:val="0"/>
          <w:w w:val="100"/>
          <w:kern w:val="2"/>
          <w:sz w:val="32"/>
          <w:szCs w:val="32"/>
          <w:lang w:val="en-US" w:eastAsia="zh-CN" w:bidi="ar-SA"/>
        </w:rPr>
      </w:pPr>
      <w:r>
        <w:rPr>
          <w:rStyle w:val="7"/>
          <w:rFonts w:ascii="仿宋_GB2312" w:hAnsi="宋体" w:eastAsia="仿宋_GB2312"/>
          <w:b w:val="0"/>
          <w:i w:val="0"/>
          <w:caps w:val="0"/>
          <w:spacing w:val="0"/>
          <w:w w:val="100"/>
          <w:kern w:val="2"/>
          <w:sz w:val="32"/>
          <w:szCs w:val="32"/>
          <w:lang w:val="en-US" w:eastAsia="zh-CN" w:bidi="ar-SA"/>
        </w:rPr>
        <w:t>4、负责开展以祖国统一为重点的海外统战工作，联系海外代表人士，做好海外人士来访接待工作，做好台胞、台属、归侨、侨眷的有关工作。</w:t>
      </w:r>
    </w:p>
    <w:p>
      <w:pPr>
        <w:snapToGrid/>
        <w:spacing w:before="0" w:beforeAutospacing="0" w:after="0" w:afterAutospacing="0" w:line="240" w:lineRule="auto"/>
        <w:ind w:left="640" w:firstLine="640" w:firstLineChars="200"/>
        <w:jc w:val="both"/>
        <w:textAlignment w:val="baseline"/>
        <w:rPr>
          <w:rStyle w:val="7"/>
          <w:rFonts w:ascii="仿宋_GB2312" w:hAnsi="宋体" w:eastAsia="仿宋_GB2312"/>
          <w:b w:val="0"/>
          <w:i w:val="0"/>
          <w:caps w:val="0"/>
          <w:spacing w:val="0"/>
          <w:w w:val="100"/>
          <w:kern w:val="2"/>
          <w:sz w:val="32"/>
          <w:szCs w:val="32"/>
          <w:lang w:val="en-US" w:eastAsia="zh-CN" w:bidi="ar-SA"/>
        </w:rPr>
      </w:pPr>
      <w:r>
        <w:rPr>
          <w:rStyle w:val="7"/>
          <w:rFonts w:ascii="仿宋_GB2312" w:hAnsi="宋体" w:eastAsia="仿宋_GB2312"/>
          <w:b w:val="0"/>
          <w:i w:val="0"/>
          <w:caps w:val="0"/>
          <w:spacing w:val="0"/>
          <w:w w:val="100"/>
          <w:kern w:val="2"/>
          <w:sz w:val="32"/>
          <w:szCs w:val="32"/>
          <w:lang w:val="en-US" w:eastAsia="zh-CN" w:bidi="ar-SA"/>
        </w:rPr>
        <w:t>5、负责党外人士的政治安排，会商有关部门负责人大代表和人大常委中的党外候选人的推荐提名工作，负责政协委员和政协常委的推荐提名工作，会同有关部门做好培养、考察、选拔、安排党外人士担任政府和司法机关领导职务的工作。党外后备干部队伍建设工作和新的党外代表人物队伍工作。</w:t>
      </w:r>
    </w:p>
    <w:p>
      <w:pPr>
        <w:snapToGrid/>
        <w:spacing w:before="0" w:beforeAutospacing="0" w:after="0" w:afterAutospacing="0" w:line="240" w:lineRule="auto"/>
        <w:ind w:left="630" w:leftChars="300" w:firstLine="640" w:firstLineChars="200"/>
        <w:jc w:val="both"/>
        <w:textAlignment w:val="baseline"/>
        <w:rPr>
          <w:rStyle w:val="7"/>
          <w:rFonts w:ascii="仿宋_GB2312" w:hAnsi="宋体" w:eastAsia="仿宋_GB2312"/>
          <w:b w:val="0"/>
          <w:i w:val="0"/>
          <w:caps w:val="0"/>
          <w:spacing w:val="0"/>
          <w:w w:val="100"/>
          <w:kern w:val="2"/>
          <w:sz w:val="32"/>
          <w:szCs w:val="32"/>
          <w:lang w:val="en-US" w:eastAsia="zh-CN" w:bidi="ar-SA"/>
        </w:rPr>
      </w:pPr>
      <w:r>
        <w:rPr>
          <w:rStyle w:val="7"/>
          <w:rFonts w:ascii="仿宋_GB2312" w:hAnsi="宋体" w:eastAsia="仿宋_GB2312"/>
          <w:b w:val="0"/>
          <w:i w:val="0"/>
          <w:caps w:val="0"/>
          <w:spacing w:val="0"/>
          <w:w w:val="100"/>
          <w:kern w:val="2"/>
          <w:sz w:val="32"/>
          <w:szCs w:val="32"/>
          <w:lang w:val="en-US" w:eastAsia="zh-CN" w:bidi="ar-SA"/>
        </w:rPr>
        <w:t>6、负责非公有制经济领域里的统战工作，研究并反映区非公有制经济代表人士的情况，协调关系，团结、帮助、引导、教育非公有制经济代表人士，积极开展思想政治工作。</w:t>
      </w:r>
    </w:p>
    <w:p>
      <w:pPr>
        <w:snapToGrid/>
        <w:spacing w:before="0" w:beforeAutospacing="0" w:after="0" w:afterAutospacing="0" w:line="240" w:lineRule="auto"/>
        <w:ind w:left="640" w:firstLine="640" w:firstLineChars="200"/>
        <w:jc w:val="both"/>
        <w:textAlignment w:val="baseline"/>
        <w:rPr>
          <w:rStyle w:val="7"/>
          <w:rFonts w:ascii="仿宋_GB2312" w:hAnsi="宋体" w:eastAsia="仿宋_GB2312"/>
          <w:b w:val="0"/>
          <w:i w:val="0"/>
          <w:caps w:val="0"/>
          <w:spacing w:val="0"/>
          <w:w w:val="100"/>
          <w:kern w:val="2"/>
          <w:sz w:val="32"/>
          <w:szCs w:val="32"/>
          <w:lang w:val="en-US" w:eastAsia="zh-CN" w:bidi="ar-SA"/>
        </w:rPr>
      </w:pPr>
      <w:r>
        <w:rPr>
          <w:rStyle w:val="7"/>
          <w:rFonts w:ascii="仿宋_GB2312" w:hAnsi="宋体" w:eastAsia="仿宋_GB2312"/>
          <w:b w:val="0"/>
          <w:i w:val="0"/>
          <w:caps w:val="0"/>
          <w:spacing w:val="0"/>
          <w:w w:val="100"/>
          <w:kern w:val="2"/>
          <w:sz w:val="32"/>
          <w:szCs w:val="32"/>
          <w:lang w:val="en-US" w:eastAsia="zh-CN" w:bidi="ar-SA"/>
        </w:rPr>
        <w:t>7、负责贯彻上级对台方针政策，贯彻执行上级涉台工作的规定和实施，作好涉台的工作。</w:t>
      </w:r>
    </w:p>
    <w:p>
      <w:pPr>
        <w:snapToGrid/>
        <w:spacing w:before="0" w:beforeAutospacing="0" w:after="0" w:afterAutospacing="0" w:line="240" w:lineRule="auto"/>
        <w:ind w:left="640"/>
        <w:jc w:val="both"/>
        <w:textAlignment w:val="baseline"/>
        <w:rPr>
          <w:rStyle w:val="7"/>
          <w:rFonts w:ascii="仿宋_GB2312" w:hAnsi="宋体" w:eastAsia="仿宋_GB2312"/>
          <w:b w:val="0"/>
          <w:i w:val="0"/>
          <w:caps w:val="0"/>
          <w:spacing w:val="0"/>
          <w:w w:val="100"/>
          <w:kern w:val="2"/>
          <w:sz w:val="32"/>
          <w:szCs w:val="32"/>
          <w:lang w:val="en-US" w:eastAsia="zh-CN" w:bidi="ar-SA"/>
        </w:rPr>
      </w:pPr>
      <w:r>
        <w:rPr>
          <w:rStyle w:val="7"/>
          <w:rFonts w:ascii="仿宋_GB2312" w:hAnsi="宋体" w:eastAsia="仿宋_GB2312"/>
          <w:b w:val="0"/>
          <w:i w:val="0"/>
          <w:caps w:val="0"/>
          <w:spacing w:val="0"/>
          <w:w w:val="100"/>
          <w:kern w:val="2"/>
          <w:sz w:val="32"/>
          <w:szCs w:val="32"/>
          <w:lang w:val="en-US" w:eastAsia="zh-CN" w:bidi="ar-SA"/>
        </w:rPr>
        <w:t>8、完成市委统战部、区委、政府交办的其他工作任务。</w:t>
      </w:r>
    </w:p>
    <w:p>
      <w:pPr>
        <w:snapToGrid/>
        <w:spacing w:before="0" w:beforeAutospacing="0" w:after="0" w:afterAutospacing="0" w:line="540" w:lineRule="exact"/>
        <w:jc w:val="left"/>
        <w:textAlignment w:val="baseline"/>
        <w:rPr>
          <w:rStyle w:val="7"/>
          <w:rFonts w:eastAsia="黑体"/>
          <w:b w:val="0"/>
          <w:i w:val="0"/>
          <w:caps w:val="0"/>
          <w:spacing w:val="0"/>
          <w:w w:val="100"/>
          <w:kern w:val="2"/>
          <w:sz w:val="32"/>
          <w:szCs w:val="32"/>
          <w:lang w:val="en-US" w:eastAsia="zh-CN" w:bidi="ar-SA"/>
        </w:rPr>
      </w:pPr>
    </w:p>
    <w:p>
      <w:pPr>
        <w:snapToGrid/>
        <w:spacing w:before="0" w:beforeAutospacing="0" w:after="0" w:afterAutospacing="0" w:line="540" w:lineRule="exact"/>
        <w:ind w:firstLine="640"/>
        <w:jc w:val="left"/>
        <w:textAlignment w:val="baseline"/>
        <w:rPr>
          <w:rStyle w:val="7"/>
          <w:rFonts w:eastAsia="黑体"/>
          <w:b w:val="0"/>
          <w:i w:val="0"/>
          <w:caps w:val="0"/>
          <w:spacing w:val="0"/>
          <w:w w:val="100"/>
          <w:kern w:val="2"/>
          <w:sz w:val="32"/>
          <w:szCs w:val="32"/>
          <w:lang w:val="en-US" w:eastAsia="zh-CN" w:bidi="ar-SA"/>
        </w:rPr>
      </w:pPr>
      <w:r>
        <w:rPr>
          <w:rStyle w:val="7"/>
          <w:rFonts w:ascii="黑体" w:eastAsia="黑体"/>
          <w:b w:val="0"/>
          <w:i w:val="0"/>
          <w:caps w:val="0"/>
          <w:spacing w:val="0"/>
          <w:w w:val="100"/>
          <w:kern w:val="2"/>
          <w:sz w:val="32"/>
          <w:szCs w:val="32"/>
          <w:lang w:val="en-US" w:eastAsia="zh-CN" w:bidi="ar-SA"/>
        </w:rPr>
        <w:t>二、部门决算单位构成</w:t>
      </w:r>
    </w:p>
    <w:p>
      <w:pPr>
        <w:snapToGrid/>
        <w:spacing w:before="0" w:beforeAutospacing="0" w:after="0" w:afterAutospacing="0" w:line="540" w:lineRule="exact"/>
        <w:ind w:firstLine="640" w:firstLineChars="200"/>
        <w:jc w:val="left"/>
        <w:textAlignment w:val="baseline"/>
        <w:rPr>
          <w:rStyle w:val="7"/>
          <w:rFonts w:ascii="仿宋_GB2312" w:eastAsia="仿宋_GB2312"/>
          <w:b w:val="0"/>
          <w:i w:val="0"/>
          <w:caps w:val="0"/>
          <w:spacing w:val="0"/>
          <w:w w:val="100"/>
          <w:kern w:val="2"/>
          <w:sz w:val="32"/>
          <w:szCs w:val="32"/>
          <w:lang w:val="en-US" w:eastAsia="zh-CN" w:bidi="ar-SA"/>
        </w:rPr>
      </w:pPr>
      <w:r>
        <w:rPr>
          <w:rStyle w:val="7"/>
          <w:rFonts w:ascii="仿宋_GB2312" w:eastAsia="仿宋_GB2312"/>
          <w:b w:val="0"/>
          <w:i w:val="0"/>
          <w:caps w:val="0"/>
          <w:spacing w:val="0"/>
          <w:w w:val="100"/>
          <w:kern w:val="2"/>
          <w:sz w:val="32"/>
          <w:szCs w:val="32"/>
          <w:lang w:val="en-US" w:eastAsia="zh-CN" w:bidi="ar-SA"/>
        </w:rPr>
        <w:t>纳入兴隆台区统战部20</w:t>
      </w:r>
      <w:r>
        <w:rPr>
          <w:rStyle w:val="7"/>
          <w:rFonts w:hint="eastAsia" w:ascii="仿宋_GB2312" w:eastAsia="仿宋_GB2312"/>
          <w:b w:val="0"/>
          <w:i w:val="0"/>
          <w:caps w:val="0"/>
          <w:spacing w:val="0"/>
          <w:w w:val="100"/>
          <w:kern w:val="2"/>
          <w:sz w:val="32"/>
          <w:szCs w:val="32"/>
          <w:lang w:val="en-US" w:eastAsia="zh-CN" w:bidi="ar-SA"/>
        </w:rPr>
        <w:t>21</w:t>
      </w:r>
      <w:r>
        <w:rPr>
          <w:rStyle w:val="7"/>
          <w:rFonts w:ascii="仿宋_GB2312" w:eastAsia="仿宋_GB2312"/>
          <w:b w:val="0"/>
          <w:i w:val="0"/>
          <w:caps w:val="0"/>
          <w:spacing w:val="0"/>
          <w:w w:val="100"/>
          <w:kern w:val="2"/>
          <w:sz w:val="32"/>
          <w:szCs w:val="32"/>
          <w:lang w:val="en-US" w:eastAsia="zh-CN" w:bidi="ar-SA"/>
        </w:rPr>
        <w:t>年部门决算编制范围的一级预算单位。</w:t>
      </w:r>
    </w:p>
    <w:p>
      <w:pPr>
        <w:snapToGrid/>
        <w:spacing w:before="0" w:beforeAutospacing="0" w:after="0" w:afterAutospacing="0" w:line="540" w:lineRule="exact"/>
        <w:ind w:firstLine="640" w:firstLineChars="200"/>
        <w:jc w:val="left"/>
        <w:textAlignment w:val="baseline"/>
        <w:rPr>
          <w:rStyle w:val="7"/>
          <w:rFonts w:ascii="仿宋_GB2312" w:eastAsia="仿宋_GB2312"/>
          <w:b w:val="0"/>
          <w:i w:val="0"/>
          <w:caps w:val="0"/>
          <w:spacing w:val="0"/>
          <w:w w:val="100"/>
          <w:kern w:val="2"/>
          <w:sz w:val="32"/>
          <w:szCs w:val="32"/>
          <w:lang w:val="en-US" w:eastAsia="zh-CN" w:bidi="ar-SA"/>
        </w:rPr>
      </w:pPr>
      <w:r>
        <w:rPr>
          <w:rStyle w:val="7"/>
          <w:rFonts w:ascii="仿宋_GB2312" w:eastAsia="仿宋_GB2312"/>
          <w:b w:val="0"/>
          <w:i w:val="0"/>
          <w:caps w:val="0"/>
          <w:spacing w:val="0"/>
          <w:w w:val="100"/>
          <w:kern w:val="2"/>
          <w:sz w:val="32"/>
          <w:szCs w:val="32"/>
          <w:lang w:val="en-US" w:eastAsia="zh-CN" w:bidi="ar-SA"/>
        </w:rPr>
        <w:t>无下设二级预算单位</w:t>
      </w:r>
    </w:p>
    <w:p>
      <w:pPr>
        <w:snapToGrid/>
        <w:spacing w:before="0" w:beforeAutospacing="0" w:after="0" w:afterAutospacing="0" w:line="540" w:lineRule="exact"/>
        <w:jc w:val="center"/>
        <w:textAlignment w:val="baseline"/>
        <w:rPr>
          <w:rStyle w:val="7"/>
          <w:rFonts w:ascii="宋体" w:hAnsi="宋体"/>
          <w:b/>
          <w:i w:val="0"/>
          <w:caps w:val="0"/>
          <w:spacing w:val="0"/>
          <w:w w:val="100"/>
          <w:kern w:val="2"/>
          <w:sz w:val="36"/>
          <w:szCs w:val="36"/>
          <w:lang w:val="en-US" w:eastAsia="zh-CN" w:bidi="ar-SA"/>
        </w:rPr>
      </w:pPr>
    </w:p>
    <w:p>
      <w:pPr>
        <w:snapToGrid/>
        <w:spacing w:before="0" w:beforeAutospacing="0" w:after="0" w:afterAutospacing="0" w:line="540" w:lineRule="exact"/>
        <w:jc w:val="center"/>
        <w:textAlignment w:val="baseline"/>
        <w:rPr>
          <w:rStyle w:val="7"/>
          <w:rFonts w:ascii="宋体" w:hAnsi="宋体"/>
          <w:b/>
          <w:i w:val="0"/>
          <w:caps w:val="0"/>
          <w:spacing w:val="0"/>
          <w:w w:val="100"/>
          <w:kern w:val="2"/>
          <w:sz w:val="36"/>
          <w:szCs w:val="36"/>
          <w:lang w:val="en-US" w:eastAsia="zh-CN" w:bidi="ar-SA"/>
        </w:rPr>
      </w:pPr>
      <w:r>
        <w:rPr>
          <w:rStyle w:val="7"/>
          <w:rFonts w:ascii="宋体" w:hAnsi="宋体"/>
          <w:b/>
          <w:i w:val="0"/>
          <w:caps w:val="0"/>
          <w:spacing w:val="0"/>
          <w:w w:val="100"/>
          <w:kern w:val="2"/>
          <w:sz w:val="36"/>
          <w:szCs w:val="36"/>
          <w:lang w:val="en-US" w:eastAsia="zh-CN" w:bidi="ar-SA"/>
        </w:rPr>
        <w:t>第二部分兴隆台区委统战部</w:t>
      </w:r>
    </w:p>
    <w:p>
      <w:pPr>
        <w:snapToGrid/>
        <w:spacing w:before="0" w:beforeAutospacing="0" w:after="0" w:afterAutospacing="0" w:line="540" w:lineRule="exact"/>
        <w:jc w:val="center"/>
        <w:textAlignment w:val="baseline"/>
        <w:rPr>
          <w:rStyle w:val="7"/>
          <w:rFonts w:ascii="仿宋_GB2312" w:eastAsia="仿宋_GB2312"/>
          <w:b w:val="0"/>
          <w:i w:val="0"/>
          <w:caps w:val="0"/>
          <w:spacing w:val="0"/>
          <w:w w:val="100"/>
          <w:kern w:val="2"/>
          <w:sz w:val="32"/>
          <w:szCs w:val="32"/>
          <w:lang w:val="en-US" w:eastAsia="zh-CN" w:bidi="ar-SA"/>
        </w:rPr>
      </w:pPr>
      <w:r>
        <w:rPr>
          <w:rStyle w:val="7"/>
          <w:rFonts w:ascii="宋体" w:hAnsi="宋体"/>
          <w:b/>
          <w:i w:val="0"/>
          <w:caps w:val="0"/>
          <w:spacing w:val="0"/>
          <w:w w:val="100"/>
          <w:kern w:val="2"/>
          <w:sz w:val="36"/>
          <w:szCs w:val="36"/>
          <w:lang w:val="en-US" w:eastAsia="zh-CN" w:bidi="ar-SA"/>
        </w:rPr>
        <w:t>20</w:t>
      </w:r>
      <w:r>
        <w:rPr>
          <w:rStyle w:val="7"/>
          <w:rFonts w:hint="eastAsia" w:ascii="宋体" w:hAnsi="宋体"/>
          <w:b/>
          <w:i w:val="0"/>
          <w:caps w:val="0"/>
          <w:spacing w:val="0"/>
          <w:w w:val="100"/>
          <w:kern w:val="2"/>
          <w:sz w:val="36"/>
          <w:szCs w:val="36"/>
          <w:lang w:val="en-US" w:eastAsia="zh-CN" w:bidi="ar-SA"/>
        </w:rPr>
        <w:t>21</w:t>
      </w:r>
      <w:r>
        <w:rPr>
          <w:rStyle w:val="7"/>
          <w:rFonts w:ascii="宋体" w:hAnsi="宋体"/>
          <w:b/>
          <w:i w:val="0"/>
          <w:caps w:val="0"/>
          <w:spacing w:val="0"/>
          <w:w w:val="100"/>
          <w:kern w:val="2"/>
          <w:sz w:val="36"/>
          <w:szCs w:val="36"/>
          <w:lang w:val="en-US" w:eastAsia="zh-CN" w:bidi="ar-SA"/>
        </w:rPr>
        <w:t>年度部门决算公开报表</w:t>
      </w:r>
    </w:p>
    <w:p>
      <w:pPr>
        <w:snapToGrid/>
        <w:spacing w:before="0" w:beforeAutospacing="0" w:after="0" w:afterAutospacing="0" w:line="540" w:lineRule="exact"/>
        <w:jc w:val="center"/>
        <w:textAlignment w:val="baseline"/>
        <w:rPr>
          <w:rStyle w:val="7"/>
          <w:rFonts w:ascii="仿宋_GB2312" w:eastAsia="仿宋_GB2312"/>
          <w:b/>
          <w:i w:val="0"/>
          <w:caps w:val="0"/>
          <w:spacing w:val="0"/>
          <w:w w:val="100"/>
          <w:kern w:val="2"/>
          <w:sz w:val="32"/>
          <w:szCs w:val="32"/>
          <w:lang w:val="en-US" w:eastAsia="zh-CN" w:bidi="ar-SA"/>
        </w:rPr>
      </w:pPr>
    </w:p>
    <w:p>
      <w:pPr>
        <w:snapToGrid/>
        <w:spacing w:before="0" w:beforeAutospacing="0" w:after="0" w:afterAutospacing="0" w:line="540" w:lineRule="exact"/>
        <w:ind w:firstLine="640" w:firstLineChars="200"/>
        <w:jc w:val="left"/>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1.20</w:t>
      </w:r>
      <w:r>
        <w:rPr>
          <w:rStyle w:val="7"/>
          <w:rFonts w:hint="eastAsia" w:ascii="仿宋" w:hAnsi="仿宋" w:eastAsia="仿宋"/>
          <w:b w:val="0"/>
          <w:i w:val="0"/>
          <w:caps w:val="0"/>
          <w:spacing w:val="0"/>
          <w:w w:val="100"/>
          <w:kern w:val="2"/>
          <w:sz w:val="32"/>
          <w:szCs w:val="32"/>
          <w:lang w:val="en-US" w:eastAsia="zh-CN" w:bidi="ar-SA"/>
        </w:rPr>
        <w:t>21</w:t>
      </w:r>
      <w:r>
        <w:rPr>
          <w:rStyle w:val="7"/>
          <w:rFonts w:ascii="仿宋" w:hAnsi="仿宋" w:eastAsia="仿宋"/>
          <w:b w:val="0"/>
          <w:i w:val="0"/>
          <w:caps w:val="0"/>
          <w:spacing w:val="0"/>
          <w:w w:val="100"/>
          <w:kern w:val="2"/>
          <w:sz w:val="32"/>
          <w:szCs w:val="32"/>
          <w:lang w:val="en-US" w:eastAsia="zh-CN" w:bidi="ar-SA"/>
        </w:rPr>
        <w:t>年度收入支出决算总表</w:t>
      </w:r>
    </w:p>
    <w:p>
      <w:pPr>
        <w:snapToGrid/>
        <w:spacing w:before="0" w:beforeAutospacing="0" w:after="0" w:afterAutospacing="0" w:line="540" w:lineRule="exact"/>
        <w:ind w:firstLine="640" w:firstLineChars="200"/>
        <w:jc w:val="left"/>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2.20</w:t>
      </w:r>
      <w:r>
        <w:rPr>
          <w:rStyle w:val="7"/>
          <w:rFonts w:hint="eastAsia" w:ascii="仿宋" w:hAnsi="仿宋" w:eastAsia="仿宋"/>
          <w:b w:val="0"/>
          <w:i w:val="0"/>
          <w:caps w:val="0"/>
          <w:spacing w:val="0"/>
          <w:w w:val="100"/>
          <w:kern w:val="2"/>
          <w:sz w:val="32"/>
          <w:szCs w:val="32"/>
          <w:lang w:val="en-US" w:eastAsia="zh-CN" w:bidi="ar-SA"/>
        </w:rPr>
        <w:t>21</w:t>
      </w:r>
      <w:r>
        <w:rPr>
          <w:rStyle w:val="7"/>
          <w:rFonts w:ascii="仿宋" w:hAnsi="仿宋" w:eastAsia="仿宋"/>
          <w:b w:val="0"/>
          <w:i w:val="0"/>
          <w:caps w:val="0"/>
          <w:spacing w:val="0"/>
          <w:w w:val="100"/>
          <w:kern w:val="2"/>
          <w:sz w:val="32"/>
          <w:szCs w:val="32"/>
          <w:lang w:val="en-US" w:eastAsia="zh-CN" w:bidi="ar-SA"/>
        </w:rPr>
        <w:t>年度收入决算表</w:t>
      </w:r>
    </w:p>
    <w:p>
      <w:pPr>
        <w:snapToGrid/>
        <w:spacing w:before="0" w:beforeAutospacing="0" w:after="0" w:afterAutospacing="0" w:line="540" w:lineRule="exact"/>
        <w:ind w:firstLine="640" w:firstLineChars="200"/>
        <w:jc w:val="left"/>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3.20</w:t>
      </w:r>
      <w:r>
        <w:rPr>
          <w:rStyle w:val="7"/>
          <w:rFonts w:hint="eastAsia" w:ascii="仿宋" w:hAnsi="仿宋" w:eastAsia="仿宋"/>
          <w:b w:val="0"/>
          <w:i w:val="0"/>
          <w:caps w:val="0"/>
          <w:spacing w:val="0"/>
          <w:w w:val="100"/>
          <w:kern w:val="2"/>
          <w:sz w:val="32"/>
          <w:szCs w:val="32"/>
          <w:lang w:val="en-US" w:eastAsia="zh-CN" w:bidi="ar-SA"/>
        </w:rPr>
        <w:t>21</w:t>
      </w:r>
      <w:r>
        <w:rPr>
          <w:rStyle w:val="7"/>
          <w:rFonts w:ascii="仿宋" w:hAnsi="仿宋" w:eastAsia="仿宋"/>
          <w:b w:val="0"/>
          <w:i w:val="0"/>
          <w:caps w:val="0"/>
          <w:spacing w:val="0"/>
          <w:w w:val="100"/>
          <w:kern w:val="2"/>
          <w:sz w:val="32"/>
          <w:szCs w:val="32"/>
          <w:lang w:val="en-US" w:eastAsia="zh-CN" w:bidi="ar-SA"/>
        </w:rPr>
        <w:t>年度支出决算表</w:t>
      </w:r>
    </w:p>
    <w:p>
      <w:pPr>
        <w:snapToGrid/>
        <w:spacing w:before="0" w:beforeAutospacing="0" w:after="0" w:afterAutospacing="0" w:line="540" w:lineRule="exact"/>
        <w:ind w:firstLine="640" w:firstLineChars="200"/>
        <w:jc w:val="left"/>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4.20</w:t>
      </w:r>
      <w:r>
        <w:rPr>
          <w:rStyle w:val="7"/>
          <w:rFonts w:hint="eastAsia" w:ascii="仿宋" w:hAnsi="仿宋" w:eastAsia="仿宋"/>
          <w:b w:val="0"/>
          <w:i w:val="0"/>
          <w:caps w:val="0"/>
          <w:spacing w:val="0"/>
          <w:w w:val="100"/>
          <w:kern w:val="2"/>
          <w:sz w:val="32"/>
          <w:szCs w:val="32"/>
          <w:lang w:val="en-US" w:eastAsia="zh-CN" w:bidi="ar-SA"/>
        </w:rPr>
        <w:t>21</w:t>
      </w:r>
      <w:r>
        <w:rPr>
          <w:rStyle w:val="7"/>
          <w:rFonts w:ascii="仿宋" w:hAnsi="仿宋" w:eastAsia="仿宋"/>
          <w:b w:val="0"/>
          <w:i w:val="0"/>
          <w:caps w:val="0"/>
          <w:spacing w:val="0"/>
          <w:w w:val="100"/>
          <w:kern w:val="2"/>
          <w:sz w:val="32"/>
          <w:szCs w:val="32"/>
          <w:lang w:val="en-US" w:eastAsia="zh-CN" w:bidi="ar-SA"/>
        </w:rPr>
        <w:t>年度财政拨款收入支出决算表</w:t>
      </w:r>
    </w:p>
    <w:p>
      <w:pPr>
        <w:snapToGrid/>
        <w:spacing w:before="0" w:beforeAutospacing="0" w:after="0" w:afterAutospacing="0" w:line="540" w:lineRule="exact"/>
        <w:ind w:firstLine="640" w:firstLineChars="200"/>
        <w:jc w:val="left"/>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5.20</w:t>
      </w:r>
      <w:r>
        <w:rPr>
          <w:rStyle w:val="7"/>
          <w:rFonts w:hint="eastAsia" w:ascii="仿宋" w:hAnsi="仿宋" w:eastAsia="仿宋"/>
          <w:b w:val="0"/>
          <w:i w:val="0"/>
          <w:caps w:val="0"/>
          <w:spacing w:val="0"/>
          <w:w w:val="100"/>
          <w:kern w:val="2"/>
          <w:sz w:val="32"/>
          <w:szCs w:val="32"/>
          <w:lang w:val="en-US" w:eastAsia="zh-CN" w:bidi="ar-SA"/>
        </w:rPr>
        <w:t>21</w:t>
      </w:r>
      <w:r>
        <w:rPr>
          <w:rStyle w:val="7"/>
          <w:rFonts w:ascii="仿宋" w:hAnsi="仿宋" w:eastAsia="仿宋"/>
          <w:b w:val="0"/>
          <w:i w:val="0"/>
          <w:caps w:val="0"/>
          <w:spacing w:val="0"/>
          <w:w w:val="100"/>
          <w:kern w:val="2"/>
          <w:sz w:val="32"/>
          <w:szCs w:val="32"/>
          <w:lang w:val="en-US" w:eastAsia="zh-CN" w:bidi="ar-SA"/>
        </w:rPr>
        <w:t>年度一般公共预算财政拨款收入支出决算表</w:t>
      </w:r>
    </w:p>
    <w:p>
      <w:pPr>
        <w:snapToGrid/>
        <w:spacing w:before="0" w:beforeAutospacing="0" w:after="0" w:afterAutospacing="0" w:line="540" w:lineRule="exact"/>
        <w:ind w:firstLine="640" w:firstLineChars="200"/>
        <w:jc w:val="left"/>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6.20</w:t>
      </w:r>
      <w:r>
        <w:rPr>
          <w:rStyle w:val="7"/>
          <w:rFonts w:hint="eastAsia" w:ascii="仿宋" w:hAnsi="仿宋" w:eastAsia="仿宋"/>
          <w:b w:val="0"/>
          <w:i w:val="0"/>
          <w:caps w:val="0"/>
          <w:spacing w:val="0"/>
          <w:w w:val="100"/>
          <w:kern w:val="2"/>
          <w:sz w:val="32"/>
          <w:szCs w:val="32"/>
          <w:lang w:val="en-US" w:eastAsia="zh-CN" w:bidi="ar-SA"/>
        </w:rPr>
        <w:t>21</w:t>
      </w:r>
      <w:r>
        <w:rPr>
          <w:rStyle w:val="7"/>
          <w:rFonts w:ascii="仿宋" w:hAnsi="仿宋" w:eastAsia="仿宋"/>
          <w:b w:val="0"/>
          <w:i w:val="0"/>
          <w:caps w:val="0"/>
          <w:spacing w:val="0"/>
          <w:w w:val="100"/>
          <w:kern w:val="2"/>
          <w:sz w:val="32"/>
          <w:szCs w:val="32"/>
          <w:lang w:val="en-US" w:eastAsia="zh-CN" w:bidi="ar-SA"/>
        </w:rPr>
        <w:t>年度财政专户管理资金收入支出决算表</w:t>
      </w:r>
    </w:p>
    <w:p>
      <w:pPr>
        <w:snapToGrid/>
        <w:spacing w:before="0" w:beforeAutospacing="0" w:after="0" w:afterAutospacing="0" w:line="540" w:lineRule="exact"/>
        <w:ind w:firstLine="640" w:firstLineChars="200"/>
        <w:jc w:val="left"/>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9.20</w:t>
      </w:r>
      <w:r>
        <w:rPr>
          <w:rStyle w:val="7"/>
          <w:rFonts w:hint="eastAsia" w:ascii="仿宋" w:hAnsi="仿宋" w:eastAsia="仿宋"/>
          <w:b w:val="0"/>
          <w:i w:val="0"/>
          <w:caps w:val="0"/>
          <w:spacing w:val="0"/>
          <w:w w:val="100"/>
          <w:kern w:val="2"/>
          <w:sz w:val="32"/>
          <w:szCs w:val="32"/>
          <w:lang w:val="en-US" w:eastAsia="zh-CN" w:bidi="ar-SA"/>
        </w:rPr>
        <w:t>21</w:t>
      </w:r>
      <w:r>
        <w:rPr>
          <w:rStyle w:val="7"/>
          <w:rFonts w:ascii="仿宋" w:hAnsi="仿宋" w:eastAsia="仿宋"/>
          <w:b w:val="0"/>
          <w:i w:val="0"/>
          <w:caps w:val="0"/>
          <w:spacing w:val="0"/>
          <w:w w:val="100"/>
          <w:kern w:val="2"/>
          <w:sz w:val="32"/>
          <w:szCs w:val="32"/>
          <w:lang w:val="en-US" w:eastAsia="zh-CN" w:bidi="ar-SA"/>
        </w:rPr>
        <w:t>年度一般公共预算财政拨款“三公”经费支出决算表</w:t>
      </w:r>
    </w:p>
    <w:p>
      <w:pPr>
        <w:snapToGrid/>
        <w:spacing w:before="0" w:beforeAutospacing="0" w:after="0" w:afterAutospacing="0" w:line="540" w:lineRule="exact"/>
        <w:ind w:firstLine="640" w:firstLineChars="200"/>
        <w:jc w:val="left"/>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详见《兴隆台区委统战部20</w:t>
      </w:r>
      <w:r>
        <w:rPr>
          <w:rStyle w:val="7"/>
          <w:rFonts w:hint="eastAsia" w:ascii="仿宋" w:hAnsi="仿宋" w:eastAsia="仿宋"/>
          <w:b w:val="0"/>
          <w:i w:val="0"/>
          <w:caps w:val="0"/>
          <w:spacing w:val="0"/>
          <w:w w:val="100"/>
          <w:kern w:val="2"/>
          <w:sz w:val="32"/>
          <w:szCs w:val="32"/>
          <w:lang w:val="en-US" w:eastAsia="zh-CN" w:bidi="ar-SA"/>
        </w:rPr>
        <w:t>21</w:t>
      </w:r>
      <w:r>
        <w:rPr>
          <w:rStyle w:val="7"/>
          <w:rFonts w:ascii="仿宋" w:hAnsi="仿宋" w:eastAsia="仿宋"/>
          <w:b w:val="0"/>
          <w:i w:val="0"/>
          <w:caps w:val="0"/>
          <w:spacing w:val="0"/>
          <w:w w:val="100"/>
          <w:kern w:val="2"/>
          <w:sz w:val="32"/>
          <w:szCs w:val="32"/>
          <w:lang w:val="en-US" w:eastAsia="zh-CN" w:bidi="ar-SA"/>
        </w:rPr>
        <w:t>年度部门决算公开报表》</w:t>
      </w:r>
    </w:p>
    <w:p>
      <w:pPr>
        <w:snapToGrid/>
        <w:spacing w:before="0" w:beforeAutospacing="0" w:after="0" w:afterAutospacing="0" w:line="540" w:lineRule="exact"/>
        <w:jc w:val="center"/>
        <w:textAlignment w:val="baseline"/>
        <w:rPr>
          <w:rStyle w:val="7"/>
          <w:rFonts w:ascii="仿宋_GB2312" w:eastAsia="仿宋_GB2312"/>
          <w:b/>
          <w:i w:val="0"/>
          <w:caps w:val="0"/>
          <w:spacing w:val="0"/>
          <w:w w:val="100"/>
          <w:kern w:val="2"/>
          <w:sz w:val="32"/>
          <w:szCs w:val="32"/>
          <w:lang w:val="en-US" w:eastAsia="zh-CN" w:bidi="ar-SA"/>
        </w:rPr>
      </w:pPr>
    </w:p>
    <w:p>
      <w:pPr>
        <w:snapToGrid/>
        <w:spacing w:before="0" w:beforeAutospacing="0" w:after="0" w:afterAutospacing="0" w:line="540" w:lineRule="exact"/>
        <w:jc w:val="center"/>
        <w:textAlignment w:val="baseline"/>
        <w:rPr>
          <w:rStyle w:val="7"/>
          <w:rFonts w:ascii="黑体" w:eastAsia="黑体"/>
          <w:b w:val="0"/>
          <w:i w:val="0"/>
          <w:caps w:val="0"/>
          <w:spacing w:val="0"/>
          <w:w w:val="100"/>
          <w:kern w:val="2"/>
          <w:sz w:val="32"/>
          <w:szCs w:val="32"/>
          <w:lang w:val="en-US" w:eastAsia="zh-CN" w:bidi="ar-SA"/>
        </w:rPr>
      </w:pPr>
    </w:p>
    <w:p>
      <w:pPr>
        <w:snapToGrid/>
        <w:spacing w:before="0" w:beforeAutospacing="0" w:after="0" w:afterAutospacing="0" w:line="540" w:lineRule="exact"/>
        <w:jc w:val="center"/>
        <w:textAlignment w:val="baseline"/>
        <w:rPr>
          <w:rStyle w:val="7"/>
          <w:rFonts w:ascii="黑体" w:eastAsia="黑体"/>
          <w:b w:val="0"/>
          <w:i w:val="0"/>
          <w:caps w:val="0"/>
          <w:spacing w:val="0"/>
          <w:w w:val="100"/>
          <w:kern w:val="2"/>
          <w:sz w:val="32"/>
          <w:szCs w:val="32"/>
          <w:lang w:val="en-US" w:eastAsia="zh-CN" w:bidi="ar-SA"/>
        </w:rPr>
      </w:pPr>
    </w:p>
    <w:p>
      <w:pPr>
        <w:snapToGrid/>
        <w:spacing w:before="0" w:beforeAutospacing="0" w:after="0" w:afterAutospacing="0" w:line="540" w:lineRule="exact"/>
        <w:jc w:val="center"/>
        <w:textAlignment w:val="baseline"/>
        <w:rPr>
          <w:rStyle w:val="7"/>
          <w:rFonts w:ascii="黑体" w:eastAsia="黑体"/>
          <w:b w:val="0"/>
          <w:i w:val="0"/>
          <w:caps w:val="0"/>
          <w:spacing w:val="0"/>
          <w:w w:val="100"/>
          <w:kern w:val="2"/>
          <w:sz w:val="32"/>
          <w:szCs w:val="32"/>
          <w:lang w:val="en-US" w:eastAsia="zh-CN" w:bidi="ar-SA"/>
        </w:rPr>
      </w:pPr>
    </w:p>
    <w:p>
      <w:pPr>
        <w:snapToGrid/>
        <w:spacing w:before="0" w:beforeAutospacing="0" w:after="0" w:afterAutospacing="0" w:line="540" w:lineRule="exact"/>
        <w:jc w:val="center"/>
        <w:textAlignment w:val="baseline"/>
        <w:rPr>
          <w:rStyle w:val="7"/>
          <w:rFonts w:ascii="黑体" w:eastAsia="黑体"/>
          <w:b w:val="0"/>
          <w:i w:val="0"/>
          <w:caps w:val="0"/>
          <w:spacing w:val="0"/>
          <w:w w:val="100"/>
          <w:kern w:val="2"/>
          <w:sz w:val="36"/>
          <w:szCs w:val="36"/>
          <w:lang w:val="en-US" w:eastAsia="zh-CN" w:bidi="ar-SA"/>
        </w:rPr>
      </w:pPr>
    </w:p>
    <w:p>
      <w:pPr>
        <w:snapToGrid/>
        <w:spacing w:before="0" w:beforeAutospacing="0" w:after="0" w:afterAutospacing="0" w:line="540" w:lineRule="exact"/>
        <w:jc w:val="center"/>
        <w:textAlignment w:val="baseline"/>
        <w:rPr>
          <w:rStyle w:val="7"/>
          <w:rFonts w:ascii="黑体" w:eastAsia="黑体"/>
          <w:b w:val="0"/>
          <w:i w:val="0"/>
          <w:caps w:val="0"/>
          <w:spacing w:val="0"/>
          <w:w w:val="100"/>
          <w:kern w:val="2"/>
          <w:sz w:val="36"/>
          <w:szCs w:val="36"/>
          <w:lang w:val="en-US" w:eastAsia="zh-CN" w:bidi="ar-SA"/>
        </w:rPr>
      </w:pPr>
    </w:p>
    <w:p>
      <w:pPr>
        <w:snapToGrid/>
        <w:spacing w:before="0" w:beforeAutospacing="0" w:after="0" w:afterAutospacing="0" w:line="540" w:lineRule="exact"/>
        <w:jc w:val="center"/>
        <w:textAlignment w:val="baseline"/>
        <w:rPr>
          <w:rStyle w:val="7"/>
          <w:rFonts w:ascii="黑体" w:eastAsia="黑体"/>
          <w:b w:val="0"/>
          <w:i w:val="0"/>
          <w:caps w:val="0"/>
          <w:spacing w:val="0"/>
          <w:w w:val="100"/>
          <w:kern w:val="2"/>
          <w:sz w:val="36"/>
          <w:szCs w:val="36"/>
          <w:lang w:val="en-US" w:eastAsia="zh-CN" w:bidi="ar-SA"/>
        </w:rPr>
      </w:pPr>
    </w:p>
    <w:p>
      <w:pPr>
        <w:snapToGrid/>
        <w:spacing w:before="0" w:beforeAutospacing="0" w:after="0" w:afterAutospacing="0" w:line="540" w:lineRule="exact"/>
        <w:jc w:val="center"/>
        <w:textAlignment w:val="baseline"/>
        <w:rPr>
          <w:rStyle w:val="7"/>
          <w:rFonts w:ascii="黑体" w:eastAsia="黑体"/>
          <w:b w:val="0"/>
          <w:i w:val="0"/>
          <w:caps w:val="0"/>
          <w:spacing w:val="0"/>
          <w:w w:val="100"/>
          <w:kern w:val="2"/>
          <w:sz w:val="36"/>
          <w:szCs w:val="36"/>
          <w:lang w:val="en-US" w:eastAsia="zh-CN" w:bidi="ar-SA"/>
        </w:rPr>
      </w:pPr>
    </w:p>
    <w:p>
      <w:pPr>
        <w:snapToGrid/>
        <w:spacing w:before="0" w:beforeAutospacing="0" w:after="0" w:afterAutospacing="0" w:line="540" w:lineRule="exact"/>
        <w:jc w:val="center"/>
        <w:textAlignment w:val="baseline"/>
        <w:rPr>
          <w:rStyle w:val="7"/>
          <w:rFonts w:ascii="黑体" w:eastAsia="黑体"/>
          <w:b w:val="0"/>
          <w:i w:val="0"/>
          <w:caps w:val="0"/>
          <w:spacing w:val="0"/>
          <w:w w:val="100"/>
          <w:kern w:val="2"/>
          <w:sz w:val="36"/>
          <w:szCs w:val="36"/>
          <w:lang w:val="en-US" w:eastAsia="zh-CN" w:bidi="ar-SA"/>
        </w:rPr>
      </w:pPr>
    </w:p>
    <w:p>
      <w:pPr>
        <w:snapToGrid/>
        <w:spacing w:before="0" w:beforeAutospacing="0" w:after="0" w:afterAutospacing="0" w:line="540" w:lineRule="exact"/>
        <w:jc w:val="center"/>
        <w:textAlignment w:val="baseline"/>
        <w:rPr>
          <w:rStyle w:val="7"/>
          <w:rFonts w:ascii="黑体" w:eastAsia="黑体"/>
          <w:b w:val="0"/>
          <w:i w:val="0"/>
          <w:caps w:val="0"/>
          <w:spacing w:val="0"/>
          <w:w w:val="100"/>
          <w:kern w:val="2"/>
          <w:sz w:val="36"/>
          <w:szCs w:val="36"/>
          <w:lang w:val="en-US" w:eastAsia="zh-CN" w:bidi="ar-SA"/>
        </w:rPr>
      </w:pPr>
    </w:p>
    <w:p>
      <w:pPr>
        <w:snapToGrid/>
        <w:spacing w:before="0" w:beforeAutospacing="0" w:after="0" w:afterAutospacing="0" w:line="540" w:lineRule="exact"/>
        <w:jc w:val="center"/>
        <w:textAlignment w:val="baseline"/>
        <w:rPr>
          <w:rStyle w:val="7"/>
          <w:rFonts w:ascii="黑体" w:eastAsia="黑体"/>
          <w:b w:val="0"/>
          <w:i w:val="0"/>
          <w:caps w:val="0"/>
          <w:spacing w:val="0"/>
          <w:w w:val="100"/>
          <w:kern w:val="2"/>
          <w:sz w:val="36"/>
          <w:szCs w:val="36"/>
          <w:lang w:val="en-US" w:eastAsia="zh-CN" w:bidi="ar-SA"/>
        </w:rPr>
      </w:pPr>
    </w:p>
    <w:p>
      <w:pPr>
        <w:snapToGrid/>
        <w:spacing w:before="0" w:beforeAutospacing="0" w:after="0" w:afterAutospacing="0" w:line="540" w:lineRule="exact"/>
        <w:jc w:val="center"/>
        <w:textAlignment w:val="baseline"/>
        <w:rPr>
          <w:rStyle w:val="7"/>
          <w:rFonts w:ascii="宋体" w:hAnsi="宋体"/>
          <w:b/>
          <w:i w:val="0"/>
          <w:caps w:val="0"/>
          <w:spacing w:val="0"/>
          <w:w w:val="100"/>
          <w:kern w:val="2"/>
          <w:sz w:val="36"/>
          <w:szCs w:val="36"/>
          <w:lang w:val="en-US" w:eastAsia="zh-CN" w:bidi="ar-SA"/>
        </w:rPr>
      </w:pPr>
      <w:r>
        <w:rPr>
          <w:rStyle w:val="7"/>
          <w:rFonts w:ascii="宋体" w:hAnsi="宋体"/>
          <w:b/>
          <w:i w:val="0"/>
          <w:caps w:val="0"/>
          <w:spacing w:val="0"/>
          <w:w w:val="100"/>
          <w:kern w:val="2"/>
          <w:sz w:val="36"/>
          <w:szCs w:val="36"/>
          <w:lang w:val="en-US" w:eastAsia="zh-CN" w:bidi="ar-SA"/>
        </w:rPr>
        <w:t>第三部分 盘锦市兴隆台区委统战部20</w:t>
      </w:r>
      <w:r>
        <w:rPr>
          <w:rStyle w:val="7"/>
          <w:rFonts w:hint="eastAsia" w:ascii="宋体" w:hAnsi="宋体"/>
          <w:b/>
          <w:i w:val="0"/>
          <w:caps w:val="0"/>
          <w:spacing w:val="0"/>
          <w:w w:val="100"/>
          <w:kern w:val="2"/>
          <w:sz w:val="36"/>
          <w:szCs w:val="36"/>
          <w:lang w:val="en-US" w:eastAsia="zh-CN" w:bidi="ar-SA"/>
        </w:rPr>
        <w:t>21</w:t>
      </w:r>
      <w:r>
        <w:rPr>
          <w:rStyle w:val="7"/>
          <w:rFonts w:ascii="宋体" w:hAnsi="宋体"/>
          <w:b/>
          <w:i w:val="0"/>
          <w:caps w:val="0"/>
          <w:spacing w:val="0"/>
          <w:w w:val="100"/>
          <w:kern w:val="2"/>
          <w:sz w:val="36"/>
          <w:szCs w:val="36"/>
          <w:lang w:val="en-US" w:eastAsia="zh-CN" w:bidi="ar-SA"/>
        </w:rPr>
        <w:t>年度</w:t>
      </w:r>
    </w:p>
    <w:p>
      <w:pPr>
        <w:snapToGrid/>
        <w:spacing w:before="0" w:beforeAutospacing="0" w:after="0" w:afterAutospacing="0" w:line="540" w:lineRule="exact"/>
        <w:jc w:val="center"/>
        <w:textAlignment w:val="baseline"/>
        <w:rPr>
          <w:rStyle w:val="7"/>
          <w:rFonts w:ascii="宋体" w:hAnsi="宋体"/>
          <w:b/>
          <w:i w:val="0"/>
          <w:caps w:val="0"/>
          <w:spacing w:val="0"/>
          <w:w w:val="100"/>
          <w:kern w:val="2"/>
          <w:sz w:val="36"/>
          <w:szCs w:val="36"/>
          <w:lang w:val="en-US" w:eastAsia="zh-CN" w:bidi="ar-SA"/>
        </w:rPr>
      </w:pPr>
      <w:r>
        <w:rPr>
          <w:rStyle w:val="7"/>
          <w:rFonts w:ascii="宋体" w:hAnsi="宋体"/>
          <w:b/>
          <w:i w:val="0"/>
          <w:caps w:val="0"/>
          <w:spacing w:val="0"/>
          <w:w w:val="100"/>
          <w:kern w:val="2"/>
          <w:sz w:val="36"/>
          <w:szCs w:val="36"/>
          <w:lang w:val="en-US" w:eastAsia="zh-CN" w:bidi="ar-SA"/>
        </w:rPr>
        <w:t>部门决算情况说明</w:t>
      </w:r>
    </w:p>
    <w:p>
      <w:pPr>
        <w:snapToGrid/>
        <w:spacing w:before="0" w:beforeAutospacing="0" w:after="0" w:afterAutospacing="0" w:line="540" w:lineRule="exact"/>
        <w:jc w:val="both"/>
        <w:textAlignment w:val="baseline"/>
        <w:rPr>
          <w:rStyle w:val="7"/>
          <w:rFonts w:ascii="宋体" w:hAnsi="宋体"/>
          <w:b/>
          <w:i w:val="0"/>
          <w:caps w:val="0"/>
          <w:spacing w:val="0"/>
          <w:w w:val="100"/>
          <w:kern w:val="2"/>
          <w:sz w:val="36"/>
          <w:szCs w:val="36"/>
          <w:lang w:val="en-US" w:eastAsia="zh-CN" w:bidi="ar-SA"/>
        </w:rPr>
      </w:pPr>
    </w:p>
    <w:p>
      <w:pPr>
        <w:numPr>
          <w:ilvl w:val="0"/>
          <w:numId w:val="1"/>
        </w:numPr>
        <w:snapToGrid/>
        <w:spacing w:before="0" w:beforeAutospacing="0" w:after="0" w:afterAutospacing="0" w:line="540" w:lineRule="exact"/>
        <w:ind w:firstLine="627" w:firstLineChars="196"/>
        <w:jc w:val="both"/>
        <w:textAlignment w:val="baseline"/>
        <w:rPr>
          <w:rStyle w:val="7"/>
          <w:rFonts w:ascii="黑体" w:hAnsi="黑体" w:eastAsia="黑体"/>
          <w:b w:val="0"/>
          <w:i w:val="0"/>
          <w:caps w:val="0"/>
          <w:spacing w:val="0"/>
          <w:w w:val="100"/>
          <w:kern w:val="2"/>
          <w:sz w:val="32"/>
          <w:szCs w:val="32"/>
          <w:lang w:val="en-US" w:eastAsia="zh-CN" w:bidi="ar-SA"/>
        </w:rPr>
      </w:pPr>
      <w:r>
        <w:rPr>
          <w:rStyle w:val="7"/>
          <w:rFonts w:ascii="黑体" w:hAnsi="黑体" w:eastAsia="黑体"/>
          <w:b w:val="0"/>
          <w:i w:val="0"/>
          <w:caps w:val="0"/>
          <w:spacing w:val="0"/>
          <w:w w:val="100"/>
          <w:kern w:val="2"/>
          <w:sz w:val="32"/>
          <w:szCs w:val="32"/>
          <w:lang w:val="en-US" w:eastAsia="zh-CN" w:bidi="ar-SA"/>
        </w:rPr>
        <w:t>收入支出决算总体情况</w:t>
      </w:r>
    </w:p>
    <w:p>
      <w:pPr>
        <w:spacing w:line="540" w:lineRule="exact"/>
        <w:ind w:firstLine="660"/>
        <w:rPr>
          <w:rFonts w:hint="eastAsia" w:ascii="楷体_GB2312" w:hAnsi="宋体" w:eastAsia="楷体_GB2312"/>
          <w:b/>
          <w:sz w:val="32"/>
          <w:szCs w:val="32"/>
        </w:rPr>
      </w:pPr>
      <w:r>
        <w:rPr>
          <w:rStyle w:val="7"/>
          <w:rFonts w:hint="eastAsia" w:ascii="黑体" w:hAnsi="黑体" w:eastAsia="黑体"/>
          <w:b w:val="0"/>
          <w:i w:val="0"/>
          <w:caps w:val="0"/>
          <w:spacing w:val="0"/>
          <w:w w:val="100"/>
          <w:kern w:val="2"/>
          <w:sz w:val="32"/>
          <w:szCs w:val="32"/>
          <w:lang w:val="en-US" w:eastAsia="zh-CN" w:bidi="ar-SA"/>
        </w:rPr>
        <w:t xml:space="preserve">     </w:t>
      </w:r>
      <w:r>
        <w:rPr>
          <w:rFonts w:hint="eastAsia" w:ascii="楷体_GB2312" w:hAnsi="宋体" w:eastAsia="楷体_GB2312"/>
          <w:b/>
          <w:sz w:val="32"/>
          <w:szCs w:val="32"/>
        </w:rPr>
        <w:t>（一）收入总计</w:t>
      </w:r>
      <w:r>
        <w:rPr>
          <w:rFonts w:hint="eastAsia" w:ascii="楷体_GB2312" w:hAnsi="宋体" w:eastAsia="楷体_GB2312"/>
          <w:b/>
          <w:sz w:val="32"/>
          <w:szCs w:val="32"/>
          <w:lang w:val="en-US" w:eastAsia="zh-CN"/>
        </w:rPr>
        <w:t>99.52</w:t>
      </w:r>
      <w:r>
        <w:rPr>
          <w:rFonts w:hint="eastAsia" w:ascii="楷体_GB2312" w:hAnsi="宋体" w:eastAsia="楷体_GB2312"/>
          <w:b/>
          <w:sz w:val="32"/>
          <w:szCs w:val="32"/>
        </w:rPr>
        <w:t>万元，包括：</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1.财政拨款收入</w:t>
      </w:r>
      <w:r>
        <w:rPr>
          <w:rFonts w:hint="eastAsia" w:ascii="仿宋_GB2312" w:hAnsi="宋体" w:eastAsia="仿宋_GB2312"/>
          <w:sz w:val="32"/>
          <w:szCs w:val="32"/>
          <w:lang w:val="en-US" w:eastAsia="zh-CN"/>
        </w:rPr>
        <w:t>99.52</w:t>
      </w:r>
      <w:r>
        <w:rPr>
          <w:rFonts w:hint="eastAsia" w:ascii="仿宋_GB2312" w:hAnsi="宋体" w:eastAsia="仿宋_GB2312"/>
          <w:sz w:val="32"/>
          <w:szCs w:val="32"/>
        </w:rPr>
        <w:t>万元，占</w:t>
      </w:r>
      <w:r>
        <w:rPr>
          <w:rFonts w:ascii="仿宋_GB2312" w:hAnsi="宋体" w:eastAsia="仿宋_GB2312"/>
          <w:sz w:val="32"/>
          <w:szCs w:val="32"/>
        </w:rPr>
        <w:t>收入总计的</w:t>
      </w:r>
      <w:r>
        <w:rPr>
          <w:rFonts w:hint="eastAsia" w:ascii="仿宋_GB2312" w:hAnsi="宋体" w:eastAsia="仿宋_GB2312"/>
          <w:sz w:val="32"/>
          <w:szCs w:val="32"/>
          <w:lang w:val="en-US" w:eastAsia="zh-CN"/>
        </w:rPr>
        <w:t>100</w:t>
      </w:r>
      <w:r>
        <w:rPr>
          <w:rFonts w:ascii="仿宋_GB2312" w:hAnsi="宋体" w:eastAsia="仿宋_GB2312"/>
          <w:sz w:val="32"/>
          <w:szCs w:val="32"/>
        </w:rPr>
        <w:t>%</w:t>
      </w:r>
      <w:r>
        <w:rPr>
          <w:rFonts w:hint="eastAsia" w:ascii="仿宋_GB2312" w:hAnsi="宋体" w:eastAsia="仿宋_GB2312"/>
          <w:sz w:val="32"/>
          <w:szCs w:val="32"/>
        </w:rPr>
        <w:t>。其中：</w:t>
      </w:r>
      <w:r>
        <w:rPr>
          <w:rFonts w:hint="eastAsia" w:ascii="仿宋_GB2312" w:hAnsi="宋体" w:eastAsia="仿宋_GB2312"/>
          <w:sz w:val="32"/>
          <w:szCs w:val="32"/>
          <w:lang w:val="en-US" w:eastAsia="zh-CN"/>
        </w:rPr>
        <w:t>一般</w:t>
      </w:r>
      <w:r>
        <w:rPr>
          <w:rFonts w:hint="eastAsia" w:ascii="仿宋_GB2312" w:hAnsi="宋体" w:eastAsia="仿宋_GB2312"/>
          <w:sz w:val="32"/>
          <w:szCs w:val="32"/>
        </w:rPr>
        <w:t>公共预算财政拨款收入</w:t>
      </w:r>
      <w:r>
        <w:rPr>
          <w:rFonts w:hint="eastAsia" w:ascii="仿宋_GB2312" w:hAnsi="宋体" w:eastAsia="仿宋_GB2312"/>
          <w:sz w:val="32"/>
          <w:szCs w:val="32"/>
          <w:lang w:val="en-US" w:eastAsia="zh-CN"/>
        </w:rPr>
        <w:t>99.52</w:t>
      </w:r>
      <w:r>
        <w:rPr>
          <w:rFonts w:hint="eastAsia" w:ascii="仿宋_GB2312" w:hAnsi="宋体" w:eastAsia="仿宋_GB2312"/>
          <w:sz w:val="32"/>
          <w:szCs w:val="32"/>
        </w:rPr>
        <w:t>万元，政府性基金收入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国有资本经营预算财政拨款收入0</w:t>
      </w:r>
      <w:r>
        <w:rPr>
          <w:rFonts w:hint="eastAsia" w:ascii="仿宋_GB2312" w:hAnsi="宋体" w:eastAsia="仿宋_GB2312"/>
          <w:sz w:val="32"/>
          <w:szCs w:val="32"/>
        </w:rPr>
        <w:t>万元。</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2.上级补助收入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等收入。</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3.事业收入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等收入。</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4.经营收入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等收入。</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5.附属单位上缴收入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等收入。</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6.其他收入</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等收入。</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7.</w:t>
      </w:r>
      <w:r>
        <w:rPr>
          <w:rFonts w:hint="eastAsia" w:ascii="仿宋_GB2312" w:hAnsi="宋体" w:eastAsia="仿宋_GB2312"/>
          <w:sz w:val="32"/>
          <w:szCs w:val="32"/>
          <w:lang w:val="en-US" w:eastAsia="zh-CN"/>
        </w:rPr>
        <w:t>使用非财政拨款结余0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8.上年结转和结余</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万元，占收入总计的</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与上年相比，今年收入减少</w:t>
      </w:r>
      <w:r>
        <w:rPr>
          <w:rFonts w:hint="eastAsia" w:ascii="仿宋_GB2312" w:hAnsi="宋体" w:eastAsia="仿宋_GB2312"/>
          <w:sz w:val="32"/>
          <w:szCs w:val="32"/>
          <w:lang w:val="en-US" w:eastAsia="zh-CN"/>
        </w:rPr>
        <w:t>51.06</w:t>
      </w:r>
      <w:r>
        <w:rPr>
          <w:rFonts w:hint="eastAsia" w:ascii="仿宋_GB2312" w:hAnsi="宋体" w:eastAsia="仿宋_GB2312"/>
          <w:sz w:val="32"/>
          <w:szCs w:val="32"/>
        </w:rPr>
        <w:t>万元，降低</w:t>
      </w:r>
      <w:r>
        <w:rPr>
          <w:rFonts w:hint="eastAsia" w:ascii="仿宋_GB2312" w:hAnsi="宋体" w:eastAsia="仿宋_GB2312"/>
          <w:sz w:val="32"/>
          <w:szCs w:val="32"/>
          <w:lang w:val="en-US" w:eastAsia="zh-CN"/>
        </w:rPr>
        <w:t>34</w:t>
      </w:r>
      <w:r>
        <w:rPr>
          <w:rFonts w:hint="eastAsia" w:ascii="仿宋_GB2312" w:hAnsi="宋体" w:eastAsia="仿宋_GB2312"/>
          <w:sz w:val="32"/>
          <w:szCs w:val="32"/>
        </w:rPr>
        <w:t>%，主要原因：</w:t>
      </w:r>
      <w:r>
        <w:rPr>
          <w:rFonts w:hint="eastAsia" w:ascii="黑体" w:hAnsi="黑体" w:eastAsia="黑体"/>
          <w:sz w:val="32"/>
          <w:szCs w:val="32"/>
        </w:rPr>
        <w:t>一是</w:t>
      </w:r>
      <w:r>
        <w:rPr>
          <w:rFonts w:hint="eastAsia" w:ascii="仿宋_GB2312" w:hAnsi="宋体" w:eastAsia="仿宋_GB2312"/>
          <w:sz w:val="32"/>
          <w:szCs w:val="32"/>
          <w:lang w:eastAsia="zh-CN"/>
        </w:rPr>
        <w:t>人员变动</w:t>
      </w:r>
      <w:r>
        <w:rPr>
          <w:rFonts w:hint="eastAsia" w:ascii="仿宋_GB2312" w:hAnsi="宋体" w:eastAsia="仿宋_GB2312"/>
          <w:sz w:val="32"/>
          <w:szCs w:val="32"/>
        </w:rPr>
        <w:t>。</w:t>
      </w:r>
    </w:p>
    <w:p>
      <w:pPr>
        <w:numPr>
          <w:numId w:val="0"/>
        </w:numPr>
        <w:snapToGrid/>
        <w:spacing w:before="0" w:beforeAutospacing="0" w:after="0" w:afterAutospacing="0" w:line="540" w:lineRule="exact"/>
        <w:jc w:val="both"/>
        <w:textAlignment w:val="baseline"/>
        <w:rPr>
          <w:rStyle w:val="7"/>
          <w:rFonts w:hint="default" w:ascii="黑体" w:hAnsi="黑体" w:eastAsia="黑体"/>
          <w:b w:val="0"/>
          <w:i w:val="0"/>
          <w:caps w:val="0"/>
          <w:spacing w:val="0"/>
          <w:w w:val="100"/>
          <w:kern w:val="2"/>
          <w:sz w:val="32"/>
          <w:szCs w:val="32"/>
          <w:lang w:val="en-US" w:eastAsia="zh-CN" w:bidi="ar-SA"/>
        </w:rPr>
      </w:pPr>
    </w:p>
    <w:p>
      <w:pPr>
        <w:snapToGrid/>
        <w:spacing w:before="0" w:beforeAutospacing="0" w:after="0" w:afterAutospacing="0" w:line="540" w:lineRule="exact"/>
        <w:ind w:firstLine="660"/>
        <w:jc w:val="both"/>
        <w:textAlignment w:val="baseline"/>
        <w:rPr>
          <w:rStyle w:val="7"/>
          <w:rFonts w:ascii="楷体_GB2312" w:hAnsi="宋体" w:eastAsia="楷体_GB2312"/>
          <w:b/>
          <w:i w:val="0"/>
          <w:caps w:val="0"/>
          <w:color w:val="000000"/>
          <w:spacing w:val="0"/>
          <w:w w:val="100"/>
          <w:kern w:val="2"/>
          <w:sz w:val="32"/>
          <w:szCs w:val="32"/>
          <w:lang w:val="en-US" w:eastAsia="zh-CN" w:bidi="ar-SA"/>
        </w:rPr>
      </w:pPr>
      <w:r>
        <w:rPr>
          <w:rStyle w:val="7"/>
          <w:rFonts w:ascii="楷体_GB2312" w:hAnsi="宋体" w:eastAsia="楷体_GB2312"/>
          <w:b/>
          <w:i w:val="0"/>
          <w:caps w:val="0"/>
          <w:color w:val="000000"/>
          <w:spacing w:val="0"/>
          <w:w w:val="100"/>
          <w:kern w:val="2"/>
          <w:sz w:val="32"/>
          <w:szCs w:val="32"/>
          <w:lang w:val="en-US" w:eastAsia="zh-CN" w:bidi="ar-SA"/>
        </w:rPr>
        <w:t>（二）支出总计</w:t>
      </w:r>
      <w:r>
        <w:rPr>
          <w:rStyle w:val="7"/>
          <w:rFonts w:hint="eastAsia" w:ascii="楷体_GB2312" w:hAnsi="宋体" w:eastAsia="楷体_GB2312"/>
          <w:b/>
          <w:i w:val="0"/>
          <w:caps w:val="0"/>
          <w:color w:val="000000"/>
          <w:spacing w:val="0"/>
          <w:w w:val="100"/>
          <w:kern w:val="2"/>
          <w:sz w:val="32"/>
          <w:szCs w:val="32"/>
          <w:lang w:val="en-US" w:eastAsia="zh-CN" w:bidi="ar-SA"/>
        </w:rPr>
        <w:t>99.52</w:t>
      </w:r>
      <w:r>
        <w:rPr>
          <w:rStyle w:val="7"/>
          <w:rFonts w:ascii="楷体_GB2312" w:hAnsi="宋体" w:eastAsia="楷体_GB2312"/>
          <w:b/>
          <w:i w:val="0"/>
          <w:caps w:val="0"/>
          <w:color w:val="000000"/>
          <w:spacing w:val="0"/>
          <w:w w:val="100"/>
          <w:kern w:val="2"/>
          <w:sz w:val="32"/>
          <w:szCs w:val="32"/>
          <w:lang w:val="en-US" w:eastAsia="zh-CN" w:bidi="ar-SA"/>
        </w:rPr>
        <w:t>万元，支出包括：</w:t>
      </w:r>
    </w:p>
    <w:p>
      <w:pPr>
        <w:snapToGrid/>
        <w:spacing w:before="0" w:beforeAutospacing="0" w:after="0" w:afterAutospacing="0" w:line="540" w:lineRule="exact"/>
        <w:ind w:firstLine="66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1.基本支出</w:t>
      </w:r>
      <w:r>
        <w:rPr>
          <w:rStyle w:val="7"/>
          <w:rFonts w:hint="eastAsia" w:ascii="仿宋" w:hAnsi="仿宋" w:eastAsia="仿宋"/>
          <w:b w:val="0"/>
          <w:i w:val="0"/>
          <w:caps w:val="0"/>
          <w:spacing w:val="0"/>
          <w:w w:val="100"/>
          <w:kern w:val="2"/>
          <w:sz w:val="32"/>
          <w:szCs w:val="32"/>
          <w:lang w:val="en-US" w:eastAsia="zh-CN" w:bidi="ar-SA"/>
        </w:rPr>
        <w:t>80.61</w:t>
      </w:r>
      <w:r>
        <w:rPr>
          <w:rStyle w:val="7"/>
          <w:rFonts w:ascii="仿宋" w:hAnsi="仿宋" w:eastAsia="仿宋"/>
          <w:b w:val="0"/>
          <w:i w:val="0"/>
          <w:caps w:val="0"/>
          <w:spacing w:val="0"/>
          <w:w w:val="100"/>
          <w:kern w:val="2"/>
          <w:sz w:val="32"/>
          <w:szCs w:val="32"/>
          <w:lang w:val="en-US" w:eastAsia="zh-CN" w:bidi="ar-SA"/>
        </w:rPr>
        <w:t>万元，占支出总计的</w:t>
      </w:r>
      <w:r>
        <w:rPr>
          <w:rStyle w:val="7"/>
          <w:rFonts w:hint="eastAsia" w:ascii="仿宋" w:hAnsi="仿宋" w:eastAsia="仿宋"/>
          <w:b w:val="0"/>
          <w:i w:val="0"/>
          <w:caps w:val="0"/>
          <w:spacing w:val="0"/>
          <w:w w:val="100"/>
          <w:kern w:val="2"/>
          <w:sz w:val="32"/>
          <w:szCs w:val="32"/>
          <w:lang w:val="en-US" w:eastAsia="zh-CN" w:bidi="ar-SA"/>
        </w:rPr>
        <w:t>81</w:t>
      </w:r>
      <w:r>
        <w:rPr>
          <w:rStyle w:val="7"/>
          <w:rFonts w:ascii="仿宋" w:hAnsi="仿宋" w:eastAsia="仿宋"/>
          <w:b w:val="0"/>
          <w:i w:val="0"/>
          <w:caps w:val="0"/>
          <w:spacing w:val="0"/>
          <w:w w:val="100"/>
          <w:kern w:val="2"/>
          <w:sz w:val="32"/>
          <w:szCs w:val="32"/>
          <w:lang w:val="en-US" w:eastAsia="zh-CN" w:bidi="ar-SA"/>
        </w:rPr>
        <w:t>%。主要是为保障机构正常运转、完成日常工作任务而发生的各项支出，其中：工资福利支出</w:t>
      </w:r>
      <w:r>
        <w:rPr>
          <w:rStyle w:val="7"/>
          <w:rFonts w:hint="eastAsia" w:ascii="仿宋" w:hAnsi="仿宋" w:eastAsia="仿宋"/>
          <w:b w:val="0"/>
          <w:i w:val="0"/>
          <w:caps w:val="0"/>
          <w:spacing w:val="0"/>
          <w:w w:val="100"/>
          <w:kern w:val="2"/>
          <w:sz w:val="32"/>
          <w:szCs w:val="32"/>
          <w:lang w:val="en-US" w:eastAsia="zh-CN" w:bidi="ar-SA"/>
        </w:rPr>
        <w:t>70.53</w:t>
      </w:r>
      <w:r>
        <w:rPr>
          <w:rStyle w:val="7"/>
          <w:rFonts w:ascii="仿宋" w:hAnsi="仿宋" w:eastAsia="仿宋"/>
          <w:b w:val="0"/>
          <w:i w:val="0"/>
          <w:caps w:val="0"/>
          <w:spacing w:val="0"/>
          <w:w w:val="100"/>
          <w:kern w:val="2"/>
          <w:sz w:val="32"/>
          <w:szCs w:val="32"/>
          <w:lang w:val="en-US" w:eastAsia="zh-CN" w:bidi="ar-SA"/>
        </w:rPr>
        <w:t>万元，对个人和家庭的补助支出</w:t>
      </w:r>
      <w:r>
        <w:rPr>
          <w:rStyle w:val="7"/>
          <w:rFonts w:hint="eastAsia" w:ascii="仿宋" w:hAnsi="仿宋" w:eastAsia="仿宋"/>
          <w:b w:val="0"/>
          <w:i w:val="0"/>
          <w:caps w:val="0"/>
          <w:spacing w:val="0"/>
          <w:w w:val="100"/>
          <w:kern w:val="2"/>
          <w:sz w:val="32"/>
          <w:szCs w:val="32"/>
          <w:lang w:val="en-US" w:eastAsia="zh-CN" w:bidi="ar-SA"/>
        </w:rPr>
        <w:t>1.19</w:t>
      </w:r>
      <w:r>
        <w:rPr>
          <w:rStyle w:val="7"/>
          <w:rFonts w:ascii="仿宋" w:hAnsi="仿宋" w:eastAsia="仿宋"/>
          <w:b w:val="0"/>
          <w:i w:val="0"/>
          <w:caps w:val="0"/>
          <w:spacing w:val="0"/>
          <w:w w:val="100"/>
          <w:kern w:val="2"/>
          <w:sz w:val="32"/>
          <w:szCs w:val="32"/>
          <w:lang w:val="en-US" w:eastAsia="zh-CN" w:bidi="ar-SA"/>
        </w:rPr>
        <w:t>万元，商品和服务支出</w:t>
      </w:r>
      <w:r>
        <w:rPr>
          <w:rStyle w:val="7"/>
          <w:rFonts w:hint="eastAsia" w:ascii="仿宋" w:hAnsi="仿宋" w:eastAsia="仿宋"/>
          <w:b w:val="0"/>
          <w:i w:val="0"/>
          <w:caps w:val="0"/>
          <w:spacing w:val="0"/>
          <w:w w:val="100"/>
          <w:kern w:val="2"/>
          <w:sz w:val="32"/>
          <w:szCs w:val="32"/>
          <w:lang w:val="en-US" w:eastAsia="zh-CN" w:bidi="ar-SA"/>
        </w:rPr>
        <w:t>8.19</w:t>
      </w:r>
      <w:r>
        <w:rPr>
          <w:rStyle w:val="7"/>
          <w:rFonts w:ascii="仿宋" w:hAnsi="仿宋" w:eastAsia="仿宋"/>
          <w:b w:val="0"/>
          <w:i w:val="0"/>
          <w:caps w:val="0"/>
          <w:spacing w:val="0"/>
          <w:w w:val="100"/>
          <w:kern w:val="2"/>
          <w:sz w:val="32"/>
          <w:szCs w:val="32"/>
          <w:lang w:val="en-US" w:eastAsia="zh-CN" w:bidi="ar-SA"/>
        </w:rPr>
        <w:t>万元，资本性支出</w:t>
      </w:r>
      <w:r>
        <w:rPr>
          <w:rStyle w:val="7"/>
          <w:rFonts w:hint="eastAsia" w:ascii="仿宋" w:hAnsi="仿宋" w:eastAsia="仿宋"/>
          <w:b w:val="0"/>
          <w:i w:val="0"/>
          <w:caps w:val="0"/>
          <w:spacing w:val="0"/>
          <w:w w:val="100"/>
          <w:kern w:val="2"/>
          <w:sz w:val="32"/>
          <w:szCs w:val="32"/>
          <w:lang w:val="en-US" w:eastAsia="zh-CN" w:bidi="ar-SA"/>
        </w:rPr>
        <w:t>0.70</w:t>
      </w:r>
      <w:r>
        <w:rPr>
          <w:rStyle w:val="7"/>
          <w:rFonts w:ascii="仿宋" w:hAnsi="仿宋" w:eastAsia="仿宋"/>
          <w:b w:val="0"/>
          <w:i w:val="0"/>
          <w:caps w:val="0"/>
          <w:spacing w:val="0"/>
          <w:w w:val="100"/>
          <w:kern w:val="2"/>
          <w:sz w:val="32"/>
          <w:szCs w:val="32"/>
          <w:lang w:val="en-US" w:eastAsia="zh-CN" w:bidi="ar-SA"/>
        </w:rPr>
        <w:t>万元。</w:t>
      </w:r>
    </w:p>
    <w:p>
      <w:pPr>
        <w:snapToGrid/>
        <w:spacing w:before="0" w:beforeAutospacing="0" w:after="0" w:afterAutospacing="0" w:line="540" w:lineRule="exact"/>
        <w:ind w:firstLine="66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2.项目支出</w:t>
      </w:r>
      <w:r>
        <w:rPr>
          <w:rStyle w:val="7"/>
          <w:rFonts w:hint="eastAsia" w:ascii="仿宋" w:hAnsi="仿宋" w:eastAsia="仿宋"/>
          <w:b w:val="0"/>
          <w:i w:val="0"/>
          <w:caps w:val="0"/>
          <w:spacing w:val="0"/>
          <w:w w:val="100"/>
          <w:kern w:val="2"/>
          <w:sz w:val="32"/>
          <w:szCs w:val="32"/>
          <w:lang w:val="en-US" w:eastAsia="zh-CN" w:bidi="ar-SA"/>
        </w:rPr>
        <w:t>18.91</w:t>
      </w:r>
      <w:r>
        <w:rPr>
          <w:rStyle w:val="7"/>
          <w:rFonts w:ascii="仿宋" w:hAnsi="仿宋" w:eastAsia="仿宋"/>
          <w:b w:val="0"/>
          <w:i w:val="0"/>
          <w:caps w:val="0"/>
          <w:spacing w:val="0"/>
          <w:w w:val="100"/>
          <w:kern w:val="2"/>
          <w:sz w:val="32"/>
          <w:szCs w:val="32"/>
          <w:lang w:val="en-US" w:eastAsia="zh-CN" w:bidi="ar-SA"/>
        </w:rPr>
        <w:t>万元，占支出总计的1</w:t>
      </w:r>
      <w:r>
        <w:rPr>
          <w:rStyle w:val="7"/>
          <w:rFonts w:hint="eastAsia" w:ascii="仿宋" w:hAnsi="仿宋" w:eastAsia="仿宋"/>
          <w:b w:val="0"/>
          <w:i w:val="0"/>
          <w:caps w:val="0"/>
          <w:spacing w:val="0"/>
          <w:w w:val="100"/>
          <w:kern w:val="2"/>
          <w:sz w:val="32"/>
          <w:szCs w:val="32"/>
          <w:lang w:val="en-US" w:eastAsia="zh-CN" w:bidi="ar-SA"/>
        </w:rPr>
        <w:t>9</w:t>
      </w:r>
      <w:r>
        <w:rPr>
          <w:rStyle w:val="7"/>
          <w:rFonts w:ascii="仿宋" w:hAnsi="仿宋" w:eastAsia="仿宋"/>
          <w:b w:val="0"/>
          <w:i w:val="0"/>
          <w:caps w:val="0"/>
          <w:spacing w:val="0"/>
          <w:w w:val="100"/>
          <w:kern w:val="2"/>
          <w:sz w:val="32"/>
          <w:szCs w:val="32"/>
          <w:lang w:val="en-US" w:eastAsia="zh-CN" w:bidi="ar-SA"/>
        </w:rPr>
        <w:t>%。主要包括特别政治费等业务支出。</w:t>
      </w:r>
    </w:p>
    <w:p>
      <w:pPr>
        <w:snapToGrid/>
        <w:spacing w:before="0" w:beforeAutospacing="0" w:after="0" w:afterAutospacing="0" w:line="540" w:lineRule="exact"/>
        <w:ind w:firstLine="66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3.上缴上级支出0万元。</w:t>
      </w:r>
    </w:p>
    <w:p>
      <w:pPr>
        <w:snapToGrid/>
        <w:spacing w:before="0" w:beforeAutospacing="0" w:after="0" w:afterAutospacing="0" w:line="540" w:lineRule="exact"/>
        <w:ind w:firstLine="66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4.经营支出0万元。</w:t>
      </w:r>
    </w:p>
    <w:p>
      <w:pPr>
        <w:snapToGrid/>
        <w:spacing w:before="0" w:beforeAutospacing="0" w:after="0" w:afterAutospacing="0" w:line="540" w:lineRule="exact"/>
        <w:ind w:firstLine="66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5.对附属单位补助支出0万元。</w:t>
      </w:r>
    </w:p>
    <w:p>
      <w:pPr>
        <w:snapToGrid/>
        <w:spacing w:before="0" w:beforeAutospacing="0" w:after="0" w:afterAutospacing="0" w:line="540" w:lineRule="exact"/>
        <w:ind w:firstLine="660"/>
        <w:jc w:val="both"/>
        <w:textAlignment w:val="baseline"/>
        <w:rPr>
          <w:rStyle w:val="7"/>
          <w:rFonts w:ascii="楷体_GB2312" w:hAnsi="宋体" w:eastAsia="楷体_GB2312"/>
          <w:b/>
          <w:i w:val="0"/>
          <w:caps w:val="0"/>
          <w:spacing w:val="0"/>
          <w:w w:val="100"/>
          <w:kern w:val="2"/>
          <w:sz w:val="32"/>
          <w:szCs w:val="32"/>
          <w:lang w:val="en-US" w:eastAsia="zh-CN" w:bidi="ar-SA"/>
        </w:rPr>
      </w:pPr>
      <w:r>
        <w:rPr>
          <w:rStyle w:val="7"/>
          <w:rFonts w:ascii="楷体_GB2312" w:hAnsi="宋体" w:eastAsia="楷体_GB2312"/>
          <w:b/>
          <w:i w:val="0"/>
          <w:caps w:val="0"/>
          <w:spacing w:val="0"/>
          <w:w w:val="100"/>
          <w:kern w:val="2"/>
          <w:sz w:val="32"/>
          <w:szCs w:val="32"/>
          <w:lang w:val="en-US" w:eastAsia="zh-CN" w:bidi="ar-SA"/>
        </w:rPr>
        <w:t>（三）年末结转和结余0万元。</w:t>
      </w:r>
    </w:p>
    <w:p>
      <w:pPr>
        <w:snapToGrid/>
        <w:spacing w:before="0" w:beforeAutospacing="0" w:after="0" w:afterAutospacing="0" w:line="540" w:lineRule="exact"/>
        <w:ind w:firstLine="66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无年末结转和结余。</w:t>
      </w:r>
    </w:p>
    <w:p>
      <w:pPr>
        <w:snapToGrid/>
        <w:spacing w:before="0" w:beforeAutospacing="0" w:after="0" w:afterAutospacing="0" w:line="540" w:lineRule="exact"/>
        <w:ind w:firstLine="660"/>
        <w:jc w:val="both"/>
        <w:textAlignment w:val="baseline"/>
        <w:rPr>
          <w:rStyle w:val="7"/>
          <w:rFonts w:ascii="黑体" w:hAnsi="黑体" w:eastAsia="黑体"/>
          <w:b w:val="0"/>
          <w:i w:val="0"/>
          <w:caps w:val="0"/>
          <w:spacing w:val="0"/>
          <w:w w:val="100"/>
          <w:kern w:val="2"/>
          <w:sz w:val="32"/>
          <w:szCs w:val="32"/>
          <w:lang w:val="en-US" w:eastAsia="zh-CN" w:bidi="ar-SA"/>
        </w:rPr>
      </w:pPr>
      <w:r>
        <w:rPr>
          <w:rStyle w:val="7"/>
          <w:rFonts w:ascii="黑体" w:hAnsi="黑体" w:eastAsia="黑体"/>
          <w:b w:val="0"/>
          <w:i w:val="0"/>
          <w:caps w:val="0"/>
          <w:spacing w:val="0"/>
          <w:w w:val="100"/>
          <w:kern w:val="2"/>
          <w:sz w:val="32"/>
          <w:szCs w:val="32"/>
          <w:lang w:val="en-US" w:eastAsia="zh-CN" w:bidi="ar-SA"/>
        </w:rPr>
        <w:t>二、财政拨款支出决算情况</w:t>
      </w:r>
    </w:p>
    <w:p>
      <w:pPr>
        <w:snapToGrid/>
        <w:spacing w:before="0" w:beforeAutospacing="0" w:after="0" w:afterAutospacing="0" w:line="540" w:lineRule="exact"/>
        <w:ind w:firstLine="660"/>
        <w:jc w:val="both"/>
        <w:textAlignment w:val="baseline"/>
        <w:rPr>
          <w:rStyle w:val="7"/>
          <w:rFonts w:ascii="楷体_GB2312" w:hAnsi="宋体" w:eastAsia="楷体_GB2312"/>
          <w:b/>
          <w:i w:val="0"/>
          <w:caps w:val="0"/>
          <w:spacing w:val="0"/>
          <w:w w:val="100"/>
          <w:kern w:val="2"/>
          <w:sz w:val="32"/>
          <w:szCs w:val="32"/>
          <w:lang w:val="en-US" w:eastAsia="zh-CN" w:bidi="ar-SA"/>
        </w:rPr>
      </w:pPr>
      <w:r>
        <w:rPr>
          <w:rStyle w:val="7"/>
          <w:rFonts w:ascii="楷体_GB2312" w:hAnsi="宋体" w:eastAsia="楷体_GB2312"/>
          <w:b/>
          <w:i w:val="0"/>
          <w:caps w:val="0"/>
          <w:spacing w:val="0"/>
          <w:w w:val="100"/>
          <w:kern w:val="2"/>
          <w:sz w:val="32"/>
          <w:szCs w:val="32"/>
          <w:lang w:val="en-US" w:eastAsia="zh-CN" w:bidi="ar-SA"/>
        </w:rPr>
        <w:t>（一）总体情况。</w:t>
      </w:r>
    </w:p>
    <w:p>
      <w:pPr>
        <w:spacing w:line="540" w:lineRule="exact"/>
        <w:ind w:firstLine="660"/>
        <w:rPr>
          <w:rFonts w:hint="eastAsia" w:ascii="仿宋_GB2312" w:hAnsi="宋体" w:eastAsia="仿宋_GB2312"/>
          <w:sz w:val="32"/>
          <w:szCs w:val="32"/>
        </w:rPr>
      </w:pPr>
      <w:r>
        <w:rPr>
          <w:rStyle w:val="7"/>
          <w:rFonts w:ascii="仿宋" w:hAnsi="仿宋" w:eastAsia="仿宋"/>
          <w:b w:val="0"/>
          <w:i w:val="0"/>
          <w:caps w:val="0"/>
          <w:spacing w:val="0"/>
          <w:w w:val="100"/>
          <w:kern w:val="2"/>
          <w:sz w:val="32"/>
          <w:szCs w:val="32"/>
          <w:lang w:val="en-US" w:eastAsia="zh-CN" w:bidi="ar-SA"/>
        </w:rPr>
        <w:t>20</w:t>
      </w:r>
      <w:r>
        <w:rPr>
          <w:rStyle w:val="7"/>
          <w:rFonts w:hint="eastAsia" w:ascii="仿宋" w:hAnsi="仿宋" w:eastAsia="仿宋"/>
          <w:b w:val="0"/>
          <w:i w:val="0"/>
          <w:caps w:val="0"/>
          <w:spacing w:val="0"/>
          <w:w w:val="100"/>
          <w:kern w:val="2"/>
          <w:sz w:val="32"/>
          <w:szCs w:val="32"/>
          <w:lang w:val="en-US" w:eastAsia="zh-CN" w:bidi="ar-SA"/>
        </w:rPr>
        <w:t>21</w:t>
      </w:r>
      <w:r>
        <w:rPr>
          <w:rStyle w:val="7"/>
          <w:rFonts w:ascii="仿宋" w:hAnsi="仿宋" w:eastAsia="仿宋"/>
          <w:b w:val="0"/>
          <w:i w:val="0"/>
          <w:caps w:val="0"/>
          <w:spacing w:val="0"/>
          <w:w w:val="100"/>
          <w:kern w:val="2"/>
          <w:sz w:val="32"/>
          <w:szCs w:val="32"/>
          <w:lang w:val="en-US" w:eastAsia="zh-CN" w:bidi="ar-SA"/>
        </w:rPr>
        <w:t>年度财政拨款支出</w:t>
      </w:r>
      <w:r>
        <w:rPr>
          <w:rStyle w:val="7"/>
          <w:rFonts w:hint="eastAsia" w:ascii="仿宋" w:hAnsi="仿宋" w:eastAsia="仿宋"/>
          <w:b w:val="0"/>
          <w:i w:val="0"/>
          <w:caps w:val="0"/>
          <w:spacing w:val="0"/>
          <w:w w:val="100"/>
          <w:kern w:val="2"/>
          <w:sz w:val="32"/>
          <w:szCs w:val="32"/>
          <w:lang w:val="en-US" w:eastAsia="zh-CN" w:bidi="ar-SA"/>
        </w:rPr>
        <w:t>99.52</w:t>
      </w:r>
      <w:r>
        <w:rPr>
          <w:rStyle w:val="7"/>
          <w:rFonts w:ascii="仿宋" w:hAnsi="仿宋" w:eastAsia="仿宋"/>
          <w:b w:val="0"/>
          <w:i w:val="0"/>
          <w:caps w:val="0"/>
          <w:spacing w:val="0"/>
          <w:w w:val="100"/>
          <w:kern w:val="2"/>
          <w:sz w:val="32"/>
          <w:szCs w:val="32"/>
          <w:lang w:val="en-US" w:eastAsia="zh-CN" w:bidi="ar-SA"/>
        </w:rPr>
        <w:t>万元，其中：基本支出</w:t>
      </w:r>
      <w:r>
        <w:rPr>
          <w:rStyle w:val="7"/>
          <w:rFonts w:hint="eastAsia" w:ascii="仿宋" w:hAnsi="仿宋" w:eastAsia="仿宋"/>
          <w:b w:val="0"/>
          <w:i w:val="0"/>
          <w:caps w:val="0"/>
          <w:spacing w:val="0"/>
          <w:w w:val="100"/>
          <w:kern w:val="2"/>
          <w:sz w:val="32"/>
          <w:szCs w:val="32"/>
          <w:lang w:val="en-US" w:eastAsia="zh-CN" w:bidi="ar-SA"/>
        </w:rPr>
        <w:t>80.61</w:t>
      </w:r>
      <w:r>
        <w:rPr>
          <w:rStyle w:val="7"/>
          <w:rFonts w:ascii="仿宋" w:hAnsi="仿宋" w:eastAsia="仿宋"/>
          <w:b w:val="0"/>
          <w:i w:val="0"/>
          <w:caps w:val="0"/>
          <w:spacing w:val="0"/>
          <w:w w:val="100"/>
          <w:kern w:val="2"/>
          <w:sz w:val="32"/>
          <w:szCs w:val="32"/>
          <w:lang w:val="en-US" w:eastAsia="zh-CN" w:bidi="ar-SA"/>
        </w:rPr>
        <w:t>万元，项目支出</w:t>
      </w:r>
      <w:r>
        <w:rPr>
          <w:rStyle w:val="7"/>
          <w:rFonts w:hint="eastAsia" w:ascii="仿宋" w:hAnsi="仿宋" w:eastAsia="仿宋"/>
          <w:b w:val="0"/>
          <w:i w:val="0"/>
          <w:caps w:val="0"/>
          <w:spacing w:val="0"/>
          <w:w w:val="100"/>
          <w:kern w:val="2"/>
          <w:sz w:val="32"/>
          <w:szCs w:val="32"/>
          <w:lang w:val="en-US" w:eastAsia="zh-CN" w:bidi="ar-SA"/>
        </w:rPr>
        <w:t>18.91</w:t>
      </w:r>
      <w:r>
        <w:rPr>
          <w:rStyle w:val="7"/>
          <w:rFonts w:ascii="仿宋" w:hAnsi="仿宋" w:eastAsia="仿宋"/>
          <w:b w:val="0"/>
          <w:i w:val="0"/>
          <w:caps w:val="0"/>
          <w:spacing w:val="0"/>
          <w:w w:val="100"/>
          <w:kern w:val="2"/>
          <w:sz w:val="32"/>
          <w:szCs w:val="32"/>
          <w:lang w:val="en-US" w:eastAsia="zh-CN" w:bidi="ar-SA"/>
        </w:rPr>
        <w:t>万元。与上年相比，财政拨款支出</w:t>
      </w:r>
      <w:r>
        <w:rPr>
          <w:rStyle w:val="7"/>
          <w:rFonts w:hint="eastAsia" w:ascii="仿宋" w:hAnsi="仿宋" w:eastAsia="仿宋"/>
          <w:b w:val="0"/>
          <w:i w:val="0"/>
          <w:caps w:val="0"/>
          <w:spacing w:val="0"/>
          <w:w w:val="100"/>
          <w:kern w:val="2"/>
          <w:sz w:val="32"/>
          <w:szCs w:val="32"/>
          <w:lang w:val="en-US" w:eastAsia="zh-CN" w:bidi="ar-SA"/>
        </w:rPr>
        <w:t>减少51.06</w:t>
      </w:r>
      <w:r>
        <w:rPr>
          <w:rStyle w:val="7"/>
          <w:rFonts w:ascii="仿宋" w:hAnsi="仿宋" w:eastAsia="仿宋"/>
          <w:b w:val="0"/>
          <w:i w:val="0"/>
          <w:caps w:val="0"/>
          <w:spacing w:val="0"/>
          <w:w w:val="100"/>
          <w:kern w:val="2"/>
          <w:sz w:val="32"/>
          <w:szCs w:val="32"/>
          <w:lang w:val="en-US" w:eastAsia="zh-CN" w:bidi="ar-SA"/>
        </w:rPr>
        <w:t>万元，</w:t>
      </w:r>
      <w:r>
        <w:rPr>
          <w:rStyle w:val="7"/>
          <w:rFonts w:hint="eastAsia" w:ascii="仿宋" w:hAnsi="仿宋" w:eastAsia="仿宋"/>
          <w:b w:val="0"/>
          <w:i w:val="0"/>
          <w:caps w:val="0"/>
          <w:spacing w:val="0"/>
          <w:w w:val="100"/>
          <w:kern w:val="2"/>
          <w:sz w:val="32"/>
          <w:szCs w:val="32"/>
          <w:lang w:val="en-US" w:eastAsia="zh-CN" w:bidi="ar-SA"/>
        </w:rPr>
        <w:t>降低</w:t>
      </w:r>
      <w:r>
        <w:rPr>
          <w:rFonts w:hint="eastAsia" w:ascii="仿宋_GB2312" w:hAnsi="宋体" w:eastAsia="仿宋_GB2312"/>
          <w:sz w:val="32"/>
          <w:szCs w:val="32"/>
          <w:lang w:val="en-US" w:eastAsia="zh-CN"/>
        </w:rPr>
        <w:t>34</w:t>
      </w:r>
      <w:r>
        <w:rPr>
          <w:rFonts w:hint="eastAsia" w:ascii="仿宋_GB2312" w:hAnsi="宋体" w:eastAsia="仿宋_GB2312"/>
          <w:sz w:val="32"/>
          <w:szCs w:val="32"/>
        </w:rPr>
        <w:t>%</w:t>
      </w:r>
      <w:r>
        <w:rPr>
          <w:rStyle w:val="7"/>
          <w:rFonts w:ascii="仿宋" w:hAnsi="仿宋" w:eastAsia="仿宋"/>
          <w:b w:val="0"/>
          <w:i w:val="0"/>
          <w:caps w:val="0"/>
          <w:spacing w:val="0"/>
          <w:w w:val="100"/>
          <w:kern w:val="2"/>
          <w:sz w:val="32"/>
          <w:szCs w:val="32"/>
          <w:lang w:val="en-US" w:eastAsia="zh-CN" w:bidi="ar-SA"/>
        </w:rPr>
        <w:t>，</w:t>
      </w:r>
      <w:r>
        <w:rPr>
          <w:rFonts w:hint="eastAsia" w:ascii="仿宋_GB2312" w:hAnsi="宋体" w:eastAsia="仿宋_GB2312"/>
          <w:sz w:val="32"/>
          <w:szCs w:val="32"/>
        </w:rPr>
        <w:t>主要原因：</w:t>
      </w:r>
      <w:r>
        <w:rPr>
          <w:rFonts w:hint="eastAsia" w:ascii="黑体" w:hAnsi="黑体" w:eastAsia="黑体"/>
          <w:sz w:val="32"/>
          <w:szCs w:val="32"/>
        </w:rPr>
        <w:t>一是</w:t>
      </w:r>
      <w:r>
        <w:rPr>
          <w:rFonts w:hint="eastAsia" w:ascii="仿宋_GB2312" w:hAnsi="宋体" w:eastAsia="仿宋_GB2312"/>
          <w:sz w:val="32"/>
          <w:szCs w:val="32"/>
          <w:lang w:eastAsia="zh-CN"/>
        </w:rPr>
        <w:t>人员变动</w:t>
      </w:r>
      <w:r>
        <w:rPr>
          <w:rFonts w:hint="eastAsia" w:ascii="仿宋_GB2312" w:hAnsi="宋体" w:eastAsia="仿宋_GB2312"/>
          <w:sz w:val="32"/>
          <w:szCs w:val="32"/>
        </w:rPr>
        <w:t>。与年初预算相比，</w:t>
      </w:r>
      <w:r>
        <w:rPr>
          <w:rFonts w:hint="eastAsia" w:ascii="仿宋_GB2312" w:hAnsi="宋体" w:eastAsia="仿宋_GB2312"/>
          <w:sz w:val="32"/>
          <w:szCs w:val="32"/>
          <w:lang w:eastAsia="zh-CN"/>
        </w:rPr>
        <w:t>2021</w:t>
      </w:r>
      <w:r>
        <w:rPr>
          <w:rFonts w:hint="eastAsia" w:ascii="仿宋_GB2312" w:hAnsi="宋体" w:eastAsia="仿宋_GB2312"/>
          <w:sz w:val="32"/>
          <w:szCs w:val="32"/>
          <w:lang w:val="en-US" w:eastAsia="zh-CN"/>
        </w:rPr>
        <w:t>年度</w:t>
      </w:r>
      <w:r>
        <w:rPr>
          <w:rFonts w:hint="eastAsia" w:ascii="仿宋_GB2312" w:hAnsi="宋体" w:eastAsia="仿宋_GB2312"/>
          <w:sz w:val="32"/>
          <w:szCs w:val="32"/>
        </w:rPr>
        <w:t>财政拨款支出完成年初预算的</w:t>
      </w:r>
      <w:r>
        <w:rPr>
          <w:rFonts w:hint="eastAsia" w:ascii="仿宋_GB2312" w:hAnsi="宋体" w:eastAsia="仿宋_GB2312"/>
          <w:sz w:val="32"/>
          <w:szCs w:val="32"/>
          <w:lang w:val="en-US" w:eastAsia="zh-CN"/>
        </w:rPr>
        <w:t>113</w:t>
      </w:r>
      <w:r>
        <w:rPr>
          <w:rFonts w:hint="eastAsia" w:ascii="仿宋_GB2312" w:hAnsi="宋体" w:eastAsia="仿宋_GB2312"/>
          <w:sz w:val="32"/>
          <w:szCs w:val="32"/>
        </w:rPr>
        <w:t>%，其中：基本支出完成年初预算的</w:t>
      </w:r>
      <w:r>
        <w:rPr>
          <w:rFonts w:hint="eastAsia" w:ascii="仿宋_GB2312" w:hAnsi="宋体" w:eastAsia="仿宋_GB2312"/>
          <w:sz w:val="32"/>
          <w:szCs w:val="32"/>
          <w:lang w:val="en-US" w:eastAsia="zh-CN"/>
        </w:rPr>
        <w:t>113</w:t>
      </w:r>
      <w:r>
        <w:rPr>
          <w:rFonts w:hint="eastAsia" w:ascii="仿宋_GB2312" w:hAnsi="宋体" w:eastAsia="仿宋_GB2312"/>
          <w:sz w:val="32"/>
          <w:szCs w:val="32"/>
        </w:rPr>
        <w:t>%，项目完成年初预算的</w:t>
      </w:r>
      <w:r>
        <w:rPr>
          <w:rFonts w:hint="eastAsia" w:ascii="仿宋_GB2312" w:hAnsi="宋体" w:eastAsia="仿宋_GB2312"/>
          <w:sz w:val="32"/>
          <w:szCs w:val="32"/>
          <w:lang w:val="en-US" w:eastAsia="zh-CN"/>
        </w:rPr>
        <w:t>100</w:t>
      </w:r>
      <w:r>
        <w:rPr>
          <w:rFonts w:hint="eastAsia" w:ascii="仿宋_GB2312" w:hAnsi="宋体" w:eastAsia="仿宋_GB2312"/>
          <w:sz w:val="32"/>
          <w:szCs w:val="32"/>
        </w:rPr>
        <w:t>%。</w:t>
      </w:r>
    </w:p>
    <w:p>
      <w:pPr>
        <w:snapToGrid/>
        <w:spacing w:before="0" w:beforeAutospacing="0" w:after="0" w:afterAutospacing="0" w:line="540" w:lineRule="exact"/>
        <w:ind w:firstLine="660"/>
        <w:jc w:val="both"/>
        <w:textAlignment w:val="baseline"/>
        <w:rPr>
          <w:rStyle w:val="7"/>
          <w:rFonts w:ascii="楷体_GB2312" w:hAnsi="宋体" w:eastAsia="楷体_GB2312"/>
          <w:b/>
          <w:i w:val="0"/>
          <w:caps w:val="0"/>
          <w:spacing w:val="0"/>
          <w:w w:val="100"/>
          <w:kern w:val="2"/>
          <w:sz w:val="32"/>
          <w:szCs w:val="32"/>
          <w:lang w:val="en-US" w:eastAsia="zh-CN" w:bidi="ar-SA"/>
        </w:rPr>
      </w:pPr>
      <w:r>
        <w:rPr>
          <w:rStyle w:val="7"/>
          <w:rFonts w:ascii="楷体_GB2312" w:hAnsi="宋体" w:eastAsia="楷体_GB2312"/>
          <w:b/>
          <w:i w:val="0"/>
          <w:caps w:val="0"/>
          <w:spacing w:val="0"/>
          <w:w w:val="100"/>
          <w:kern w:val="2"/>
          <w:sz w:val="32"/>
          <w:szCs w:val="32"/>
          <w:lang w:val="en-US" w:eastAsia="zh-CN" w:bidi="ar-SA"/>
        </w:rPr>
        <w:t>（二）具体情况。</w:t>
      </w:r>
    </w:p>
    <w:p>
      <w:pPr>
        <w:spacing w:line="540" w:lineRule="exact"/>
        <w:ind w:firstLine="660"/>
        <w:rPr>
          <w:rFonts w:hint="eastAsia" w:ascii="仿宋_GB2312" w:hAnsi="宋体" w:eastAsia="仿宋_GB2312"/>
          <w:sz w:val="32"/>
          <w:szCs w:val="32"/>
        </w:rPr>
      </w:pPr>
      <w:r>
        <w:rPr>
          <w:rStyle w:val="7"/>
          <w:rFonts w:ascii="仿宋" w:hAnsi="仿宋" w:eastAsia="仿宋"/>
          <w:b w:val="0"/>
          <w:i w:val="0"/>
          <w:caps w:val="0"/>
          <w:spacing w:val="0"/>
          <w:w w:val="100"/>
          <w:kern w:val="2"/>
          <w:sz w:val="32"/>
          <w:szCs w:val="32"/>
          <w:lang w:val="en-US" w:eastAsia="zh-CN" w:bidi="ar-SA"/>
        </w:rPr>
        <w:t>20</w:t>
      </w:r>
      <w:r>
        <w:rPr>
          <w:rStyle w:val="7"/>
          <w:rFonts w:hint="eastAsia" w:ascii="仿宋" w:hAnsi="仿宋" w:eastAsia="仿宋"/>
          <w:b w:val="0"/>
          <w:i w:val="0"/>
          <w:caps w:val="0"/>
          <w:spacing w:val="0"/>
          <w:w w:val="100"/>
          <w:kern w:val="2"/>
          <w:sz w:val="32"/>
          <w:szCs w:val="32"/>
          <w:lang w:val="en-US" w:eastAsia="zh-CN" w:bidi="ar-SA"/>
        </w:rPr>
        <w:t>21</w:t>
      </w:r>
      <w:r>
        <w:rPr>
          <w:rStyle w:val="7"/>
          <w:rFonts w:ascii="仿宋" w:hAnsi="仿宋" w:eastAsia="仿宋"/>
          <w:b w:val="0"/>
          <w:i w:val="0"/>
          <w:caps w:val="0"/>
          <w:spacing w:val="0"/>
          <w:w w:val="100"/>
          <w:kern w:val="2"/>
          <w:sz w:val="32"/>
          <w:szCs w:val="32"/>
          <w:lang w:val="en-US" w:eastAsia="zh-CN" w:bidi="ar-SA"/>
        </w:rPr>
        <w:t>年度财政拨款支出</w:t>
      </w:r>
      <w:r>
        <w:rPr>
          <w:rStyle w:val="7"/>
          <w:rFonts w:hint="eastAsia" w:ascii="仿宋" w:hAnsi="仿宋" w:eastAsia="仿宋"/>
          <w:b w:val="0"/>
          <w:i w:val="0"/>
          <w:caps w:val="0"/>
          <w:spacing w:val="0"/>
          <w:w w:val="100"/>
          <w:kern w:val="2"/>
          <w:sz w:val="32"/>
          <w:szCs w:val="32"/>
          <w:lang w:val="en-US" w:eastAsia="zh-CN" w:bidi="ar-SA"/>
        </w:rPr>
        <w:t>99.52</w:t>
      </w:r>
      <w:r>
        <w:rPr>
          <w:rStyle w:val="7"/>
          <w:rFonts w:ascii="仿宋" w:hAnsi="仿宋" w:eastAsia="仿宋"/>
          <w:b w:val="0"/>
          <w:i w:val="0"/>
          <w:caps w:val="0"/>
          <w:spacing w:val="0"/>
          <w:w w:val="100"/>
          <w:kern w:val="2"/>
          <w:sz w:val="32"/>
          <w:szCs w:val="32"/>
          <w:lang w:val="en-US" w:eastAsia="zh-CN" w:bidi="ar-SA"/>
        </w:rPr>
        <w:t>万元，按支出功能分类科目分，包括：一般公共服务支出</w:t>
      </w:r>
      <w:r>
        <w:rPr>
          <w:rStyle w:val="7"/>
          <w:rFonts w:hint="eastAsia" w:ascii="仿宋" w:hAnsi="仿宋" w:eastAsia="仿宋"/>
          <w:b w:val="0"/>
          <w:i w:val="0"/>
          <w:caps w:val="0"/>
          <w:spacing w:val="0"/>
          <w:w w:val="100"/>
          <w:kern w:val="2"/>
          <w:sz w:val="32"/>
          <w:szCs w:val="32"/>
          <w:lang w:val="en-US" w:eastAsia="zh-CN" w:bidi="ar-SA"/>
        </w:rPr>
        <w:t>77.69</w:t>
      </w:r>
      <w:r>
        <w:rPr>
          <w:rStyle w:val="7"/>
          <w:rFonts w:ascii="仿宋" w:hAnsi="仿宋" w:eastAsia="仿宋"/>
          <w:b w:val="0"/>
          <w:i w:val="0"/>
          <w:caps w:val="0"/>
          <w:spacing w:val="0"/>
          <w:w w:val="100"/>
          <w:kern w:val="2"/>
          <w:sz w:val="32"/>
          <w:szCs w:val="32"/>
          <w:lang w:val="en-US" w:eastAsia="zh-CN" w:bidi="ar-SA"/>
        </w:rPr>
        <w:t>万元，占</w:t>
      </w:r>
      <w:r>
        <w:rPr>
          <w:rStyle w:val="7"/>
          <w:rFonts w:hint="eastAsia" w:ascii="仿宋" w:hAnsi="仿宋" w:eastAsia="仿宋"/>
          <w:b w:val="0"/>
          <w:i w:val="0"/>
          <w:caps w:val="0"/>
          <w:spacing w:val="0"/>
          <w:w w:val="100"/>
          <w:kern w:val="2"/>
          <w:sz w:val="32"/>
          <w:szCs w:val="32"/>
          <w:lang w:val="en-US" w:eastAsia="zh-CN" w:bidi="ar-SA"/>
        </w:rPr>
        <w:t>78.1</w:t>
      </w:r>
      <w:r>
        <w:rPr>
          <w:rStyle w:val="7"/>
          <w:rFonts w:ascii="仿宋" w:hAnsi="仿宋" w:eastAsia="仿宋"/>
          <w:b w:val="0"/>
          <w:i w:val="0"/>
          <w:caps w:val="0"/>
          <w:spacing w:val="0"/>
          <w:w w:val="100"/>
          <w:kern w:val="2"/>
          <w:sz w:val="32"/>
          <w:szCs w:val="32"/>
          <w:lang w:val="en-US" w:eastAsia="zh-CN" w:bidi="ar-SA"/>
        </w:rPr>
        <w:t>%；社会保障和就业支出</w:t>
      </w:r>
      <w:r>
        <w:rPr>
          <w:rStyle w:val="7"/>
          <w:rFonts w:hint="eastAsia" w:ascii="仿宋" w:hAnsi="仿宋" w:eastAsia="仿宋"/>
          <w:b w:val="0"/>
          <w:i w:val="0"/>
          <w:caps w:val="0"/>
          <w:spacing w:val="0"/>
          <w:w w:val="100"/>
          <w:kern w:val="2"/>
          <w:sz w:val="32"/>
          <w:szCs w:val="32"/>
          <w:lang w:val="en-US" w:eastAsia="zh-CN" w:bidi="ar-SA"/>
        </w:rPr>
        <w:t>12.49</w:t>
      </w:r>
      <w:r>
        <w:rPr>
          <w:rStyle w:val="7"/>
          <w:rFonts w:ascii="仿宋" w:hAnsi="仿宋" w:eastAsia="仿宋"/>
          <w:b w:val="0"/>
          <w:i w:val="0"/>
          <w:caps w:val="0"/>
          <w:spacing w:val="0"/>
          <w:w w:val="100"/>
          <w:kern w:val="2"/>
          <w:sz w:val="32"/>
          <w:szCs w:val="32"/>
          <w:lang w:val="en-US" w:eastAsia="zh-CN" w:bidi="ar-SA"/>
        </w:rPr>
        <w:t>万元，占</w:t>
      </w:r>
      <w:r>
        <w:rPr>
          <w:rStyle w:val="7"/>
          <w:rFonts w:hint="eastAsia" w:ascii="仿宋" w:hAnsi="仿宋" w:eastAsia="仿宋"/>
          <w:b w:val="0"/>
          <w:i w:val="0"/>
          <w:caps w:val="0"/>
          <w:spacing w:val="0"/>
          <w:w w:val="100"/>
          <w:kern w:val="2"/>
          <w:sz w:val="32"/>
          <w:szCs w:val="32"/>
          <w:lang w:val="en-US" w:eastAsia="zh-CN" w:bidi="ar-SA"/>
        </w:rPr>
        <w:t>12.56</w:t>
      </w:r>
      <w:r>
        <w:rPr>
          <w:rStyle w:val="7"/>
          <w:rFonts w:ascii="仿宋" w:hAnsi="仿宋" w:eastAsia="仿宋"/>
          <w:b w:val="0"/>
          <w:i w:val="0"/>
          <w:caps w:val="0"/>
          <w:spacing w:val="0"/>
          <w:w w:val="100"/>
          <w:kern w:val="2"/>
          <w:sz w:val="32"/>
          <w:szCs w:val="32"/>
          <w:lang w:val="en-US" w:eastAsia="zh-CN" w:bidi="ar-SA"/>
        </w:rPr>
        <w:t>%；</w:t>
      </w:r>
      <w:r>
        <w:rPr>
          <w:rFonts w:hint="eastAsia" w:ascii="仿宋_GB2312" w:hAnsi="宋体" w:eastAsia="仿宋_GB2312"/>
          <w:sz w:val="32"/>
          <w:szCs w:val="32"/>
          <w:lang w:val="en-US" w:eastAsia="zh-CN"/>
        </w:rPr>
        <w:t>卫生健康支出3.8万元，占3.8%；住房保障支出5.58万元，占5.6%</w:t>
      </w:r>
      <w:r>
        <w:rPr>
          <w:rFonts w:hint="eastAsia" w:ascii="仿宋_GB2312" w:hAnsi="宋体" w:eastAsia="仿宋_GB2312"/>
          <w:sz w:val="32"/>
          <w:szCs w:val="32"/>
        </w:rPr>
        <w:t>。</w:t>
      </w:r>
    </w:p>
    <w:p>
      <w:pPr>
        <w:snapToGrid/>
        <w:spacing w:before="0" w:beforeAutospacing="0" w:after="0" w:afterAutospacing="0" w:line="540" w:lineRule="exact"/>
        <w:ind w:firstLine="66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1.一般公共服务支出</w:t>
      </w:r>
      <w:r>
        <w:rPr>
          <w:rStyle w:val="7"/>
          <w:rFonts w:hint="eastAsia" w:ascii="仿宋" w:hAnsi="仿宋" w:eastAsia="仿宋"/>
          <w:b w:val="0"/>
          <w:i w:val="0"/>
          <w:caps w:val="0"/>
          <w:spacing w:val="0"/>
          <w:w w:val="100"/>
          <w:kern w:val="2"/>
          <w:sz w:val="32"/>
          <w:szCs w:val="32"/>
          <w:lang w:val="en-US" w:eastAsia="zh-CN" w:bidi="ar-SA"/>
        </w:rPr>
        <w:t>77.69</w:t>
      </w:r>
      <w:r>
        <w:rPr>
          <w:rStyle w:val="7"/>
          <w:rFonts w:ascii="仿宋" w:hAnsi="仿宋" w:eastAsia="仿宋"/>
          <w:b w:val="0"/>
          <w:i w:val="0"/>
          <w:caps w:val="0"/>
          <w:spacing w:val="0"/>
          <w:w w:val="100"/>
          <w:kern w:val="2"/>
          <w:sz w:val="32"/>
          <w:szCs w:val="32"/>
          <w:lang w:val="en-US" w:eastAsia="zh-CN" w:bidi="ar-SA"/>
        </w:rPr>
        <w:t>万元，具体包括：</w:t>
      </w:r>
    </w:p>
    <w:p>
      <w:pPr>
        <w:spacing w:line="540" w:lineRule="exact"/>
        <w:ind w:firstLine="660"/>
        <w:rPr>
          <w:rFonts w:hint="eastAsia" w:ascii="仿宋_GB2312" w:hAnsi="宋体" w:eastAsia="仿宋_GB2312"/>
          <w:sz w:val="32"/>
          <w:szCs w:val="32"/>
        </w:rPr>
      </w:pPr>
      <w:r>
        <w:rPr>
          <w:rStyle w:val="7"/>
          <w:rFonts w:ascii="仿宋" w:hAnsi="仿宋" w:eastAsia="仿宋"/>
          <w:b w:val="0"/>
          <w:i w:val="0"/>
          <w:caps w:val="0"/>
          <w:spacing w:val="0"/>
          <w:w w:val="100"/>
          <w:kern w:val="2"/>
          <w:sz w:val="32"/>
          <w:szCs w:val="32"/>
          <w:lang w:val="en-US" w:eastAsia="zh-CN" w:bidi="ar-SA"/>
        </w:rPr>
        <w:t>（1）行政运行</w:t>
      </w:r>
      <w:r>
        <w:rPr>
          <w:rStyle w:val="7"/>
          <w:rFonts w:hint="eastAsia" w:ascii="仿宋" w:hAnsi="仿宋" w:eastAsia="仿宋"/>
          <w:b w:val="0"/>
          <w:i w:val="0"/>
          <w:caps w:val="0"/>
          <w:spacing w:val="0"/>
          <w:w w:val="100"/>
          <w:kern w:val="2"/>
          <w:sz w:val="32"/>
          <w:szCs w:val="32"/>
          <w:lang w:val="en-US" w:eastAsia="zh-CN" w:bidi="ar-SA"/>
        </w:rPr>
        <w:t>58.78</w:t>
      </w:r>
      <w:r>
        <w:rPr>
          <w:rStyle w:val="7"/>
          <w:rFonts w:ascii="仿宋" w:hAnsi="仿宋" w:eastAsia="仿宋"/>
          <w:b w:val="0"/>
          <w:i w:val="0"/>
          <w:caps w:val="0"/>
          <w:spacing w:val="0"/>
          <w:w w:val="100"/>
          <w:kern w:val="2"/>
          <w:sz w:val="32"/>
          <w:szCs w:val="32"/>
          <w:lang w:val="en-US" w:eastAsia="zh-CN" w:bidi="ar-SA"/>
        </w:rPr>
        <w:t>万元，主要是工资等支出，完成年初预算的</w:t>
      </w:r>
      <w:r>
        <w:rPr>
          <w:rStyle w:val="7"/>
          <w:rFonts w:hint="eastAsia" w:ascii="仿宋" w:hAnsi="仿宋" w:eastAsia="仿宋"/>
          <w:b w:val="0"/>
          <w:i w:val="0"/>
          <w:caps w:val="0"/>
          <w:spacing w:val="0"/>
          <w:w w:val="100"/>
          <w:kern w:val="2"/>
          <w:sz w:val="32"/>
          <w:szCs w:val="32"/>
          <w:lang w:val="en-US" w:eastAsia="zh-CN" w:bidi="ar-SA"/>
        </w:rPr>
        <w:t>75.7</w:t>
      </w:r>
      <w:r>
        <w:rPr>
          <w:rStyle w:val="7"/>
          <w:rFonts w:ascii="仿宋" w:hAnsi="仿宋" w:eastAsia="仿宋"/>
          <w:b w:val="0"/>
          <w:i w:val="0"/>
          <w:caps w:val="0"/>
          <w:spacing w:val="0"/>
          <w:w w:val="100"/>
          <w:kern w:val="2"/>
          <w:sz w:val="32"/>
          <w:szCs w:val="32"/>
          <w:lang w:val="en-US" w:eastAsia="zh-CN" w:bidi="ar-SA"/>
        </w:rPr>
        <w:t>%，决算数小于年初预算数的原因主要是</w:t>
      </w:r>
      <w:r>
        <w:rPr>
          <w:rFonts w:hint="eastAsia" w:ascii="仿宋_GB2312" w:hAnsi="宋体" w:eastAsia="仿宋_GB2312"/>
          <w:sz w:val="32"/>
          <w:szCs w:val="32"/>
        </w:rPr>
        <w:t>是</w:t>
      </w:r>
      <w:r>
        <w:rPr>
          <w:rFonts w:hint="eastAsia" w:ascii="仿宋_GB2312" w:hAnsi="宋体" w:eastAsia="仿宋_GB2312"/>
          <w:sz w:val="32"/>
          <w:szCs w:val="32"/>
          <w:lang w:eastAsia="zh-CN"/>
        </w:rPr>
        <w:t>人员调动，人员工资变动</w:t>
      </w:r>
      <w:r>
        <w:rPr>
          <w:rFonts w:hint="eastAsia" w:ascii="仿宋_GB2312" w:hAnsi="宋体" w:eastAsia="仿宋_GB2312"/>
          <w:sz w:val="32"/>
          <w:szCs w:val="32"/>
        </w:rPr>
        <w:t>。</w:t>
      </w:r>
    </w:p>
    <w:p>
      <w:pPr>
        <w:spacing w:line="540" w:lineRule="exact"/>
        <w:ind w:firstLine="660"/>
        <w:rPr>
          <w:rFonts w:hint="default" w:ascii="仿宋_GB2312" w:hAnsi="宋体" w:eastAsia="仿宋_GB2312" w:cs="Times New Roman"/>
          <w:sz w:val="32"/>
          <w:szCs w:val="32"/>
          <w:lang w:val="en-US" w:eastAsia="zh-CN"/>
        </w:rPr>
      </w:pP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2</w:t>
      </w:r>
      <w:r>
        <w:rPr>
          <w:rFonts w:hint="eastAsia" w:ascii="仿宋_GB2312" w:hAnsi="宋体" w:eastAsia="仿宋_GB2312"/>
          <w:sz w:val="32"/>
          <w:szCs w:val="32"/>
          <w:lang w:eastAsia="zh-CN"/>
        </w:rPr>
        <w:t>）项目支出</w:t>
      </w:r>
      <w:r>
        <w:rPr>
          <w:rFonts w:hint="eastAsia" w:ascii="仿宋_GB2312" w:hAnsi="宋体" w:eastAsia="仿宋_GB2312"/>
          <w:sz w:val="32"/>
          <w:szCs w:val="32"/>
          <w:lang w:val="en-US" w:eastAsia="zh-CN"/>
        </w:rPr>
        <w:t>18.91万元，主要是民族宗教活动</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党派活动，</w:t>
      </w:r>
      <w:r>
        <w:rPr>
          <w:rFonts w:hint="eastAsia" w:ascii="仿宋_GB2312" w:hAnsi="宋体" w:eastAsia="仿宋_GB2312"/>
          <w:sz w:val="32"/>
          <w:szCs w:val="32"/>
          <w:lang w:eastAsia="zh-CN"/>
        </w:rPr>
        <w:t>走访慰问等</w:t>
      </w:r>
      <w:r>
        <w:rPr>
          <w:rFonts w:hint="eastAsia" w:ascii="仿宋_GB2312" w:hAnsi="宋体" w:eastAsia="仿宋_GB2312"/>
          <w:sz w:val="32"/>
          <w:szCs w:val="32"/>
          <w:lang w:val="en-US" w:eastAsia="zh-CN"/>
        </w:rPr>
        <w:t>支出，</w:t>
      </w:r>
      <w:r>
        <w:rPr>
          <w:rFonts w:hint="eastAsia" w:ascii="仿宋_GB2312" w:hAnsi="宋体" w:eastAsia="仿宋_GB2312"/>
          <w:sz w:val="32"/>
          <w:szCs w:val="32"/>
        </w:rPr>
        <w:t>完成年初预算的</w:t>
      </w:r>
      <w:r>
        <w:rPr>
          <w:rFonts w:hint="eastAsia" w:ascii="仿宋_GB2312" w:hAnsi="宋体" w:eastAsia="仿宋_GB2312"/>
          <w:sz w:val="32"/>
          <w:szCs w:val="32"/>
          <w:lang w:val="en-US" w:eastAsia="zh-CN"/>
        </w:rPr>
        <w:t>100%，</w:t>
      </w:r>
      <w:r>
        <w:rPr>
          <w:rFonts w:hint="eastAsia" w:ascii="仿宋_GB2312" w:hAnsi="宋体" w:eastAsia="仿宋_GB2312"/>
          <w:sz w:val="32"/>
          <w:szCs w:val="32"/>
        </w:rPr>
        <w:t>决算数</w:t>
      </w:r>
      <w:r>
        <w:rPr>
          <w:rFonts w:hint="eastAsia" w:ascii="仿宋_GB2312" w:hAnsi="宋体" w:eastAsia="仿宋_GB2312"/>
          <w:sz w:val="32"/>
          <w:szCs w:val="32"/>
          <w:lang w:eastAsia="zh-CN"/>
        </w:rPr>
        <w:t>与</w:t>
      </w:r>
      <w:r>
        <w:rPr>
          <w:rFonts w:hint="eastAsia" w:ascii="仿宋_GB2312" w:hAnsi="宋体" w:eastAsia="仿宋_GB2312"/>
          <w:sz w:val="32"/>
          <w:szCs w:val="32"/>
        </w:rPr>
        <w:t>年初预算数</w:t>
      </w:r>
      <w:r>
        <w:rPr>
          <w:rFonts w:hint="eastAsia" w:ascii="仿宋_GB2312" w:hAnsi="宋体" w:eastAsia="仿宋_GB2312"/>
          <w:sz w:val="32"/>
          <w:szCs w:val="32"/>
          <w:lang w:eastAsia="zh-CN"/>
        </w:rPr>
        <w:t>持平</w:t>
      </w:r>
      <w:r>
        <w:rPr>
          <w:rFonts w:hint="eastAsia" w:ascii="仿宋_GB2312" w:hAnsi="宋体" w:eastAsia="仿宋_GB2312" w:cs="Times New Roman"/>
          <w:sz w:val="32"/>
          <w:szCs w:val="32"/>
          <w:lang w:val="en-US" w:eastAsia="zh-CN"/>
        </w:rPr>
        <w:t>。</w:t>
      </w:r>
    </w:p>
    <w:p>
      <w:pPr>
        <w:spacing w:line="540" w:lineRule="exact"/>
        <w:ind w:firstLine="660"/>
        <w:rPr>
          <w:rFonts w:hint="eastAsia" w:ascii="仿宋_GB2312" w:hAnsi="宋体" w:eastAsia="仿宋_GB2312"/>
          <w:sz w:val="32"/>
          <w:szCs w:val="32"/>
        </w:rPr>
      </w:pPr>
      <w:r>
        <w:rPr>
          <w:rFonts w:hint="eastAsia" w:ascii="仿宋_GB2312" w:hAnsi="宋体" w:eastAsia="仿宋_GB2312"/>
          <w:sz w:val="32"/>
          <w:szCs w:val="32"/>
        </w:rPr>
        <w:t>2</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社会保障和就业支出12.49万元,</w:t>
      </w:r>
      <w:r>
        <w:rPr>
          <w:rFonts w:hint="eastAsia" w:ascii="仿宋_GB2312" w:hAnsi="宋体" w:eastAsia="仿宋_GB2312"/>
          <w:sz w:val="32"/>
          <w:szCs w:val="32"/>
        </w:rPr>
        <w:t>主要</w:t>
      </w:r>
      <w:r>
        <w:rPr>
          <w:rFonts w:hint="eastAsia" w:ascii="仿宋_GB2312" w:hAnsi="宋体" w:eastAsia="仿宋_GB2312"/>
          <w:sz w:val="32"/>
          <w:szCs w:val="32"/>
          <w:lang w:eastAsia="zh-CN"/>
        </w:rPr>
        <w:t>是</w:t>
      </w:r>
      <w:r>
        <w:rPr>
          <w:rFonts w:hint="eastAsia" w:ascii="仿宋_GB2312" w:hAnsi="宋体" w:eastAsia="仿宋_GB2312"/>
          <w:sz w:val="32"/>
          <w:szCs w:val="32"/>
        </w:rPr>
        <w:t>机关事业单位基本养老保险缴费支出</w:t>
      </w:r>
      <w:r>
        <w:rPr>
          <w:rFonts w:hint="eastAsia" w:ascii="仿宋_GB2312" w:hAnsi="宋体" w:eastAsia="仿宋_GB2312"/>
          <w:sz w:val="32"/>
          <w:szCs w:val="32"/>
          <w:lang w:eastAsia="zh-CN"/>
        </w:rPr>
        <w:t>，</w:t>
      </w:r>
      <w:r>
        <w:rPr>
          <w:rFonts w:hint="eastAsia" w:ascii="仿宋_GB2312" w:hAnsi="宋体" w:eastAsia="仿宋_GB2312"/>
          <w:sz w:val="32"/>
          <w:szCs w:val="32"/>
        </w:rPr>
        <w:t>完成年初预算的</w:t>
      </w:r>
      <w:r>
        <w:rPr>
          <w:rFonts w:hint="eastAsia" w:ascii="仿宋_GB2312" w:hAnsi="宋体" w:eastAsia="仿宋_GB2312"/>
          <w:sz w:val="32"/>
          <w:szCs w:val="32"/>
          <w:lang w:val="en-US" w:eastAsia="zh-CN"/>
        </w:rPr>
        <w:t>166.3</w:t>
      </w:r>
      <w:r>
        <w:rPr>
          <w:rFonts w:hint="eastAsia" w:ascii="仿宋_GB2312" w:hAnsi="宋体" w:eastAsia="仿宋_GB2312"/>
          <w:sz w:val="32"/>
          <w:szCs w:val="32"/>
        </w:rPr>
        <w:t>%，决算数</w:t>
      </w:r>
      <w:r>
        <w:rPr>
          <w:rFonts w:hint="eastAsia" w:ascii="仿宋_GB2312" w:hAnsi="宋体" w:eastAsia="仿宋_GB2312"/>
          <w:sz w:val="32"/>
          <w:szCs w:val="32"/>
          <w:lang w:eastAsia="zh-CN"/>
        </w:rPr>
        <w:t>大于</w:t>
      </w:r>
      <w:r>
        <w:rPr>
          <w:rFonts w:hint="eastAsia" w:ascii="仿宋_GB2312" w:hAnsi="宋体" w:eastAsia="仿宋_GB2312"/>
          <w:sz w:val="32"/>
          <w:szCs w:val="32"/>
        </w:rPr>
        <w:t>年初预算数的原因主要</w:t>
      </w:r>
      <w:r>
        <w:rPr>
          <w:rFonts w:hint="eastAsia" w:ascii="仿宋_GB2312" w:hAnsi="宋体" w:eastAsia="仿宋_GB2312" w:cs="Times New Roman"/>
          <w:sz w:val="32"/>
          <w:szCs w:val="32"/>
          <w:lang w:val="en-US" w:eastAsia="zh-CN"/>
        </w:rPr>
        <w:t>在于人员调动</w:t>
      </w:r>
      <w:r>
        <w:rPr>
          <w:rFonts w:hint="eastAsia" w:ascii="仿宋_GB2312" w:hAnsi="宋体" w:eastAsia="仿宋_GB2312" w:cs="Times New Roman"/>
          <w:sz w:val="32"/>
          <w:szCs w:val="32"/>
        </w:rPr>
        <w:t>。</w:t>
      </w:r>
    </w:p>
    <w:p>
      <w:pPr>
        <w:spacing w:line="540" w:lineRule="exact"/>
        <w:ind w:firstLine="660"/>
        <w:rPr>
          <w:rFonts w:hint="default" w:ascii="仿宋_GB2312" w:hAnsi="宋体" w:eastAsia="仿宋_GB2312"/>
          <w:sz w:val="32"/>
          <w:szCs w:val="32"/>
          <w:lang w:val="en-US" w:eastAsia="zh-CN"/>
        </w:rPr>
      </w:pPr>
      <w:r>
        <w:rPr>
          <w:rFonts w:hint="eastAsia" w:ascii="仿宋_GB2312" w:hAnsi="宋体" w:eastAsia="仿宋_GB2312"/>
          <w:sz w:val="32"/>
          <w:szCs w:val="32"/>
          <w:lang w:val="en-US" w:eastAsia="zh-CN"/>
        </w:rPr>
        <w:t>3</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卫生健康支出3.8万元,</w:t>
      </w:r>
      <w:r>
        <w:rPr>
          <w:rFonts w:hint="eastAsia" w:ascii="仿宋_GB2312" w:hAnsi="宋体" w:eastAsia="仿宋_GB2312"/>
          <w:sz w:val="32"/>
          <w:szCs w:val="32"/>
        </w:rPr>
        <w:t>主要</w:t>
      </w:r>
      <w:r>
        <w:rPr>
          <w:rFonts w:hint="eastAsia" w:ascii="仿宋_GB2312" w:hAnsi="宋体" w:eastAsia="仿宋_GB2312"/>
          <w:sz w:val="32"/>
          <w:szCs w:val="32"/>
          <w:lang w:eastAsia="zh-CN"/>
        </w:rPr>
        <w:t>是</w:t>
      </w:r>
      <w:r>
        <w:rPr>
          <w:rFonts w:hint="eastAsia" w:ascii="仿宋_GB2312" w:hAnsi="宋体" w:eastAsia="仿宋_GB2312"/>
          <w:sz w:val="32"/>
          <w:szCs w:val="32"/>
        </w:rPr>
        <w:t>行政单位医疗</w:t>
      </w:r>
      <w:r>
        <w:rPr>
          <w:rFonts w:hint="eastAsia" w:ascii="仿宋_GB2312" w:hAnsi="宋体" w:eastAsia="仿宋_GB2312"/>
          <w:sz w:val="32"/>
          <w:szCs w:val="32"/>
          <w:lang w:eastAsia="zh-CN"/>
        </w:rPr>
        <w:t>和公务员医疗补助支出，完成年初预算的</w:t>
      </w:r>
      <w:r>
        <w:rPr>
          <w:rFonts w:hint="eastAsia" w:ascii="仿宋_GB2312" w:hAnsi="宋体" w:eastAsia="仿宋_GB2312"/>
          <w:sz w:val="32"/>
          <w:szCs w:val="32"/>
          <w:lang w:val="en-US" w:eastAsia="zh-CN"/>
        </w:rPr>
        <w:t>103%，</w:t>
      </w:r>
      <w:r>
        <w:rPr>
          <w:rFonts w:hint="eastAsia" w:ascii="仿宋_GB2312" w:hAnsi="宋体" w:eastAsia="仿宋_GB2312"/>
          <w:sz w:val="32"/>
          <w:szCs w:val="32"/>
        </w:rPr>
        <w:t>决算数</w:t>
      </w:r>
      <w:r>
        <w:rPr>
          <w:rFonts w:hint="eastAsia" w:ascii="仿宋_GB2312" w:hAnsi="宋体" w:eastAsia="仿宋_GB2312"/>
          <w:sz w:val="32"/>
          <w:szCs w:val="32"/>
          <w:lang w:eastAsia="zh-CN"/>
        </w:rPr>
        <w:t>大于</w:t>
      </w:r>
      <w:r>
        <w:rPr>
          <w:rFonts w:hint="eastAsia" w:ascii="仿宋_GB2312" w:hAnsi="宋体" w:eastAsia="仿宋_GB2312"/>
          <w:sz w:val="32"/>
          <w:szCs w:val="32"/>
        </w:rPr>
        <w:t>年初预算数的原因主要</w:t>
      </w:r>
      <w:r>
        <w:rPr>
          <w:rFonts w:hint="eastAsia" w:ascii="仿宋_GB2312" w:hAnsi="宋体" w:eastAsia="仿宋_GB2312" w:cs="Times New Roman"/>
          <w:sz w:val="32"/>
          <w:szCs w:val="32"/>
          <w:lang w:val="en-US" w:eastAsia="zh-CN"/>
        </w:rPr>
        <w:t>在于人员调动</w:t>
      </w:r>
      <w:r>
        <w:rPr>
          <w:rFonts w:hint="eastAsia" w:ascii="仿宋_GB2312" w:hAnsi="宋体" w:eastAsia="仿宋_GB2312" w:cs="Times New Roman"/>
          <w:sz w:val="32"/>
          <w:szCs w:val="32"/>
        </w:rPr>
        <w:t>。</w:t>
      </w:r>
    </w:p>
    <w:p>
      <w:pPr>
        <w:spacing w:line="540" w:lineRule="exact"/>
        <w:ind w:firstLine="660"/>
        <w:rPr>
          <w:rFonts w:hint="eastAsia" w:ascii="仿宋_GB2312" w:hAnsi="宋体" w:eastAsia="仿宋_GB2312" w:cs="Times New Roman"/>
          <w:sz w:val="32"/>
          <w:szCs w:val="32"/>
        </w:rPr>
      </w:pPr>
      <w:r>
        <w:rPr>
          <w:rFonts w:hint="eastAsia" w:ascii="仿宋_GB2312" w:hAnsi="宋体" w:eastAsia="仿宋_GB2312"/>
          <w:sz w:val="32"/>
          <w:szCs w:val="32"/>
          <w:lang w:val="en-US" w:eastAsia="zh-CN"/>
        </w:rPr>
        <w:t>4</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住房保障支出5.58万元,</w:t>
      </w:r>
      <w:r>
        <w:rPr>
          <w:rFonts w:hint="eastAsia" w:ascii="仿宋_GB2312" w:hAnsi="宋体" w:eastAsia="仿宋_GB2312"/>
          <w:sz w:val="32"/>
          <w:szCs w:val="32"/>
        </w:rPr>
        <w:t>主要</w:t>
      </w:r>
      <w:r>
        <w:rPr>
          <w:rFonts w:hint="eastAsia" w:ascii="仿宋_GB2312" w:hAnsi="宋体" w:eastAsia="仿宋_GB2312"/>
          <w:sz w:val="32"/>
          <w:szCs w:val="32"/>
          <w:lang w:eastAsia="zh-CN"/>
        </w:rPr>
        <w:t>是</w:t>
      </w:r>
      <w:r>
        <w:rPr>
          <w:rFonts w:hint="eastAsia" w:ascii="仿宋_GB2312" w:hAnsi="宋体" w:eastAsia="仿宋_GB2312"/>
          <w:sz w:val="32"/>
          <w:szCs w:val="32"/>
        </w:rPr>
        <w:t>住房公积金</w:t>
      </w:r>
      <w:r>
        <w:rPr>
          <w:rFonts w:hint="eastAsia" w:ascii="仿宋_GB2312" w:hAnsi="宋体" w:eastAsia="仿宋_GB2312"/>
          <w:sz w:val="32"/>
          <w:szCs w:val="32"/>
          <w:lang w:eastAsia="zh-CN"/>
        </w:rPr>
        <w:t>支出，完成年初预算的</w:t>
      </w:r>
      <w:r>
        <w:rPr>
          <w:rFonts w:hint="eastAsia" w:ascii="仿宋_GB2312" w:hAnsi="宋体" w:eastAsia="仿宋_GB2312"/>
          <w:sz w:val="32"/>
          <w:szCs w:val="32"/>
          <w:lang w:val="en-US" w:eastAsia="zh-CN"/>
        </w:rPr>
        <w:t>108%，</w:t>
      </w:r>
      <w:r>
        <w:rPr>
          <w:rFonts w:hint="eastAsia" w:ascii="仿宋_GB2312" w:hAnsi="宋体" w:eastAsia="仿宋_GB2312"/>
          <w:sz w:val="32"/>
          <w:szCs w:val="32"/>
        </w:rPr>
        <w:t>决算数</w:t>
      </w:r>
      <w:r>
        <w:rPr>
          <w:rFonts w:hint="eastAsia" w:ascii="仿宋_GB2312" w:hAnsi="宋体" w:eastAsia="仿宋_GB2312"/>
          <w:sz w:val="32"/>
          <w:szCs w:val="32"/>
          <w:lang w:eastAsia="zh-CN"/>
        </w:rPr>
        <w:t>大于</w:t>
      </w:r>
      <w:r>
        <w:rPr>
          <w:rFonts w:hint="eastAsia" w:ascii="仿宋_GB2312" w:hAnsi="宋体" w:eastAsia="仿宋_GB2312"/>
          <w:sz w:val="32"/>
          <w:szCs w:val="32"/>
        </w:rPr>
        <w:t>年初预算数的原因主要</w:t>
      </w:r>
      <w:r>
        <w:rPr>
          <w:rFonts w:hint="eastAsia" w:ascii="仿宋_GB2312" w:hAnsi="宋体" w:eastAsia="仿宋_GB2312" w:cs="Times New Roman"/>
          <w:sz w:val="32"/>
          <w:szCs w:val="32"/>
          <w:lang w:val="en-US" w:eastAsia="zh-CN"/>
        </w:rPr>
        <w:t>在于人员调动</w:t>
      </w:r>
      <w:r>
        <w:rPr>
          <w:rFonts w:hint="eastAsia" w:ascii="仿宋_GB2312" w:hAnsi="宋体" w:eastAsia="仿宋_GB2312" w:cs="Times New Roman"/>
          <w:sz w:val="32"/>
          <w:szCs w:val="32"/>
        </w:rPr>
        <w:t>。</w:t>
      </w:r>
    </w:p>
    <w:p>
      <w:pPr>
        <w:spacing w:line="540" w:lineRule="exact"/>
        <w:ind w:firstLine="643" w:firstLineChars="200"/>
        <w:rPr>
          <w:rFonts w:hint="eastAsia" w:ascii="楷体_GB2312" w:hAnsi="宋体" w:eastAsia="楷体_GB2312"/>
          <w:b/>
          <w:sz w:val="32"/>
          <w:szCs w:val="32"/>
        </w:rPr>
      </w:pPr>
      <w:r>
        <w:rPr>
          <w:rFonts w:hint="eastAsia" w:ascii="楷体_GB2312" w:hAnsi="宋体" w:eastAsia="楷体_GB2312"/>
          <w:b/>
          <w:sz w:val="32"/>
          <w:szCs w:val="32"/>
        </w:rPr>
        <w:t>（</w:t>
      </w:r>
      <w:r>
        <w:rPr>
          <w:rFonts w:hint="eastAsia" w:ascii="楷体_GB2312" w:hAnsi="宋体" w:eastAsia="楷体_GB2312"/>
          <w:b/>
          <w:sz w:val="32"/>
          <w:szCs w:val="32"/>
          <w:lang w:val="en-US" w:eastAsia="zh-CN"/>
        </w:rPr>
        <w:t>三</w:t>
      </w:r>
      <w:r>
        <w:rPr>
          <w:rFonts w:hint="eastAsia" w:ascii="楷体_GB2312" w:hAnsi="宋体" w:eastAsia="楷体_GB2312"/>
          <w:b/>
          <w:sz w:val="32"/>
          <w:szCs w:val="32"/>
        </w:rPr>
        <w:t>）</w:t>
      </w:r>
      <w:r>
        <w:rPr>
          <w:rFonts w:hint="eastAsia" w:ascii="楷体_GB2312" w:hAnsi="宋体" w:eastAsia="楷体_GB2312"/>
          <w:b/>
          <w:sz w:val="32"/>
          <w:szCs w:val="32"/>
          <w:lang w:val="en-US" w:eastAsia="zh-CN"/>
        </w:rPr>
        <w:t>政府性基金预算财政拨款支出</w:t>
      </w:r>
      <w:r>
        <w:rPr>
          <w:rFonts w:hint="eastAsia" w:ascii="楷体_GB2312" w:hAnsi="宋体" w:eastAsia="楷体_GB2312"/>
          <w:b/>
          <w:sz w:val="32"/>
          <w:szCs w:val="32"/>
        </w:rPr>
        <w:t>情况。</w:t>
      </w:r>
    </w:p>
    <w:p>
      <w:pPr>
        <w:spacing w:line="540" w:lineRule="exact"/>
        <w:ind w:firstLine="660"/>
        <w:rPr>
          <w:rFonts w:hint="eastAsia" w:ascii="仿宋_GB2312" w:hAnsi="宋体" w:eastAsia="仿宋_GB2312"/>
          <w:sz w:val="32"/>
          <w:szCs w:val="32"/>
          <w:lang w:val="en-US" w:eastAsia="zh-CN"/>
        </w:rPr>
      </w:pPr>
      <w:r>
        <w:rPr>
          <w:rFonts w:hint="eastAsia" w:ascii="仿宋_GB2312" w:hAnsi="宋体" w:eastAsia="仿宋_GB2312"/>
          <w:sz w:val="32"/>
          <w:szCs w:val="32"/>
          <w:lang w:eastAsia="zh-CN"/>
        </w:rPr>
        <w:t>2021</w:t>
      </w:r>
      <w:r>
        <w:rPr>
          <w:rFonts w:hint="eastAsia" w:ascii="仿宋_GB2312" w:hAnsi="宋体" w:eastAsia="仿宋_GB2312"/>
          <w:sz w:val="32"/>
          <w:szCs w:val="32"/>
        </w:rPr>
        <w:t>年度政府性基金预算财政拨款支出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r>
        <w:rPr>
          <w:rFonts w:hint="eastAsia" w:ascii="仿宋_GB2312" w:hAnsi="宋体" w:eastAsia="仿宋_GB2312"/>
          <w:sz w:val="32"/>
          <w:szCs w:val="32"/>
          <w:lang w:eastAsia="zh-CN"/>
        </w:rPr>
        <w:t>。</w:t>
      </w:r>
    </w:p>
    <w:p>
      <w:pPr>
        <w:spacing w:line="540" w:lineRule="exact"/>
        <w:ind w:firstLine="660"/>
        <w:rPr>
          <w:rFonts w:hint="eastAsia" w:ascii="楷体_GB2312" w:hAnsi="宋体" w:eastAsia="楷体_GB2312"/>
          <w:b/>
          <w:sz w:val="32"/>
          <w:szCs w:val="32"/>
        </w:rPr>
      </w:pPr>
      <w:r>
        <w:rPr>
          <w:rFonts w:hint="eastAsia" w:ascii="楷体_GB2312" w:hAnsi="宋体" w:eastAsia="楷体_GB2312"/>
          <w:b/>
          <w:sz w:val="32"/>
          <w:szCs w:val="32"/>
        </w:rPr>
        <w:t>（</w:t>
      </w:r>
      <w:r>
        <w:rPr>
          <w:rFonts w:hint="eastAsia" w:ascii="楷体_GB2312" w:hAnsi="宋体" w:eastAsia="楷体_GB2312"/>
          <w:b/>
          <w:sz w:val="32"/>
          <w:szCs w:val="32"/>
          <w:lang w:val="en-US" w:eastAsia="zh-CN"/>
        </w:rPr>
        <w:t>四</w:t>
      </w:r>
      <w:r>
        <w:rPr>
          <w:rFonts w:hint="eastAsia" w:ascii="楷体_GB2312" w:hAnsi="宋体" w:eastAsia="楷体_GB2312"/>
          <w:b/>
          <w:sz w:val="32"/>
          <w:szCs w:val="32"/>
        </w:rPr>
        <w:t>）</w:t>
      </w:r>
      <w:r>
        <w:rPr>
          <w:rFonts w:hint="eastAsia" w:ascii="楷体_GB2312" w:hAnsi="宋体" w:eastAsia="楷体_GB2312"/>
          <w:b/>
          <w:sz w:val="32"/>
          <w:szCs w:val="32"/>
          <w:lang w:val="en-US" w:eastAsia="zh-CN"/>
        </w:rPr>
        <w:t>国有资本经营预算财政拨款支出</w:t>
      </w:r>
      <w:r>
        <w:rPr>
          <w:rFonts w:hint="eastAsia" w:ascii="楷体_GB2312" w:hAnsi="宋体" w:eastAsia="楷体_GB2312"/>
          <w:b/>
          <w:sz w:val="32"/>
          <w:szCs w:val="32"/>
        </w:rPr>
        <w:t>情况。</w:t>
      </w:r>
    </w:p>
    <w:p>
      <w:pPr>
        <w:spacing w:line="540" w:lineRule="exact"/>
        <w:ind w:firstLine="660"/>
        <w:rPr>
          <w:rFonts w:hint="eastAsia" w:ascii="仿宋_GB2312" w:hAnsi="宋体" w:eastAsia="仿宋_GB2312"/>
          <w:sz w:val="32"/>
          <w:szCs w:val="32"/>
          <w:lang w:eastAsia="zh-CN"/>
        </w:rPr>
      </w:pPr>
      <w:r>
        <w:rPr>
          <w:rFonts w:hint="eastAsia" w:ascii="仿宋_GB2312" w:hAnsi="宋体" w:eastAsia="仿宋_GB2312"/>
          <w:sz w:val="32"/>
          <w:szCs w:val="32"/>
          <w:lang w:eastAsia="zh-CN"/>
        </w:rPr>
        <w:t>2021</w:t>
      </w:r>
      <w:r>
        <w:rPr>
          <w:rFonts w:hint="eastAsia" w:ascii="仿宋_GB2312" w:hAnsi="宋体" w:eastAsia="仿宋_GB2312"/>
          <w:sz w:val="32"/>
          <w:szCs w:val="32"/>
        </w:rPr>
        <w:t>年度国有资本经营预算财政拨款支出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r>
        <w:rPr>
          <w:rFonts w:hint="eastAsia" w:ascii="仿宋_GB2312" w:hAnsi="宋体" w:eastAsia="仿宋_GB2312"/>
          <w:sz w:val="32"/>
          <w:szCs w:val="32"/>
          <w:lang w:eastAsia="zh-CN"/>
        </w:rPr>
        <w:t>。</w:t>
      </w:r>
    </w:p>
    <w:p>
      <w:pPr>
        <w:snapToGrid/>
        <w:spacing w:before="0" w:beforeAutospacing="0" w:after="0" w:afterAutospacing="0" w:line="540" w:lineRule="exact"/>
        <w:ind w:firstLine="640" w:firstLineChars="200"/>
        <w:jc w:val="both"/>
        <w:textAlignment w:val="baseline"/>
        <w:rPr>
          <w:rStyle w:val="7"/>
          <w:rFonts w:ascii="黑体" w:hAnsi="黑体" w:eastAsia="黑体"/>
          <w:b w:val="0"/>
          <w:i w:val="0"/>
          <w:caps w:val="0"/>
          <w:spacing w:val="0"/>
          <w:w w:val="100"/>
          <w:kern w:val="2"/>
          <w:sz w:val="32"/>
          <w:szCs w:val="32"/>
          <w:lang w:val="en-US" w:eastAsia="zh-CN" w:bidi="ar-SA"/>
        </w:rPr>
      </w:pPr>
      <w:r>
        <w:rPr>
          <w:rStyle w:val="7"/>
          <w:rFonts w:ascii="黑体" w:hAnsi="黑体" w:eastAsia="黑体"/>
          <w:b w:val="0"/>
          <w:i w:val="0"/>
          <w:caps w:val="0"/>
          <w:spacing w:val="0"/>
          <w:w w:val="100"/>
          <w:kern w:val="2"/>
          <w:sz w:val="32"/>
          <w:szCs w:val="32"/>
          <w:lang w:val="en-US" w:eastAsia="zh-CN" w:bidi="ar-SA"/>
        </w:rPr>
        <w:t>三、一般公共预算财政拨款“三公”经费支出决算情况</w:t>
      </w:r>
    </w:p>
    <w:p>
      <w:pPr>
        <w:spacing w:line="540" w:lineRule="exact"/>
        <w:ind w:firstLine="645"/>
        <w:rPr>
          <w:rFonts w:hint="eastAsia" w:ascii="仿宋_GB2312" w:hAnsi="宋体" w:eastAsia="仿宋_GB2312"/>
          <w:sz w:val="32"/>
          <w:szCs w:val="32"/>
        </w:rPr>
      </w:pPr>
      <w:r>
        <w:rPr>
          <w:rFonts w:hint="eastAsia" w:ascii="仿宋_GB2312" w:hAnsi="宋体" w:eastAsia="仿宋_GB2312"/>
          <w:sz w:val="32"/>
          <w:szCs w:val="32"/>
          <w:lang w:eastAsia="zh-CN"/>
        </w:rPr>
        <w:t>2021</w:t>
      </w:r>
      <w:r>
        <w:rPr>
          <w:rFonts w:hint="eastAsia" w:ascii="仿宋_GB2312" w:hAnsi="宋体" w:eastAsia="仿宋_GB2312"/>
          <w:sz w:val="32"/>
          <w:szCs w:val="32"/>
        </w:rPr>
        <w:t>年度一般公共预算财政拨款安排的“三公”经费支出</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万元，完成年初预算的</w:t>
      </w:r>
      <w:r>
        <w:rPr>
          <w:rFonts w:hint="eastAsia" w:ascii="仿宋_GB2312" w:hAnsi="宋体" w:eastAsia="仿宋_GB2312"/>
          <w:sz w:val="32"/>
          <w:szCs w:val="32"/>
          <w:lang w:val="en-US" w:eastAsia="zh-CN"/>
        </w:rPr>
        <w:t>0</w:t>
      </w:r>
      <w:r>
        <w:rPr>
          <w:rFonts w:hint="eastAsia" w:ascii="仿宋_GB2312" w:hAnsi="宋体" w:eastAsia="仿宋_GB2312"/>
          <w:sz w:val="32"/>
          <w:szCs w:val="32"/>
        </w:rPr>
        <w:t>%，决算数小于年初预算数的主要原因是</w:t>
      </w:r>
      <w:r>
        <w:rPr>
          <w:rFonts w:hint="eastAsia" w:ascii="仿宋_GB2312" w:hAnsi="宋体" w:eastAsia="仿宋_GB2312"/>
          <w:sz w:val="32"/>
          <w:szCs w:val="32"/>
          <w:lang w:eastAsia="zh-CN"/>
        </w:rPr>
        <w:t>压缩经费</w:t>
      </w:r>
      <w:r>
        <w:rPr>
          <w:rFonts w:hint="eastAsia" w:ascii="仿宋_GB2312" w:hAnsi="宋体" w:eastAsia="仿宋_GB2312"/>
          <w:sz w:val="32"/>
          <w:szCs w:val="32"/>
        </w:rPr>
        <w:t>。其中：因公出国（境）费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万元，公务接待费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万元，公务用车购置及运行维护费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p>
    <w:p>
      <w:pPr>
        <w:spacing w:line="540" w:lineRule="exact"/>
        <w:ind w:firstLine="645"/>
        <w:rPr>
          <w:rFonts w:hint="eastAsia" w:ascii="仿宋_GB2312" w:hAnsi="宋体" w:eastAsia="仿宋_GB2312"/>
          <w:sz w:val="32"/>
          <w:szCs w:val="32"/>
        </w:rPr>
      </w:pPr>
      <w:r>
        <w:rPr>
          <w:rFonts w:hint="eastAsia" w:ascii="仿宋_GB2312" w:hAnsi="宋体" w:eastAsia="仿宋_GB2312"/>
          <w:sz w:val="32"/>
          <w:szCs w:val="32"/>
        </w:rPr>
        <w:t>1.因公出国（境）费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占</w:t>
      </w:r>
      <w:r>
        <w:rPr>
          <w:rFonts w:hint="eastAsia" w:ascii="仿宋_GB2312" w:hAnsi="宋体" w:eastAsia="仿宋_GB2312"/>
          <w:sz w:val="32"/>
          <w:szCs w:val="32"/>
        </w:rPr>
        <w:t>“三公”经费支出</w:t>
      </w:r>
      <w:r>
        <w:rPr>
          <w:rFonts w:hint="eastAsia" w:ascii="仿宋_GB2312" w:hAnsi="宋体" w:eastAsia="仿宋_GB2312"/>
          <w:sz w:val="32"/>
          <w:szCs w:val="32"/>
          <w:lang w:val="en-US" w:eastAsia="zh-CN"/>
        </w:rPr>
        <w:t>的0%。</w:t>
      </w:r>
      <w:r>
        <w:rPr>
          <w:rFonts w:hint="eastAsia" w:ascii="仿宋_GB2312" w:hAnsi="宋体" w:eastAsia="仿宋_GB2312"/>
          <w:sz w:val="32"/>
          <w:szCs w:val="32"/>
        </w:rPr>
        <w:t>完成年初预算的</w:t>
      </w:r>
      <w:r>
        <w:rPr>
          <w:rFonts w:hint="eastAsia" w:ascii="仿宋_GB2312" w:hAnsi="宋体" w:eastAsia="仿宋_GB2312"/>
          <w:sz w:val="32"/>
          <w:szCs w:val="32"/>
          <w:lang w:val="en-US" w:eastAsia="zh-CN"/>
        </w:rPr>
        <w:t>0</w:t>
      </w:r>
      <w:r>
        <w:rPr>
          <w:rFonts w:hint="eastAsia" w:ascii="仿宋_GB2312" w:hAnsi="宋体" w:eastAsia="仿宋_GB2312"/>
          <w:sz w:val="32"/>
          <w:szCs w:val="32"/>
        </w:rPr>
        <w:t>%，决算数小于（大于）年初预算数的主要原因是</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r>
        <w:rPr>
          <w:rFonts w:hint="eastAsia" w:ascii="仿宋_GB2312" w:hAnsi="宋体" w:eastAsia="仿宋_GB2312"/>
          <w:sz w:val="32"/>
          <w:szCs w:val="32"/>
          <w:lang w:eastAsia="zh-CN"/>
        </w:rPr>
        <w:t>2021</w:t>
      </w:r>
      <w:r>
        <w:rPr>
          <w:rFonts w:hint="eastAsia" w:ascii="仿宋_GB2312" w:hAnsi="宋体" w:eastAsia="仿宋_GB2312"/>
          <w:sz w:val="32"/>
          <w:szCs w:val="32"/>
        </w:rPr>
        <w:t>年参加出国（境）团组</w:t>
      </w:r>
      <w:r>
        <w:rPr>
          <w:rFonts w:hint="eastAsia" w:ascii="仿宋_GB2312" w:hAnsi="宋体" w:eastAsia="仿宋_GB2312"/>
          <w:sz w:val="32"/>
          <w:szCs w:val="32"/>
          <w:lang w:val="en-US" w:eastAsia="zh-CN"/>
        </w:rPr>
        <w:t>0</w:t>
      </w:r>
      <w:r>
        <w:rPr>
          <w:rFonts w:hint="eastAsia" w:ascii="仿宋_GB2312" w:hAnsi="宋体" w:eastAsia="仿宋_GB2312"/>
          <w:sz w:val="32"/>
          <w:szCs w:val="32"/>
        </w:rPr>
        <w:t>个，累计</w:t>
      </w:r>
      <w:r>
        <w:rPr>
          <w:rFonts w:hint="eastAsia" w:ascii="仿宋_GB2312" w:hAnsi="宋体" w:eastAsia="仿宋_GB2312"/>
          <w:sz w:val="32"/>
          <w:szCs w:val="32"/>
          <w:lang w:val="en-US" w:eastAsia="zh-CN"/>
        </w:rPr>
        <w:t>0</w:t>
      </w:r>
      <w:r>
        <w:rPr>
          <w:rFonts w:hint="eastAsia" w:ascii="仿宋_GB2312" w:hAnsi="宋体" w:eastAsia="仿宋_GB2312"/>
          <w:sz w:val="32"/>
          <w:szCs w:val="32"/>
        </w:rPr>
        <w:t>人次</w:t>
      </w:r>
      <w:r>
        <w:rPr>
          <w:rFonts w:hint="eastAsia" w:ascii="仿宋_GB2312" w:hAnsi="宋体" w:eastAsia="仿宋_GB2312"/>
          <w:sz w:val="32"/>
          <w:szCs w:val="32"/>
          <w:lang w:val="en-US" w:eastAsia="zh-CN"/>
        </w:rPr>
        <w:t>,</w:t>
      </w:r>
      <w:r>
        <w:rPr>
          <w:rFonts w:hint="eastAsia" w:ascii="仿宋_GB2312" w:hAnsi="宋体" w:eastAsia="仿宋_GB2312"/>
          <w:sz w:val="32"/>
          <w:szCs w:val="32"/>
        </w:rPr>
        <w:t>主要</w:t>
      </w:r>
      <w:r>
        <w:rPr>
          <w:rFonts w:hint="eastAsia" w:ascii="仿宋_GB2312" w:hAnsi="宋体" w:eastAsia="仿宋_GB2312"/>
          <w:sz w:val="32"/>
          <w:szCs w:val="32"/>
          <w:lang w:val="en-US" w:eastAsia="zh-CN"/>
        </w:rPr>
        <w:t>为参加0团</w:t>
      </w:r>
      <w:r>
        <w:rPr>
          <w:rFonts w:hint="eastAsia" w:ascii="仿宋_GB2312" w:hAnsi="宋体" w:eastAsia="仿宋_GB2312"/>
          <w:sz w:val="32"/>
          <w:szCs w:val="32"/>
        </w:rPr>
        <w:t>等。</w:t>
      </w:r>
      <w:r>
        <w:rPr>
          <w:rFonts w:hint="eastAsia" w:ascii="仿宋_GB2312" w:hAnsi="宋体" w:eastAsia="仿宋_GB2312"/>
          <w:sz w:val="32"/>
          <w:szCs w:val="32"/>
          <w:lang w:eastAsia="zh-CN"/>
        </w:rPr>
        <w:t>2021</w:t>
      </w:r>
      <w:r>
        <w:rPr>
          <w:rFonts w:hint="eastAsia" w:ascii="仿宋_GB2312" w:hAnsi="宋体" w:eastAsia="仿宋_GB2312"/>
          <w:sz w:val="32"/>
          <w:szCs w:val="32"/>
        </w:rPr>
        <w:t>年因公出国（境）费比上年减少（增加）</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万元，下降（增长）</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等原因。</w:t>
      </w:r>
    </w:p>
    <w:p>
      <w:pPr>
        <w:spacing w:line="540" w:lineRule="exact"/>
        <w:ind w:firstLine="645"/>
        <w:rPr>
          <w:rFonts w:hint="eastAsia" w:ascii="仿宋_GB2312" w:hAnsi="宋体" w:eastAsia="仿宋_GB2312"/>
          <w:sz w:val="32"/>
          <w:szCs w:val="32"/>
        </w:rPr>
      </w:pPr>
      <w:r>
        <w:rPr>
          <w:rFonts w:hint="eastAsia" w:ascii="仿宋_GB2312" w:hAnsi="宋体" w:eastAsia="仿宋_GB2312"/>
          <w:sz w:val="32"/>
          <w:szCs w:val="32"/>
        </w:rPr>
        <w:t>2.公务接待费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占</w:t>
      </w:r>
      <w:r>
        <w:rPr>
          <w:rFonts w:hint="eastAsia" w:ascii="仿宋_GB2312" w:hAnsi="宋体" w:eastAsia="仿宋_GB2312"/>
          <w:sz w:val="32"/>
          <w:szCs w:val="32"/>
        </w:rPr>
        <w:t>“三公”经费支出</w:t>
      </w:r>
      <w:r>
        <w:rPr>
          <w:rFonts w:hint="eastAsia" w:ascii="仿宋_GB2312" w:hAnsi="宋体" w:eastAsia="仿宋_GB2312"/>
          <w:sz w:val="32"/>
          <w:szCs w:val="32"/>
          <w:lang w:val="en-US" w:eastAsia="zh-CN"/>
        </w:rPr>
        <w:t>的0%。</w:t>
      </w:r>
      <w:r>
        <w:rPr>
          <w:rFonts w:hint="eastAsia" w:ascii="仿宋_GB2312" w:hAnsi="宋体" w:eastAsia="仿宋_GB2312"/>
          <w:sz w:val="32"/>
          <w:szCs w:val="32"/>
        </w:rPr>
        <w:t>完成年初预算的</w:t>
      </w:r>
      <w:r>
        <w:rPr>
          <w:rFonts w:hint="eastAsia" w:ascii="仿宋_GB2312" w:hAnsi="宋体" w:eastAsia="仿宋_GB2312"/>
          <w:sz w:val="32"/>
          <w:szCs w:val="32"/>
          <w:lang w:val="en-US" w:eastAsia="zh-CN"/>
        </w:rPr>
        <w:t>0</w:t>
      </w:r>
      <w:r>
        <w:rPr>
          <w:rFonts w:hint="eastAsia" w:ascii="仿宋_GB2312" w:hAnsi="宋体" w:eastAsia="仿宋_GB2312"/>
          <w:sz w:val="32"/>
          <w:szCs w:val="32"/>
        </w:rPr>
        <w:t>%，决算数小于（大于）年初预算数的主要原因是</w:t>
      </w:r>
      <w:r>
        <w:rPr>
          <w:rFonts w:hint="eastAsia" w:ascii="仿宋_GB2312" w:hAnsi="宋体" w:eastAsia="仿宋_GB2312"/>
          <w:sz w:val="32"/>
          <w:szCs w:val="32"/>
          <w:lang w:val="en-US" w:eastAsia="zh-CN"/>
        </w:rPr>
        <w:t>0</w:t>
      </w:r>
      <w:r>
        <w:rPr>
          <w:rFonts w:hint="eastAsia" w:ascii="仿宋_GB2312" w:hAnsi="宋体" w:eastAsia="仿宋_GB2312"/>
          <w:sz w:val="32"/>
          <w:szCs w:val="32"/>
        </w:rPr>
        <w:t>。</w:t>
      </w:r>
      <w:r>
        <w:rPr>
          <w:rFonts w:hint="eastAsia" w:ascii="仿宋_GB2312" w:hAnsi="宋体" w:eastAsia="仿宋_GB2312"/>
          <w:sz w:val="32"/>
          <w:szCs w:val="32"/>
          <w:lang w:eastAsia="zh-CN"/>
        </w:rPr>
        <w:t>2021</w:t>
      </w:r>
      <w:r>
        <w:rPr>
          <w:rFonts w:hint="eastAsia" w:ascii="仿宋_GB2312" w:hAnsi="宋体" w:eastAsia="仿宋_GB2312"/>
          <w:sz w:val="32"/>
          <w:szCs w:val="32"/>
        </w:rPr>
        <w:t>年国内公务接待累计</w:t>
      </w:r>
      <w:r>
        <w:rPr>
          <w:rFonts w:hint="eastAsia" w:ascii="仿宋_GB2312" w:hAnsi="宋体" w:eastAsia="仿宋_GB2312"/>
          <w:sz w:val="32"/>
          <w:szCs w:val="32"/>
          <w:lang w:val="en-US" w:eastAsia="zh-CN"/>
        </w:rPr>
        <w:t>0</w:t>
      </w:r>
      <w:r>
        <w:rPr>
          <w:rFonts w:hint="eastAsia" w:ascii="仿宋_GB2312" w:hAnsi="宋体" w:eastAsia="仿宋_GB2312"/>
          <w:sz w:val="32"/>
          <w:szCs w:val="32"/>
        </w:rPr>
        <w:t>批次</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0</w:t>
      </w:r>
      <w:r>
        <w:rPr>
          <w:rFonts w:hint="eastAsia" w:ascii="仿宋_GB2312" w:hAnsi="宋体" w:eastAsia="仿宋_GB2312"/>
          <w:sz w:val="32"/>
          <w:szCs w:val="32"/>
        </w:rPr>
        <w:t>人</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万元，主要用于</w:t>
      </w:r>
      <w:r>
        <w:rPr>
          <w:rFonts w:hint="eastAsia" w:ascii="仿宋_GB2312" w:hAnsi="宋体" w:eastAsia="仿宋_GB2312"/>
          <w:sz w:val="32"/>
          <w:szCs w:val="32"/>
          <w:lang w:val="en-US" w:eastAsia="zh-CN"/>
        </w:rPr>
        <w:t>0</w:t>
      </w:r>
      <w:r>
        <w:rPr>
          <w:rFonts w:hint="eastAsia" w:ascii="仿宋_GB2312" w:hAnsi="宋体" w:eastAsia="仿宋_GB2312"/>
          <w:sz w:val="32"/>
          <w:szCs w:val="32"/>
        </w:rPr>
        <w:t>等</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其中外事接待</w:t>
      </w:r>
      <w:r>
        <w:rPr>
          <w:rFonts w:hint="eastAsia" w:ascii="仿宋_GB2312" w:hAnsi="宋体" w:eastAsia="仿宋_GB2312"/>
          <w:sz w:val="32"/>
          <w:szCs w:val="32"/>
        </w:rPr>
        <w:t>累计</w:t>
      </w:r>
      <w:r>
        <w:rPr>
          <w:rFonts w:hint="eastAsia" w:ascii="仿宋_GB2312" w:hAnsi="宋体" w:eastAsia="仿宋_GB2312"/>
          <w:sz w:val="32"/>
          <w:szCs w:val="32"/>
          <w:lang w:val="en-US" w:eastAsia="zh-CN"/>
        </w:rPr>
        <w:t>0</w:t>
      </w:r>
      <w:r>
        <w:rPr>
          <w:rFonts w:hint="eastAsia" w:ascii="仿宋_GB2312" w:hAnsi="宋体" w:eastAsia="仿宋_GB2312"/>
          <w:sz w:val="32"/>
          <w:szCs w:val="32"/>
        </w:rPr>
        <w:t>批次</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0</w:t>
      </w:r>
      <w:r>
        <w:rPr>
          <w:rFonts w:hint="eastAsia" w:ascii="仿宋_GB2312" w:hAnsi="宋体" w:eastAsia="仿宋_GB2312"/>
          <w:sz w:val="32"/>
          <w:szCs w:val="32"/>
        </w:rPr>
        <w:t>人</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万元，主要用于</w:t>
      </w:r>
      <w:r>
        <w:rPr>
          <w:rFonts w:hint="eastAsia" w:ascii="仿宋_GB2312" w:hAnsi="宋体" w:eastAsia="仿宋_GB2312"/>
          <w:sz w:val="32"/>
          <w:szCs w:val="32"/>
          <w:lang w:val="en-US" w:eastAsia="zh-CN"/>
        </w:rPr>
        <w:t>0</w:t>
      </w:r>
      <w:r>
        <w:rPr>
          <w:rFonts w:hint="eastAsia" w:ascii="仿宋_GB2312" w:hAnsi="宋体" w:eastAsia="仿宋_GB2312"/>
          <w:sz w:val="32"/>
          <w:szCs w:val="32"/>
        </w:rPr>
        <w:t>等。</w:t>
      </w:r>
      <w:r>
        <w:rPr>
          <w:rFonts w:hint="eastAsia" w:ascii="仿宋_GB2312" w:hAnsi="宋体" w:eastAsia="仿宋_GB2312"/>
          <w:sz w:val="32"/>
          <w:szCs w:val="32"/>
          <w:lang w:eastAsia="zh-CN"/>
        </w:rPr>
        <w:t>2021</w:t>
      </w:r>
      <w:r>
        <w:rPr>
          <w:rFonts w:hint="eastAsia" w:ascii="仿宋_GB2312" w:hAnsi="宋体" w:eastAsia="仿宋_GB2312"/>
          <w:sz w:val="32"/>
          <w:szCs w:val="32"/>
        </w:rPr>
        <w:t>年公务接待费比上年减少（增加）</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万元，下降（增长）</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等原因。</w:t>
      </w:r>
    </w:p>
    <w:p>
      <w:pPr>
        <w:spacing w:line="540" w:lineRule="exact"/>
        <w:ind w:firstLine="645"/>
        <w:rPr>
          <w:rFonts w:hint="eastAsia" w:ascii="仿宋_GB2312" w:hAnsi="宋体" w:eastAsia="仿宋_GB2312"/>
          <w:sz w:val="32"/>
          <w:szCs w:val="32"/>
        </w:rPr>
      </w:pPr>
      <w:r>
        <w:rPr>
          <w:rFonts w:hint="eastAsia" w:ascii="仿宋_GB2312" w:hAnsi="宋体" w:eastAsia="仿宋_GB2312"/>
          <w:sz w:val="32"/>
          <w:szCs w:val="32"/>
        </w:rPr>
        <w:t>3.公务用车购置及</w:t>
      </w:r>
      <w:r>
        <w:rPr>
          <w:rFonts w:ascii="仿宋_GB2312" w:hAnsi="宋体" w:eastAsia="仿宋_GB2312"/>
          <w:sz w:val="32"/>
          <w:szCs w:val="32"/>
        </w:rPr>
        <w:t>运行费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w:t>
      </w:r>
      <w:r>
        <w:rPr>
          <w:rFonts w:hint="eastAsia" w:ascii="仿宋_GB2312" w:hAnsi="宋体" w:eastAsia="仿宋_GB2312"/>
          <w:sz w:val="32"/>
          <w:szCs w:val="32"/>
          <w:lang w:val="en-US" w:eastAsia="zh-CN"/>
        </w:rPr>
        <w:t>占</w:t>
      </w:r>
      <w:r>
        <w:rPr>
          <w:rFonts w:hint="eastAsia" w:ascii="仿宋_GB2312" w:hAnsi="宋体" w:eastAsia="仿宋_GB2312"/>
          <w:sz w:val="32"/>
          <w:szCs w:val="32"/>
        </w:rPr>
        <w:t>“三公”经费支出</w:t>
      </w:r>
      <w:r>
        <w:rPr>
          <w:rFonts w:hint="eastAsia" w:ascii="仿宋_GB2312" w:hAnsi="宋体" w:eastAsia="仿宋_GB2312"/>
          <w:sz w:val="32"/>
          <w:szCs w:val="32"/>
          <w:lang w:val="en-US" w:eastAsia="zh-CN"/>
        </w:rPr>
        <w:t>的0%。</w:t>
      </w:r>
      <w:r>
        <w:rPr>
          <w:rFonts w:hint="eastAsia" w:ascii="仿宋_GB2312" w:hAnsi="宋体" w:eastAsia="仿宋_GB2312"/>
          <w:sz w:val="32"/>
          <w:szCs w:val="32"/>
        </w:rPr>
        <w:t>完成年初预算的</w:t>
      </w:r>
      <w:r>
        <w:rPr>
          <w:rFonts w:hint="eastAsia" w:ascii="仿宋_GB2312" w:hAnsi="宋体" w:eastAsia="仿宋_GB2312"/>
          <w:sz w:val="32"/>
          <w:szCs w:val="32"/>
          <w:lang w:val="en-US" w:eastAsia="zh-CN"/>
        </w:rPr>
        <w:t>0</w:t>
      </w:r>
      <w:r>
        <w:rPr>
          <w:rFonts w:hint="eastAsia" w:ascii="仿宋_GB2312" w:hAnsi="宋体" w:eastAsia="仿宋_GB2312"/>
          <w:sz w:val="32"/>
          <w:szCs w:val="32"/>
        </w:rPr>
        <w:t>%，决算数小于（大于）年初预算数的主要原因是</w:t>
      </w:r>
      <w:r>
        <w:rPr>
          <w:rFonts w:hint="eastAsia" w:ascii="仿宋_GB2312" w:hAnsi="宋体" w:eastAsia="仿宋_GB2312"/>
          <w:sz w:val="32"/>
          <w:szCs w:val="32"/>
          <w:lang w:val="en-US" w:eastAsia="zh-CN"/>
        </w:rPr>
        <w:t>0</w:t>
      </w:r>
      <w:r>
        <w:rPr>
          <w:rFonts w:hint="eastAsia" w:ascii="仿宋_GB2312" w:hAnsi="宋体" w:eastAsia="仿宋_GB2312"/>
          <w:sz w:val="32"/>
          <w:szCs w:val="32"/>
        </w:rPr>
        <w:t>。比上年减少（增加）</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万元，下降（增长）</w:t>
      </w:r>
      <w:r>
        <w:rPr>
          <w:rFonts w:hint="eastAsia" w:ascii="仿宋_GB2312" w:hAnsi="宋体" w:eastAsia="仿宋_GB2312"/>
          <w:sz w:val="32"/>
          <w:szCs w:val="32"/>
          <w:lang w:val="en-US" w:eastAsia="zh-CN"/>
        </w:rPr>
        <w:t>0</w:t>
      </w:r>
      <w:r>
        <w:rPr>
          <w:rFonts w:hint="eastAsia" w:ascii="仿宋_GB2312" w:hAnsi="宋体" w:eastAsia="仿宋_GB2312"/>
          <w:sz w:val="32"/>
          <w:szCs w:val="32"/>
        </w:rPr>
        <w:t>%，主要是</w:t>
      </w:r>
      <w:r>
        <w:rPr>
          <w:rFonts w:hint="eastAsia" w:ascii="仿宋_GB2312" w:hAnsi="宋体" w:eastAsia="仿宋_GB2312"/>
          <w:sz w:val="32"/>
          <w:szCs w:val="32"/>
          <w:lang w:val="en-US" w:eastAsia="zh-CN"/>
        </w:rPr>
        <w:t>0</w:t>
      </w:r>
      <w:r>
        <w:rPr>
          <w:rFonts w:hint="eastAsia" w:ascii="仿宋_GB2312" w:hAnsi="宋体" w:eastAsia="仿宋_GB2312"/>
          <w:sz w:val="32"/>
          <w:szCs w:val="32"/>
        </w:rPr>
        <w:t>等原因。</w:t>
      </w:r>
    </w:p>
    <w:p>
      <w:pPr>
        <w:spacing w:line="540" w:lineRule="exact"/>
        <w:ind w:firstLine="645"/>
        <w:rPr>
          <w:rFonts w:hint="eastAsia" w:ascii="仿宋_GB2312" w:hAnsi="宋体" w:eastAsia="仿宋_GB2312"/>
          <w:sz w:val="32"/>
          <w:szCs w:val="32"/>
        </w:rPr>
      </w:pPr>
      <w:r>
        <w:rPr>
          <w:rFonts w:hint="eastAsia" w:ascii="仿宋_GB2312" w:hAnsi="宋体" w:eastAsia="仿宋_GB2312"/>
          <w:sz w:val="32"/>
          <w:szCs w:val="32"/>
          <w:lang w:val="en-US" w:eastAsia="zh-CN"/>
        </w:rPr>
        <w:t>其中：</w:t>
      </w:r>
      <w:r>
        <w:rPr>
          <w:rFonts w:hint="eastAsia" w:ascii="仿宋_GB2312" w:hAnsi="宋体" w:eastAsia="仿宋_GB2312"/>
          <w:sz w:val="32"/>
          <w:szCs w:val="32"/>
        </w:rPr>
        <w:t>公务用车购置费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万元，主要用于</w:t>
      </w:r>
      <w:r>
        <w:rPr>
          <w:rFonts w:hint="eastAsia" w:ascii="仿宋_GB2312" w:hAnsi="宋体" w:eastAsia="仿宋_GB2312"/>
          <w:sz w:val="32"/>
          <w:szCs w:val="32"/>
          <w:lang w:val="en-US" w:eastAsia="zh-CN"/>
        </w:rPr>
        <w:t>0</w:t>
      </w:r>
      <w:r>
        <w:rPr>
          <w:rFonts w:hint="eastAsia" w:ascii="仿宋_GB2312" w:hAnsi="宋体" w:eastAsia="仿宋_GB2312"/>
          <w:sz w:val="32"/>
          <w:szCs w:val="32"/>
        </w:rPr>
        <w:t>等,当年购置公务用车</w:t>
      </w:r>
      <w:r>
        <w:rPr>
          <w:rFonts w:hint="eastAsia" w:ascii="仿宋_GB2312" w:hAnsi="宋体" w:eastAsia="仿宋_GB2312"/>
          <w:sz w:val="32"/>
          <w:szCs w:val="32"/>
          <w:lang w:val="en-US" w:eastAsia="zh-CN"/>
        </w:rPr>
        <w:t>0</w:t>
      </w:r>
      <w:r>
        <w:rPr>
          <w:rFonts w:hint="eastAsia" w:ascii="仿宋_GB2312" w:hAnsi="宋体" w:eastAsia="仿宋_GB2312"/>
          <w:sz w:val="32"/>
          <w:szCs w:val="32"/>
        </w:rPr>
        <w:t>辆。公务用车运行维护费</w:t>
      </w:r>
      <w:r>
        <w:rPr>
          <w:rFonts w:hint="eastAsia" w:ascii="仿宋_GB2312" w:hAnsi="宋体" w:eastAsia="仿宋_GB2312"/>
          <w:sz w:val="32"/>
          <w:szCs w:val="32"/>
          <w:lang w:val="en-US" w:eastAsia="zh-CN"/>
        </w:rPr>
        <w:t>0</w:t>
      </w:r>
      <w:r>
        <w:rPr>
          <w:rFonts w:hint="eastAsia" w:ascii="仿宋_GB2312" w:hAnsi="宋体" w:eastAsia="仿宋_GB2312"/>
          <w:sz w:val="32"/>
          <w:szCs w:val="32"/>
        </w:rPr>
        <w:t>万元，主要用于</w:t>
      </w:r>
      <w:r>
        <w:rPr>
          <w:rFonts w:hint="eastAsia" w:ascii="仿宋_GB2312" w:hAnsi="宋体" w:eastAsia="仿宋_GB2312"/>
          <w:sz w:val="32"/>
          <w:szCs w:val="32"/>
          <w:lang w:val="en-US" w:eastAsia="zh-CN"/>
        </w:rPr>
        <w:t>0</w:t>
      </w:r>
      <w:r>
        <w:rPr>
          <w:rFonts w:hint="eastAsia" w:ascii="仿宋_GB2312" w:hAnsi="宋体" w:eastAsia="仿宋_GB2312"/>
          <w:sz w:val="32"/>
          <w:szCs w:val="32"/>
        </w:rPr>
        <w:t>等</w:t>
      </w:r>
      <w:r>
        <w:rPr>
          <w:rFonts w:hint="eastAsia" w:ascii="仿宋_GB2312" w:hAnsi="宋体" w:eastAsia="仿宋_GB2312"/>
          <w:sz w:val="32"/>
          <w:szCs w:val="32"/>
          <w:lang w:eastAsia="zh-CN"/>
        </w:rPr>
        <w:t>，</w:t>
      </w:r>
      <w:r>
        <w:rPr>
          <w:rFonts w:hint="eastAsia" w:ascii="仿宋_GB2312" w:hAnsi="宋体" w:eastAsia="仿宋_GB2312"/>
          <w:sz w:val="32"/>
          <w:szCs w:val="32"/>
        </w:rPr>
        <w:t>截至年末使用</w:t>
      </w:r>
      <w:r>
        <w:rPr>
          <w:rFonts w:ascii="仿宋_GB2312" w:hAnsi="宋体" w:eastAsia="仿宋_GB2312"/>
          <w:sz w:val="32"/>
          <w:szCs w:val="32"/>
        </w:rPr>
        <w:t>一般公共预算财政拨款开支</w:t>
      </w:r>
      <w:r>
        <w:rPr>
          <w:rFonts w:hint="eastAsia" w:ascii="仿宋_GB2312" w:hAnsi="宋体" w:eastAsia="仿宋_GB2312"/>
          <w:sz w:val="32"/>
          <w:szCs w:val="32"/>
          <w:lang w:val="en-US" w:eastAsia="zh-CN"/>
        </w:rPr>
        <w:t>运行维护费</w:t>
      </w:r>
      <w:r>
        <w:rPr>
          <w:rFonts w:ascii="仿宋_GB2312" w:hAnsi="宋体" w:eastAsia="仿宋_GB2312"/>
          <w:sz w:val="32"/>
          <w:szCs w:val="32"/>
        </w:rPr>
        <w:t>的</w:t>
      </w:r>
      <w:r>
        <w:rPr>
          <w:rFonts w:hint="eastAsia" w:ascii="仿宋_GB2312" w:hAnsi="宋体" w:eastAsia="仿宋_GB2312"/>
          <w:sz w:val="32"/>
          <w:szCs w:val="32"/>
        </w:rPr>
        <w:t>公务用车保有量</w:t>
      </w:r>
      <w:r>
        <w:rPr>
          <w:rFonts w:hint="eastAsia" w:ascii="仿宋_GB2312" w:hAnsi="宋体" w:eastAsia="仿宋_GB2312"/>
          <w:sz w:val="32"/>
          <w:szCs w:val="32"/>
          <w:lang w:val="en-US" w:eastAsia="zh-CN"/>
        </w:rPr>
        <w:t>0</w:t>
      </w:r>
      <w:r>
        <w:rPr>
          <w:rFonts w:hint="eastAsia" w:ascii="仿宋_GB2312" w:hAnsi="宋体" w:eastAsia="仿宋_GB2312"/>
          <w:sz w:val="32"/>
          <w:szCs w:val="32"/>
        </w:rPr>
        <w:t>辆。</w:t>
      </w:r>
    </w:p>
    <w:p>
      <w:pPr>
        <w:snapToGrid/>
        <w:spacing w:before="0" w:beforeAutospacing="0" w:after="0" w:afterAutospacing="0" w:line="540" w:lineRule="exact"/>
        <w:ind w:firstLine="640" w:firstLineChars="200"/>
        <w:jc w:val="both"/>
        <w:textAlignment w:val="baseline"/>
        <w:rPr>
          <w:rStyle w:val="7"/>
          <w:rFonts w:ascii="黑体" w:hAnsi="黑体" w:eastAsia="黑体"/>
          <w:b w:val="0"/>
          <w:i w:val="0"/>
          <w:caps w:val="0"/>
          <w:spacing w:val="0"/>
          <w:w w:val="100"/>
          <w:kern w:val="2"/>
          <w:sz w:val="32"/>
          <w:szCs w:val="32"/>
          <w:lang w:val="en-US" w:eastAsia="zh-CN" w:bidi="ar-SA"/>
        </w:rPr>
      </w:pPr>
      <w:r>
        <w:rPr>
          <w:rStyle w:val="7"/>
          <w:rFonts w:ascii="黑体" w:hAnsi="黑体" w:eastAsia="黑体"/>
          <w:b w:val="0"/>
          <w:i w:val="0"/>
          <w:caps w:val="0"/>
          <w:spacing w:val="0"/>
          <w:w w:val="100"/>
          <w:kern w:val="2"/>
          <w:sz w:val="32"/>
          <w:szCs w:val="32"/>
          <w:lang w:val="en-US" w:eastAsia="zh-CN" w:bidi="ar-SA"/>
        </w:rPr>
        <w:t>四、一般公共预算财政拨款基本支出决算情况说明</w:t>
      </w:r>
    </w:p>
    <w:p>
      <w:pPr>
        <w:snapToGrid/>
        <w:spacing w:before="0" w:beforeAutospacing="0" w:after="0" w:afterAutospacing="0" w:line="540" w:lineRule="exact"/>
        <w:ind w:firstLine="645"/>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20</w:t>
      </w:r>
      <w:r>
        <w:rPr>
          <w:rStyle w:val="7"/>
          <w:rFonts w:hint="eastAsia" w:ascii="仿宋" w:hAnsi="仿宋" w:eastAsia="仿宋"/>
          <w:b w:val="0"/>
          <w:i w:val="0"/>
          <w:caps w:val="0"/>
          <w:spacing w:val="0"/>
          <w:w w:val="100"/>
          <w:kern w:val="2"/>
          <w:sz w:val="32"/>
          <w:szCs w:val="32"/>
          <w:lang w:val="en-US" w:eastAsia="zh-CN" w:bidi="ar-SA"/>
        </w:rPr>
        <w:t>21</w:t>
      </w:r>
      <w:r>
        <w:rPr>
          <w:rStyle w:val="7"/>
          <w:rFonts w:ascii="仿宋" w:hAnsi="仿宋" w:eastAsia="仿宋"/>
          <w:b w:val="0"/>
          <w:i w:val="0"/>
          <w:caps w:val="0"/>
          <w:spacing w:val="0"/>
          <w:w w:val="100"/>
          <w:kern w:val="2"/>
          <w:sz w:val="32"/>
          <w:szCs w:val="32"/>
          <w:lang w:val="en-US" w:eastAsia="zh-CN" w:bidi="ar-SA"/>
        </w:rPr>
        <w:t>年度一般公共预算财政拨款基本支出</w:t>
      </w:r>
      <w:r>
        <w:rPr>
          <w:rStyle w:val="7"/>
          <w:rFonts w:hint="eastAsia" w:ascii="仿宋" w:hAnsi="仿宋" w:eastAsia="仿宋"/>
          <w:b w:val="0"/>
          <w:i w:val="0"/>
          <w:caps w:val="0"/>
          <w:spacing w:val="0"/>
          <w:w w:val="100"/>
          <w:kern w:val="2"/>
          <w:sz w:val="32"/>
          <w:szCs w:val="32"/>
          <w:lang w:val="en-US" w:eastAsia="zh-CN" w:bidi="ar-SA"/>
        </w:rPr>
        <w:t>80.60</w:t>
      </w:r>
      <w:r>
        <w:rPr>
          <w:rStyle w:val="7"/>
          <w:rFonts w:ascii="仿宋" w:hAnsi="仿宋" w:eastAsia="仿宋"/>
          <w:b w:val="0"/>
          <w:i w:val="0"/>
          <w:caps w:val="0"/>
          <w:spacing w:val="0"/>
          <w:w w:val="100"/>
          <w:kern w:val="2"/>
          <w:sz w:val="32"/>
          <w:szCs w:val="32"/>
          <w:lang w:val="en-US" w:eastAsia="zh-CN" w:bidi="ar-SA"/>
        </w:rPr>
        <w:t>万元，其中：人员经费</w:t>
      </w:r>
      <w:r>
        <w:rPr>
          <w:rStyle w:val="7"/>
          <w:rFonts w:hint="eastAsia" w:ascii="仿宋" w:hAnsi="仿宋" w:eastAsia="仿宋"/>
          <w:b w:val="0"/>
          <w:i w:val="0"/>
          <w:caps w:val="0"/>
          <w:spacing w:val="0"/>
          <w:w w:val="100"/>
          <w:kern w:val="2"/>
          <w:sz w:val="32"/>
          <w:szCs w:val="32"/>
          <w:lang w:val="en-US" w:eastAsia="zh-CN" w:bidi="ar-SA"/>
        </w:rPr>
        <w:t>70.53</w:t>
      </w:r>
      <w:r>
        <w:rPr>
          <w:rStyle w:val="7"/>
          <w:rFonts w:ascii="仿宋" w:hAnsi="仿宋" w:eastAsia="仿宋"/>
          <w:b w:val="0"/>
          <w:i w:val="0"/>
          <w:caps w:val="0"/>
          <w:spacing w:val="0"/>
          <w:w w:val="100"/>
          <w:kern w:val="2"/>
          <w:sz w:val="32"/>
          <w:szCs w:val="32"/>
          <w:lang w:val="en-US" w:eastAsia="zh-CN" w:bidi="ar-SA"/>
        </w:rPr>
        <w:t>万元，主要包括基本工资、津贴补贴、奖金、其他社会保障缴费、机关事业单位基本养老保险缴费、其他工资福利支出、离休费、退休费、抚恤金、生活补助、奖励金、住房公积金、采暖补贴、其他对个人和家庭补助的支出</w:t>
      </w:r>
      <w:r>
        <w:rPr>
          <w:rStyle w:val="7"/>
          <w:rFonts w:hint="eastAsia" w:ascii="仿宋" w:hAnsi="仿宋" w:eastAsia="仿宋"/>
          <w:b w:val="0"/>
          <w:i w:val="0"/>
          <w:caps w:val="0"/>
          <w:spacing w:val="0"/>
          <w:w w:val="100"/>
          <w:kern w:val="2"/>
          <w:sz w:val="32"/>
          <w:szCs w:val="32"/>
          <w:lang w:val="en-US" w:eastAsia="zh-CN" w:bidi="ar-SA"/>
        </w:rPr>
        <w:t>1.19</w:t>
      </w:r>
      <w:r>
        <w:rPr>
          <w:rStyle w:val="7"/>
          <w:rFonts w:ascii="仿宋" w:hAnsi="仿宋" w:eastAsia="仿宋"/>
          <w:b w:val="0"/>
          <w:i w:val="0"/>
          <w:caps w:val="0"/>
          <w:spacing w:val="0"/>
          <w:w w:val="100"/>
          <w:kern w:val="2"/>
          <w:sz w:val="32"/>
          <w:szCs w:val="32"/>
          <w:lang w:val="en-US" w:eastAsia="zh-CN" w:bidi="ar-SA"/>
        </w:rPr>
        <w:t>；日常公用经费</w:t>
      </w:r>
      <w:r>
        <w:rPr>
          <w:rStyle w:val="7"/>
          <w:rFonts w:hint="eastAsia" w:ascii="仿宋" w:hAnsi="仿宋" w:eastAsia="仿宋"/>
          <w:b w:val="0"/>
          <w:i w:val="0"/>
          <w:caps w:val="0"/>
          <w:spacing w:val="0"/>
          <w:w w:val="100"/>
          <w:kern w:val="2"/>
          <w:sz w:val="32"/>
          <w:szCs w:val="32"/>
          <w:lang w:val="en-US" w:eastAsia="zh-CN" w:bidi="ar-SA"/>
        </w:rPr>
        <w:t>8.88</w:t>
      </w:r>
      <w:r>
        <w:rPr>
          <w:rStyle w:val="7"/>
          <w:rFonts w:ascii="仿宋" w:hAnsi="仿宋" w:eastAsia="仿宋"/>
          <w:b w:val="0"/>
          <w:i w:val="0"/>
          <w:caps w:val="0"/>
          <w:spacing w:val="0"/>
          <w:w w:val="100"/>
          <w:kern w:val="2"/>
          <w:sz w:val="32"/>
          <w:szCs w:val="32"/>
          <w:lang w:val="en-US" w:eastAsia="zh-CN" w:bidi="ar-SA"/>
        </w:rPr>
        <w:t>万元，主要包括办公费、印刷费、手续费、水费、电费、邮电费、取暖费、物业费、差旅费、因公出国（境）费用、维修（护）费、租赁费、会议费、培训费、公务接待费、劳务费、委托业务费、工会经费、福利费、公务用车运行维护费、其他交通费用、其他商品和服务支出、办公设备购置、专用设备购置、信息网络及软件购置更新。</w:t>
      </w:r>
    </w:p>
    <w:p>
      <w:pPr>
        <w:snapToGrid/>
        <w:spacing w:before="0" w:beforeAutospacing="0" w:after="0" w:afterAutospacing="0" w:line="540" w:lineRule="exact"/>
        <w:ind w:firstLine="640" w:firstLineChars="200"/>
        <w:jc w:val="both"/>
        <w:textAlignment w:val="baseline"/>
        <w:rPr>
          <w:rStyle w:val="7"/>
          <w:rFonts w:ascii="黑体" w:hAnsi="黑体" w:eastAsia="黑体"/>
          <w:b w:val="0"/>
          <w:i w:val="0"/>
          <w:caps w:val="0"/>
          <w:spacing w:val="0"/>
          <w:w w:val="100"/>
          <w:kern w:val="2"/>
          <w:sz w:val="32"/>
          <w:szCs w:val="32"/>
          <w:lang w:val="en-US" w:eastAsia="zh-CN" w:bidi="ar-SA"/>
        </w:rPr>
      </w:pPr>
      <w:r>
        <w:rPr>
          <w:rStyle w:val="7"/>
          <w:rFonts w:ascii="黑体" w:hAnsi="黑体" w:eastAsia="黑体"/>
          <w:b w:val="0"/>
          <w:i w:val="0"/>
          <w:caps w:val="0"/>
          <w:spacing w:val="0"/>
          <w:w w:val="100"/>
          <w:kern w:val="2"/>
          <w:sz w:val="32"/>
          <w:szCs w:val="32"/>
          <w:lang w:val="en-US" w:eastAsia="zh-CN" w:bidi="ar-SA"/>
        </w:rPr>
        <w:t>五、其他重要事项的情况说明</w:t>
      </w:r>
    </w:p>
    <w:p>
      <w:pPr>
        <w:snapToGrid/>
        <w:spacing w:before="0" w:beforeAutospacing="0" w:after="0" w:afterAutospacing="0" w:line="540" w:lineRule="exact"/>
        <w:ind w:firstLine="643" w:firstLineChars="200"/>
        <w:jc w:val="both"/>
        <w:textAlignment w:val="baseline"/>
        <w:rPr>
          <w:rStyle w:val="7"/>
          <w:rFonts w:ascii="楷体_GB2312" w:hAnsi="黑体" w:eastAsia="楷体_GB2312"/>
          <w:b/>
          <w:i w:val="0"/>
          <w:caps w:val="0"/>
          <w:spacing w:val="0"/>
          <w:w w:val="100"/>
          <w:kern w:val="2"/>
          <w:sz w:val="32"/>
          <w:szCs w:val="32"/>
          <w:lang w:val="en-US" w:eastAsia="zh-CN" w:bidi="ar-SA"/>
        </w:rPr>
      </w:pPr>
      <w:r>
        <w:rPr>
          <w:rStyle w:val="7"/>
          <w:rFonts w:ascii="楷体_GB2312" w:hAnsi="黑体" w:eastAsia="楷体_GB2312"/>
          <w:b/>
          <w:i w:val="0"/>
          <w:caps w:val="0"/>
          <w:spacing w:val="0"/>
          <w:w w:val="100"/>
          <w:kern w:val="2"/>
          <w:sz w:val="32"/>
          <w:szCs w:val="32"/>
          <w:lang w:val="en-US" w:eastAsia="zh-CN" w:bidi="ar-SA"/>
        </w:rPr>
        <w:t>（一）机关运行经费支出情况。</w:t>
      </w:r>
    </w:p>
    <w:p>
      <w:pPr>
        <w:snapToGrid/>
        <w:spacing w:before="0" w:beforeAutospacing="0" w:after="0" w:afterAutospacing="0" w:line="540" w:lineRule="exact"/>
        <w:ind w:firstLine="640" w:firstLineChars="200"/>
        <w:jc w:val="both"/>
        <w:textAlignment w:val="baseline"/>
        <w:rPr>
          <w:rStyle w:val="7"/>
          <w:rFonts w:hint="default"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20</w:t>
      </w:r>
      <w:r>
        <w:rPr>
          <w:rStyle w:val="7"/>
          <w:rFonts w:hint="eastAsia" w:ascii="仿宋" w:hAnsi="仿宋" w:eastAsia="仿宋"/>
          <w:b w:val="0"/>
          <w:i w:val="0"/>
          <w:caps w:val="0"/>
          <w:spacing w:val="0"/>
          <w:w w:val="100"/>
          <w:kern w:val="2"/>
          <w:sz w:val="32"/>
          <w:szCs w:val="32"/>
          <w:lang w:val="en-US" w:eastAsia="zh-CN" w:bidi="ar-SA"/>
        </w:rPr>
        <w:t>21</w:t>
      </w:r>
      <w:r>
        <w:rPr>
          <w:rStyle w:val="7"/>
          <w:rFonts w:ascii="仿宋" w:hAnsi="仿宋" w:eastAsia="仿宋"/>
          <w:b w:val="0"/>
          <w:i w:val="0"/>
          <w:caps w:val="0"/>
          <w:spacing w:val="0"/>
          <w:w w:val="100"/>
          <w:kern w:val="2"/>
          <w:sz w:val="32"/>
          <w:szCs w:val="32"/>
          <w:lang w:val="en-US" w:eastAsia="zh-CN" w:bidi="ar-SA"/>
        </w:rPr>
        <w:t>年兴隆台区委统战部机关运行经费支出</w:t>
      </w:r>
      <w:r>
        <w:rPr>
          <w:rStyle w:val="7"/>
          <w:rFonts w:hint="eastAsia" w:ascii="仿宋" w:hAnsi="仿宋" w:eastAsia="仿宋"/>
          <w:b w:val="0"/>
          <w:i w:val="0"/>
          <w:caps w:val="0"/>
          <w:spacing w:val="0"/>
          <w:w w:val="100"/>
          <w:kern w:val="2"/>
          <w:sz w:val="32"/>
          <w:szCs w:val="32"/>
          <w:lang w:val="en-US" w:eastAsia="zh-CN" w:bidi="ar-SA"/>
        </w:rPr>
        <w:t>8.88</w:t>
      </w:r>
      <w:r>
        <w:rPr>
          <w:rStyle w:val="7"/>
          <w:rFonts w:ascii="仿宋" w:hAnsi="仿宋" w:eastAsia="仿宋"/>
          <w:b w:val="0"/>
          <w:i w:val="0"/>
          <w:caps w:val="0"/>
          <w:spacing w:val="0"/>
          <w:w w:val="100"/>
          <w:kern w:val="2"/>
          <w:sz w:val="32"/>
          <w:szCs w:val="32"/>
          <w:lang w:val="en-US" w:eastAsia="zh-CN" w:bidi="ar-SA"/>
        </w:rPr>
        <w:t>万元，比上年增加</w:t>
      </w:r>
      <w:r>
        <w:rPr>
          <w:rStyle w:val="7"/>
          <w:rFonts w:hint="eastAsia" w:ascii="仿宋" w:hAnsi="仿宋" w:eastAsia="仿宋"/>
          <w:b w:val="0"/>
          <w:i w:val="0"/>
          <w:caps w:val="0"/>
          <w:spacing w:val="0"/>
          <w:w w:val="100"/>
          <w:kern w:val="2"/>
          <w:sz w:val="32"/>
          <w:szCs w:val="32"/>
          <w:lang w:val="en-US" w:eastAsia="zh-CN" w:bidi="ar-SA"/>
        </w:rPr>
        <w:t>4.78</w:t>
      </w:r>
      <w:r>
        <w:rPr>
          <w:rStyle w:val="7"/>
          <w:rFonts w:ascii="仿宋" w:hAnsi="仿宋" w:eastAsia="仿宋"/>
          <w:b w:val="0"/>
          <w:i w:val="0"/>
          <w:caps w:val="0"/>
          <w:spacing w:val="0"/>
          <w:w w:val="100"/>
          <w:kern w:val="2"/>
          <w:sz w:val="32"/>
          <w:szCs w:val="32"/>
          <w:lang w:val="en-US" w:eastAsia="zh-CN" w:bidi="ar-SA"/>
        </w:rPr>
        <w:t>万元，增长</w:t>
      </w:r>
      <w:r>
        <w:rPr>
          <w:rStyle w:val="7"/>
          <w:rFonts w:hint="eastAsia" w:ascii="仿宋" w:hAnsi="仿宋" w:eastAsia="仿宋"/>
          <w:b w:val="0"/>
          <w:i w:val="0"/>
          <w:caps w:val="0"/>
          <w:spacing w:val="0"/>
          <w:w w:val="100"/>
          <w:kern w:val="2"/>
          <w:sz w:val="32"/>
          <w:szCs w:val="32"/>
          <w:lang w:val="en-US" w:eastAsia="zh-CN" w:bidi="ar-SA"/>
        </w:rPr>
        <w:t>216.6</w:t>
      </w:r>
      <w:r>
        <w:rPr>
          <w:rStyle w:val="7"/>
          <w:rFonts w:ascii="仿宋" w:hAnsi="仿宋" w:eastAsia="仿宋"/>
          <w:b w:val="0"/>
          <w:i w:val="0"/>
          <w:caps w:val="0"/>
          <w:spacing w:val="0"/>
          <w:w w:val="100"/>
          <w:kern w:val="2"/>
          <w:sz w:val="32"/>
          <w:szCs w:val="32"/>
          <w:lang w:val="en-US" w:eastAsia="zh-CN" w:bidi="ar-SA"/>
        </w:rPr>
        <w:t>%，主要原因是</w:t>
      </w:r>
      <w:r>
        <w:rPr>
          <w:rStyle w:val="7"/>
          <w:rFonts w:hint="eastAsia" w:ascii="仿宋" w:hAnsi="仿宋" w:eastAsia="仿宋"/>
          <w:b w:val="0"/>
          <w:i w:val="0"/>
          <w:caps w:val="0"/>
          <w:spacing w:val="0"/>
          <w:w w:val="100"/>
          <w:kern w:val="2"/>
          <w:sz w:val="32"/>
          <w:szCs w:val="32"/>
          <w:lang w:val="en-US" w:eastAsia="zh-CN" w:bidi="ar-SA"/>
        </w:rPr>
        <w:t>人员调动，购置办公用品。</w:t>
      </w:r>
    </w:p>
    <w:p>
      <w:pPr>
        <w:snapToGrid/>
        <w:spacing w:before="0" w:beforeAutospacing="0" w:after="0" w:afterAutospacing="0" w:line="540" w:lineRule="exact"/>
        <w:ind w:firstLine="643" w:firstLineChars="200"/>
        <w:jc w:val="both"/>
        <w:textAlignment w:val="baseline"/>
        <w:rPr>
          <w:rStyle w:val="7"/>
          <w:rFonts w:ascii="楷体_GB2312" w:hAnsi="黑体" w:eastAsia="楷体_GB2312"/>
          <w:b/>
          <w:i w:val="0"/>
          <w:caps w:val="0"/>
          <w:spacing w:val="0"/>
          <w:w w:val="100"/>
          <w:kern w:val="2"/>
          <w:sz w:val="32"/>
          <w:szCs w:val="32"/>
          <w:lang w:val="en-US" w:eastAsia="zh-CN" w:bidi="ar-SA"/>
        </w:rPr>
      </w:pPr>
      <w:r>
        <w:rPr>
          <w:rStyle w:val="7"/>
          <w:rFonts w:ascii="楷体_GB2312" w:hAnsi="黑体" w:eastAsia="楷体_GB2312"/>
          <w:b/>
          <w:i w:val="0"/>
          <w:caps w:val="0"/>
          <w:spacing w:val="0"/>
          <w:w w:val="100"/>
          <w:kern w:val="2"/>
          <w:sz w:val="32"/>
          <w:szCs w:val="32"/>
          <w:lang w:val="en-US" w:eastAsia="zh-CN" w:bidi="ar-SA"/>
        </w:rPr>
        <w:t>（二）政府采购支出情况。</w:t>
      </w:r>
    </w:p>
    <w:p>
      <w:pPr>
        <w:snapToGrid/>
        <w:spacing w:before="0" w:beforeAutospacing="0" w:after="0" w:afterAutospacing="0" w:line="540" w:lineRule="exact"/>
        <w:ind w:firstLine="640"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20</w:t>
      </w:r>
      <w:r>
        <w:rPr>
          <w:rStyle w:val="7"/>
          <w:rFonts w:hint="eastAsia" w:ascii="仿宋" w:hAnsi="仿宋" w:eastAsia="仿宋"/>
          <w:b w:val="0"/>
          <w:i w:val="0"/>
          <w:caps w:val="0"/>
          <w:spacing w:val="0"/>
          <w:w w:val="100"/>
          <w:kern w:val="2"/>
          <w:sz w:val="32"/>
          <w:szCs w:val="32"/>
          <w:lang w:val="en-US" w:eastAsia="zh-CN" w:bidi="ar-SA"/>
        </w:rPr>
        <w:t>21</w:t>
      </w:r>
      <w:r>
        <w:rPr>
          <w:rStyle w:val="7"/>
          <w:rFonts w:ascii="仿宋" w:hAnsi="仿宋" w:eastAsia="仿宋"/>
          <w:b w:val="0"/>
          <w:i w:val="0"/>
          <w:caps w:val="0"/>
          <w:spacing w:val="0"/>
          <w:w w:val="100"/>
          <w:kern w:val="2"/>
          <w:sz w:val="32"/>
          <w:szCs w:val="32"/>
          <w:lang w:val="en-US" w:eastAsia="zh-CN" w:bidi="ar-SA"/>
        </w:rPr>
        <w:t>年兴隆台区委统战部政府采购支出总额</w:t>
      </w:r>
      <w:r>
        <w:rPr>
          <w:rStyle w:val="7"/>
          <w:rFonts w:hint="eastAsia" w:ascii="仿宋" w:hAnsi="仿宋" w:eastAsia="仿宋"/>
          <w:b w:val="0"/>
          <w:i w:val="0"/>
          <w:caps w:val="0"/>
          <w:spacing w:val="0"/>
          <w:w w:val="100"/>
          <w:kern w:val="2"/>
          <w:sz w:val="32"/>
          <w:szCs w:val="32"/>
          <w:lang w:val="en-US" w:eastAsia="zh-CN" w:bidi="ar-SA"/>
        </w:rPr>
        <w:t>0</w:t>
      </w:r>
      <w:r>
        <w:rPr>
          <w:rStyle w:val="7"/>
          <w:rFonts w:ascii="仿宋" w:hAnsi="仿宋" w:eastAsia="仿宋"/>
          <w:b w:val="0"/>
          <w:i w:val="0"/>
          <w:caps w:val="0"/>
          <w:spacing w:val="0"/>
          <w:w w:val="100"/>
          <w:kern w:val="2"/>
          <w:sz w:val="32"/>
          <w:szCs w:val="32"/>
          <w:lang w:val="en-US" w:eastAsia="zh-CN" w:bidi="ar-SA"/>
        </w:rPr>
        <w:t>万元，其中：政府采购货物支出</w:t>
      </w:r>
      <w:r>
        <w:rPr>
          <w:rStyle w:val="7"/>
          <w:rFonts w:hint="eastAsia" w:ascii="仿宋" w:hAnsi="仿宋" w:eastAsia="仿宋"/>
          <w:b w:val="0"/>
          <w:i w:val="0"/>
          <w:caps w:val="0"/>
          <w:spacing w:val="0"/>
          <w:w w:val="100"/>
          <w:kern w:val="2"/>
          <w:sz w:val="32"/>
          <w:szCs w:val="32"/>
          <w:lang w:val="en-US" w:eastAsia="zh-CN" w:bidi="ar-SA"/>
        </w:rPr>
        <w:t>0</w:t>
      </w:r>
      <w:r>
        <w:rPr>
          <w:rStyle w:val="7"/>
          <w:rFonts w:ascii="仿宋" w:hAnsi="仿宋" w:eastAsia="仿宋"/>
          <w:b w:val="0"/>
          <w:i w:val="0"/>
          <w:caps w:val="0"/>
          <w:spacing w:val="0"/>
          <w:w w:val="100"/>
          <w:kern w:val="2"/>
          <w:sz w:val="32"/>
          <w:szCs w:val="32"/>
          <w:lang w:val="en-US" w:eastAsia="zh-CN" w:bidi="ar-SA"/>
        </w:rPr>
        <w:t>万元，政府采购工程支出0万元，政府采购服务支出0万元。授予中小企业合同金额0万元，占政府采购支出总额的0%，其中：授予小微企业合同金额0万元，占政府采购支出总额的0%。</w:t>
      </w:r>
    </w:p>
    <w:p>
      <w:pPr>
        <w:snapToGrid/>
        <w:spacing w:before="0" w:beforeAutospacing="0" w:after="0" w:afterAutospacing="0" w:line="540" w:lineRule="exact"/>
        <w:ind w:firstLine="643" w:firstLineChars="200"/>
        <w:jc w:val="both"/>
        <w:textAlignment w:val="baseline"/>
        <w:rPr>
          <w:rStyle w:val="7"/>
          <w:rFonts w:ascii="楷体_GB2312" w:hAnsi="黑体" w:eastAsia="楷体_GB2312"/>
          <w:b/>
          <w:i w:val="0"/>
          <w:caps w:val="0"/>
          <w:spacing w:val="0"/>
          <w:w w:val="100"/>
          <w:kern w:val="2"/>
          <w:sz w:val="32"/>
          <w:szCs w:val="32"/>
          <w:lang w:val="en-US" w:eastAsia="zh-CN" w:bidi="ar-SA"/>
        </w:rPr>
      </w:pPr>
      <w:r>
        <w:rPr>
          <w:rStyle w:val="7"/>
          <w:rFonts w:ascii="楷体_GB2312" w:hAnsi="黑体" w:eastAsia="楷体_GB2312"/>
          <w:b/>
          <w:i w:val="0"/>
          <w:caps w:val="0"/>
          <w:spacing w:val="0"/>
          <w:w w:val="100"/>
          <w:kern w:val="2"/>
          <w:sz w:val="32"/>
          <w:szCs w:val="32"/>
          <w:lang w:val="en-US" w:eastAsia="zh-CN" w:bidi="ar-SA"/>
        </w:rPr>
        <w:t>（三）国有资产占用情况。</w:t>
      </w:r>
    </w:p>
    <w:p>
      <w:pPr>
        <w:snapToGrid/>
        <w:spacing w:before="0" w:beforeAutospacing="0" w:after="0" w:afterAutospacing="0" w:line="540" w:lineRule="exact"/>
        <w:ind w:firstLine="640" w:firstLineChars="200"/>
        <w:jc w:val="both"/>
        <w:textAlignment w:val="baseline"/>
        <w:rPr>
          <w:rStyle w:val="7"/>
          <w:rFonts w:ascii="仿宋" w:hAnsi="仿宋" w:eastAsia="仿宋"/>
          <w:b w:val="0"/>
          <w:i w:val="0"/>
          <w:caps w:val="0"/>
          <w:spacing w:val="0"/>
          <w:w w:val="100"/>
          <w:kern w:val="2"/>
          <w:sz w:val="32"/>
          <w:szCs w:val="32"/>
          <w:lang w:val="en-US" w:eastAsia="zh-CN" w:bidi="ar-SA"/>
        </w:rPr>
      </w:pPr>
      <w:r>
        <w:rPr>
          <w:rStyle w:val="7"/>
          <w:rFonts w:ascii="仿宋" w:hAnsi="仿宋" w:eastAsia="仿宋"/>
          <w:b w:val="0"/>
          <w:i w:val="0"/>
          <w:caps w:val="0"/>
          <w:spacing w:val="0"/>
          <w:w w:val="100"/>
          <w:kern w:val="2"/>
          <w:sz w:val="32"/>
          <w:szCs w:val="32"/>
          <w:lang w:val="en-US" w:eastAsia="zh-CN" w:bidi="ar-SA"/>
        </w:rPr>
        <w:t>截至20</w:t>
      </w:r>
      <w:r>
        <w:rPr>
          <w:rStyle w:val="7"/>
          <w:rFonts w:hint="eastAsia" w:ascii="仿宋" w:hAnsi="仿宋" w:eastAsia="仿宋"/>
          <w:b w:val="0"/>
          <w:i w:val="0"/>
          <w:caps w:val="0"/>
          <w:spacing w:val="0"/>
          <w:w w:val="100"/>
          <w:kern w:val="2"/>
          <w:sz w:val="32"/>
          <w:szCs w:val="32"/>
          <w:lang w:val="en-US" w:eastAsia="zh-CN" w:bidi="ar-SA"/>
        </w:rPr>
        <w:t>21</w:t>
      </w:r>
      <w:r>
        <w:rPr>
          <w:rStyle w:val="7"/>
          <w:rFonts w:ascii="仿宋" w:hAnsi="仿宋" w:eastAsia="仿宋"/>
          <w:b w:val="0"/>
          <w:i w:val="0"/>
          <w:caps w:val="0"/>
          <w:spacing w:val="0"/>
          <w:w w:val="100"/>
          <w:kern w:val="2"/>
          <w:sz w:val="32"/>
          <w:szCs w:val="32"/>
          <w:lang w:val="en-US" w:eastAsia="zh-CN" w:bidi="ar-SA"/>
        </w:rPr>
        <w:t>年12月31日，区委统战部共有车辆0辆，其中：一般公务用车0辆，一般执法执勤用车0辆，特种专业技术用车0辆，其他用车0辆，其他用车主要是……；单位价值50万元以上通用设备0台（套），单价100万元以上专用设备0台（套）。</w:t>
      </w:r>
    </w:p>
    <w:p>
      <w:pPr>
        <w:snapToGrid/>
        <w:spacing w:before="0" w:beforeAutospacing="0" w:after="0" w:afterAutospacing="0" w:line="540" w:lineRule="exact"/>
        <w:ind w:firstLine="643" w:firstLineChars="200"/>
        <w:jc w:val="both"/>
        <w:textAlignment w:val="baseline"/>
        <w:rPr>
          <w:rStyle w:val="7"/>
          <w:rFonts w:ascii="楷体_GB2312" w:hAnsi="宋体" w:eastAsia="楷体_GB2312"/>
          <w:b/>
          <w:i w:val="0"/>
          <w:caps w:val="0"/>
          <w:spacing w:val="0"/>
          <w:w w:val="100"/>
          <w:kern w:val="2"/>
          <w:sz w:val="32"/>
          <w:szCs w:val="32"/>
          <w:lang w:val="en-US" w:eastAsia="zh-CN" w:bidi="ar-SA"/>
        </w:rPr>
      </w:pPr>
      <w:r>
        <w:rPr>
          <w:rStyle w:val="7"/>
          <w:rFonts w:ascii="楷体_GB2312" w:hAnsi="宋体" w:eastAsia="楷体_GB2312"/>
          <w:b/>
          <w:i w:val="0"/>
          <w:caps w:val="0"/>
          <w:spacing w:val="0"/>
          <w:w w:val="100"/>
          <w:kern w:val="2"/>
          <w:sz w:val="32"/>
          <w:szCs w:val="32"/>
          <w:lang w:val="en-US" w:eastAsia="zh-CN" w:bidi="ar-SA"/>
        </w:rPr>
        <w:t>（四）预算绩效管理工作开展情况。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仿宋_GB2312" w:eastAsia="仿宋_GB2312" w:cs="仿宋_GB2312"/>
          <w:color w:val="auto"/>
          <w:highlight w:val="none"/>
          <w:shd w:val="clear" w:color="auto" w:fill="auto"/>
        </w:rPr>
      </w:pPr>
      <w:r>
        <w:rPr>
          <w:rFonts w:hint="eastAsia" w:ascii="仿宋_GB2312" w:hAnsi="仿宋_GB2312" w:eastAsia="仿宋_GB2312" w:cs="仿宋_GB2312"/>
          <w:b/>
          <w:color w:val="auto"/>
          <w:kern w:val="2"/>
          <w:sz w:val="32"/>
          <w:szCs w:val="32"/>
          <w:highlight w:val="none"/>
          <w:shd w:val="clear" w:color="auto" w:fill="auto"/>
          <w:lang w:val="en-US" w:eastAsia="zh-CN" w:bidi="ar"/>
        </w:rPr>
        <w:t>1.预算绩效管理工作开展情况。</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color w:val="auto"/>
          <w:highlight w:val="none"/>
          <w:shd w:val="clear" w:color="auto" w:fill="auto"/>
        </w:rPr>
      </w:pPr>
      <w:r>
        <w:rPr>
          <w:rFonts w:hint="eastAsia" w:hAnsi="宋体" w:eastAsia="仿宋_GB2312" w:cs="仿宋_GB2312"/>
          <w:b/>
          <w:bCs/>
          <w:color w:val="auto"/>
          <w:kern w:val="2"/>
          <w:sz w:val="32"/>
          <w:szCs w:val="32"/>
          <w:highlight w:val="none"/>
          <w:shd w:val="clear" w:color="auto" w:fill="auto"/>
          <w:lang w:val="en-US" w:eastAsia="zh-CN" w:bidi="ar"/>
        </w:rPr>
        <w:t>（1）绩效自评情况。</w:t>
      </w:r>
      <w:r>
        <w:rPr>
          <w:rFonts w:ascii="仿宋_GB2312" w:hAnsi="宋体" w:eastAsia="仿宋_GB2312" w:cs="仿宋_GB2312"/>
          <w:color w:val="auto"/>
          <w:kern w:val="2"/>
          <w:sz w:val="32"/>
          <w:szCs w:val="32"/>
          <w:highlight w:val="none"/>
          <w:shd w:val="clear" w:color="auto" w:fill="auto"/>
          <w:lang w:val="en-US" w:eastAsia="zh-CN" w:bidi="ar"/>
        </w:rPr>
        <w:t>根据预算</w:t>
      </w:r>
      <w:r>
        <w:rPr>
          <w:rFonts w:hint="eastAsia" w:hAnsi="宋体" w:eastAsia="仿宋_GB2312" w:cs="仿宋_GB2312"/>
          <w:color w:val="auto"/>
          <w:kern w:val="2"/>
          <w:sz w:val="32"/>
          <w:szCs w:val="32"/>
          <w:highlight w:val="none"/>
          <w:shd w:val="clear" w:color="auto" w:fill="auto"/>
          <w:lang w:val="en-US" w:eastAsia="zh-CN" w:bidi="ar"/>
        </w:rPr>
        <w:t>绩效</w:t>
      </w:r>
      <w:r>
        <w:rPr>
          <w:rFonts w:ascii="仿宋_GB2312" w:hAnsi="宋体" w:eastAsia="仿宋_GB2312" w:cs="仿宋_GB2312"/>
          <w:color w:val="auto"/>
          <w:kern w:val="2"/>
          <w:sz w:val="32"/>
          <w:szCs w:val="32"/>
          <w:highlight w:val="none"/>
          <w:shd w:val="clear" w:color="auto" w:fill="auto"/>
          <w:lang w:val="en-US" w:eastAsia="zh-CN" w:bidi="ar"/>
        </w:rPr>
        <w:t>管理要求，我</w:t>
      </w:r>
      <w:r>
        <w:rPr>
          <w:rFonts w:hint="eastAsia" w:ascii="仿宋_GB2312" w:hAnsi="宋体" w:eastAsia="仿宋_GB2312" w:cs="仿宋_GB2312"/>
          <w:color w:val="auto"/>
          <w:kern w:val="2"/>
          <w:sz w:val="32"/>
          <w:szCs w:val="32"/>
          <w:highlight w:val="none"/>
          <w:shd w:val="clear" w:color="auto" w:fill="auto"/>
          <w:lang w:val="en-US" w:eastAsia="zh-CN" w:bidi="ar"/>
        </w:rPr>
        <w:t>部门</w:t>
      </w:r>
      <w:r>
        <w:rPr>
          <w:rFonts w:ascii="仿宋_GB2312" w:hAnsi="宋体" w:eastAsia="仿宋_GB2312" w:cs="仿宋_GB2312"/>
          <w:color w:val="auto"/>
          <w:kern w:val="2"/>
          <w:sz w:val="32"/>
          <w:szCs w:val="32"/>
          <w:highlight w:val="none"/>
          <w:shd w:val="clear" w:color="auto" w:fill="auto"/>
          <w:lang w:val="en-US" w:eastAsia="zh-CN" w:bidi="ar"/>
        </w:rPr>
        <w:t>组织对</w:t>
      </w:r>
      <w:r>
        <w:rPr>
          <w:rFonts w:hint="eastAsia" w:ascii="仿宋_GB2312" w:hAnsi="宋体" w:eastAsia="仿宋_GB2312" w:cs="宋体"/>
          <w:color w:val="auto"/>
          <w:kern w:val="2"/>
          <w:sz w:val="32"/>
          <w:szCs w:val="32"/>
          <w:highlight w:val="none"/>
          <w:shd w:val="clear" w:color="auto" w:fill="auto"/>
          <w:lang w:val="en-US" w:eastAsia="zh-CN" w:bidi="ar"/>
        </w:rPr>
        <w:t>2021</w:t>
      </w:r>
      <w:r>
        <w:rPr>
          <w:rFonts w:hint="eastAsia" w:ascii="仿宋_GB2312" w:hAnsi="宋体" w:eastAsia="仿宋_GB2312" w:cs="仿宋_GB2312"/>
          <w:color w:val="auto"/>
          <w:kern w:val="2"/>
          <w:sz w:val="32"/>
          <w:szCs w:val="32"/>
          <w:highlight w:val="none"/>
          <w:shd w:val="clear" w:color="auto" w:fill="auto"/>
          <w:lang w:val="en-US" w:eastAsia="zh-CN" w:bidi="ar"/>
        </w:rPr>
        <w:t>年度预算项目支出全面开展绩效自评，共涉及预算支出项目XX个，涉及资金XX万元，自评覆盖率（开展绩效自评的项目数</w:t>
      </w:r>
      <w:r>
        <w:rPr>
          <w:rFonts w:hint="eastAsia" w:ascii="仿宋_GB2312" w:hAnsi="宋体" w:eastAsia="仿宋_GB2312" w:cs="宋体"/>
          <w:color w:val="auto"/>
          <w:kern w:val="2"/>
          <w:sz w:val="32"/>
          <w:szCs w:val="32"/>
          <w:highlight w:val="none"/>
          <w:shd w:val="clear" w:color="auto" w:fill="auto"/>
          <w:lang w:val="en-US" w:eastAsia="zh-CN" w:bidi="ar"/>
        </w:rPr>
        <w:t>/年初批复绩效目标的项目数）达到</w:t>
      </w:r>
      <w:r>
        <w:rPr>
          <w:rFonts w:hint="eastAsia" w:ascii="仿宋_GB2312" w:hAnsi="宋体" w:eastAsia="仿宋_GB2312" w:cs="仿宋_GB2312"/>
          <w:color w:val="auto"/>
          <w:kern w:val="2"/>
          <w:sz w:val="32"/>
          <w:szCs w:val="32"/>
          <w:highlight w:val="none"/>
          <w:shd w:val="clear" w:color="auto" w:fill="auto"/>
          <w:lang w:val="en-US" w:eastAsia="zh-CN" w:bidi="ar"/>
        </w:rPr>
        <w:t>XX</w:t>
      </w:r>
      <w:r>
        <w:rPr>
          <w:rFonts w:hint="eastAsia" w:ascii="仿宋_GB2312" w:hAnsi="宋体" w:eastAsia="仿宋_GB2312" w:cs="宋体"/>
          <w:color w:val="auto"/>
          <w:kern w:val="2"/>
          <w:sz w:val="32"/>
          <w:szCs w:val="32"/>
          <w:highlight w:val="none"/>
          <w:shd w:val="clear" w:color="auto" w:fill="auto"/>
          <w:lang w:val="en-US" w:eastAsia="zh-CN" w:bidi="ar"/>
        </w:rPr>
        <w:t>%，自评平均分（开展绩效自评的项目分数总和/开展绩效自评的项目数）</w:t>
      </w:r>
      <w:r>
        <w:rPr>
          <w:rFonts w:hint="eastAsia" w:ascii="仿宋_GB2312" w:hAnsi="宋体" w:eastAsia="仿宋_GB2312" w:cs="仿宋_GB2312"/>
          <w:color w:val="auto"/>
          <w:kern w:val="2"/>
          <w:sz w:val="32"/>
          <w:szCs w:val="32"/>
          <w:highlight w:val="none"/>
          <w:shd w:val="clear" w:color="auto" w:fill="auto"/>
          <w:lang w:val="en-US" w:eastAsia="zh-CN" w:bidi="ar"/>
        </w:rPr>
        <w:t>XX分。</w:t>
      </w:r>
      <w:r>
        <w:rPr>
          <w:rFonts w:hint="eastAsia" w:hAnsi="宋体" w:eastAsia="仿宋_GB2312" w:cs="仿宋_GB2312"/>
          <w:color w:val="auto"/>
          <w:kern w:val="2"/>
          <w:sz w:val="32"/>
          <w:szCs w:val="32"/>
          <w:highlight w:val="none"/>
          <w:shd w:val="clear" w:color="auto" w:fill="auto"/>
          <w:lang w:val="en-US" w:eastAsia="zh-CN" w:bidi="ar"/>
        </w:rPr>
        <w:t>组织对</w:t>
      </w:r>
      <w:r>
        <w:rPr>
          <w:rFonts w:hint="eastAsia" w:ascii="仿宋_GB2312" w:hAnsi="宋体" w:eastAsia="仿宋_GB2312" w:cs="仿宋_GB2312"/>
          <w:color w:val="auto"/>
          <w:kern w:val="2"/>
          <w:sz w:val="32"/>
          <w:szCs w:val="32"/>
          <w:highlight w:val="none"/>
          <w:shd w:val="clear" w:color="auto" w:fill="auto"/>
          <w:lang w:val="en-US" w:eastAsia="zh-CN" w:bidi="ar"/>
        </w:rPr>
        <w:t>XX</w:t>
      </w:r>
      <w:r>
        <w:rPr>
          <w:rFonts w:hint="eastAsia" w:hAnsi="宋体" w:eastAsia="仿宋_GB2312" w:cs="仿宋_GB2312"/>
          <w:color w:val="auto"/>
          <w:kern w:val="2"/>
          <w:sz w:val="32"/>
          <w:szCs w:val="32"/>
          <w:highlight w:val="none"/>
          <w:shd w:val="clear" w:color="auto" w:fill="auto"/>
          <w:lang w:val="en-US" w:eastAsia="zh-CN" w:bidi="ar"/>
        </w:rPr>
        <w:t>个单位开展整体绩效自评，涉及资金</w:t>
      </w:r>
      <w:r>
        <w:rPr>
          <w:rFonts w:hint="eastAsia" w:ascii="仿宋_GB2312" w:hAnsi="宋体" w:eastAsia="仿宋_GB2312" w:cs="仿宋_GB2312"/>
          <w:color w:val="auto"/>
          <w:kern w:val="2"/>
          <w:sz w:val="32"/>
          <w:szCs w:val="32"/>
          <w:highlight w:val="none"/>
          <w:shd w:val="clear" w:color="auto" w:fill="auto"/>
          <w:lang w:val="en-US" w:eastAsia="zh-CN" w:bidi="ar"/>
        </w:rPr>
        <w:t>XX</w:t>
      </w:r>
      <w:r>
        <w:rPr>
          <w:rFonts w:hint="eastAsia" w:hAnsi="宋体" w:eastAsia="仿宋_GB2312" w:cs="仿宋_GB2312"/>
          <w:color w:val="auto"/>
          <w:kern w:val="2"/>
          <w:sz w:val="32"/>
          <w:szCs w:val="32"/>
          <w:highlight w:val="none"/>
          <w:shd w:val="clear" w:color="auto" w:fill="auto"/>
          <w:lang w:val="en-US" w:eastAsia="zh-CN" w:bidi="ar"/>
        </w:rPr>
        <w:t>万元，自评平均分</w:t>
      </w:r>
      <w:r>
        <w:rPr>
          <w:rFonts w:hint="eastAsia" w:ascii="仿宋_GB2312" w:hAnsi="宋体" w:eastAsia="仿宋_GB2312" w:cs="仿宋_GB2312"/>
          <w:color w:val="auto"/>
          <w:kern w:val="2"/>
          <w:sz w:val="32"/>
          <w:szCs w:val="32"/>
          <w:highlight w:val="none"/>
          <w:shd w:val="clear" w:color="auto" w:fill="auto"/>
          <w:lang w:val="en-US" w:eastAsia="zh-CN" w:bidi="ar"/>
        </w:rPr>
        <w:t>XX</w:t>
      </w:r>
      <w:r>
        <w:rPr>
          <w:rFonts w:hint="eastAsia" w:hAnsi="宋体" w:eastAsia="仿宋_GB2312" w:cs="仿宋_GB2312"/>
          <w:color w:val="auto"/>
          <w:kern w:val="2"/>
          <w:sz w:val="32"/>
          <w:szCs w:val="32"/>
          <w:highlight w:val="none"/>
          <w:shd w:val="clear" w:color="auto" w:fill="auto"/>
          <w:lang w:val="en-US" w:eastAsia="zh-CN" w:bidi="ar"/>
        </w:rPr>
        <w:t>分。</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520" w:lineRule="exact"/>
        <w:ind w:right="0" w:rightChars="0" w:firstLine="643" w:firstLineChars="200"/>
        <w:jc w:val="left"/>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r>
        <w:rPr>
          <w:rFonts w:hint="eastAsia" w:hAnsi="宋体" w:eastAsia="仿宋_GB2312" w:cs="仿宋_GB2312"/>
          <w:b/>
          <w:bCs/>
          <w:color w:val="auto"/>
          <w:kern w:val="2"/>
          <w:sz w:val="32"/>
          <w:szCs w:val="32"/>
          <w:highlight w:val="none"/>
          <w:shd w:val="clear" w:color="auto" w:fill="auto"/>
          <w:lang w:val="en-US" w:eastAsia="zh-CN" w:bidi="ar"/>
        </w:rPr>
        <w:t>（2）部门评价情况。</w:t>
      </w:r>
      <w:r>
        <w:rPr>
          <w:rFonts w:hint="eastAsia" w:hAnsi="宋体" w:eastAsia="仿宋_GB2312" w:cs="仿宋_GB2312"/>
          <w:color w:val="auto"/>
          <w:kern w:val="2"/>
          <w:sz w:val="32"/>
          <w:szCs w:val="32"/>
          <w:highlight w:val="none"/>
          <w:shd w:val="clear" w:color="auto" w:fill="auto"/>
          <w:lang w:val="en-US" w:eastAsia="zh-CN" w:bidi="ar"/>
        </w:rPr>
        <w:t>我部门</w:t>
      </w:r>
      <w:r>
        <w:rPr>
          <w:rFonts w:hint="eastAsia" w:ascii="仿宋" w:hAnsi="仿宋" w:eastAsia="仿宋"/>
          <w:sz w:val="32"/>
          <w:highlight w:val="none"/>
        </w:rPr>
        <w:t>组织对“</w:t>
      </w:r>
      <w:r>
        <w:rPr>
          <w:rFonts w:hint="eastAsia" w:ascii="仿宋_GB2312" w:hAnsi="宋体" w:eastAsia="仿宋_GB2312" w:cs="仿宋_GB2312"/>
          <w:color w:val="auto"/>
          <w:kern w:val="2"/>
          <w:sz w:val="32"/>
          <w:szCs w:val="32"/>
          <w:highlight w:val="none"/>
          <w:shd w:val="clear" w:color="auto" w:fill="auto"/>
          <w:lang w:val="en-US" w:eastAsia="zh-CN" w:bidi="ar"/>
        </w:rPr>
        <w:t>XX</w:t>
      </w:r>
      <w:r>
        <w:rPr>
          <w:rFonts w:hint="eastAsia" w:ascii="仿宋" w:hAnsi="仿宋" w:eastAsia="仿宋"/>
          <w:sz w:val="32"/>
          <w:highlight w:val="none"/>
        </w:rPr>
        <w:t>”“</w:t>
      </w:r>
      <w:r>
        <w:rPr>
          <w:rFonts w:hint="eastAsia" w:ascii="仿宋_GB2312" w:hAnsi="宋体" w:eastAsia="仿宋_GB2312" w:cs="仿宋_GB2312"/>
          <w:color w:val="auto"/>
          <w:kern w:val="2"/>
          <w:sz w:val="32"/>
          <w:szCs w:val="32"/>
          <w:highlight w:val="none"/>
          <w:shd w:val="clear" w:color="auto" w:fill="auto"/>
          <w:lang w:val="en-US" w:eastAsia="zh-CN" w:bidi="ar"/>
        </w:rPr>
        <w:t>XX</w:t>
      </w:r>
      <w:r>
        <w:rPr>
          <w:rFonts w:hint="eastAsia" w:ascii="仿宋" w:hAnsi="仿宋" w:eastAsia="仿宋"/>
          <w:sz w:val="32"/>
          <w:highlight w:val="none"/>
        </w:rPr>
        <w:t>”等XX 个项目开展了部门评价</w:t>
      </w:r>
      <w:r>
        <w:rPr>
          <w:rFonts w:hint="eastAsia" w:ascii="仿宋" w:hAnsi="仿宋" w:eastAsia="仿宋"/>
          <w:sz w:val="32"/>
          <w:highlight w:val="none"/>
          <w:lang w:eastAsia="zh-CN"/>
        </w:rPr>
        <w:t>，</w:t>
      </w:r>
      <w:r>
        <w:rPr>
          <w:rFonts w:hint="eastAsia" w:hAnsi="宋体" w:eastAsia="仿宋_GB2312" w:cs="仿宋_GB2312"/>
          <w:color w:val="auto"/>
          <w:kern w:val="2"/>
          <w:sz w:val="32"/>
          <w:szCs w:val="32"/>
          <w:highlight w:val="none"/>
          <w:shd w:val="clear" w:color="auto" w:fill="auto"/>
          <w:lang w:val="en-US" w:eastAsia="zh-CN" w:bidi="ar"/>
        </w:rPr>
        <w:t>涉及资金</w:t>
      </w:r>
      <w:r>
        <w:rPr>
          <w:rFonts w:hint="eastAsia" w:ascii="仿宋_GB2312" w:hAnsi="宋体" w:eastAsia="仿宋_GB2312" w:cs="仿宋_GB2312"/>
          <w:color w:val="auto"/>
          <w:kern w:val="2"/>
          <w:sz w:val="32"/>
          <w:szCs w:val="32"/>
          <w:highlight w:val="none"/>
          <w:shd w:val="clear" w:color="auto" w:fill="auto"/>
          <w:lang w:val="en-US" w:eastAsia="zh-CN" w:bidi="ar"/>
        </w:rPr>
        <w:t>XX</w:t>
      </w:r>
      <w:r>
        <w:rPr>
          <w:rFonts w:hint="eastAsia" w:hAnsi="宋体" w:eastAsia="仿宋_GB2312" w:cs="仿宋_GB2312"/>
          <w:color w:val="auto"/>
          <w:kern w:val="2"/>
          <w:sz w:val="32"/>
          <w:szCs w:val="32"/>
          <w:highlight w:val="none"/>
          <w:shd w:val="clear" w:color="auto" w:fill="auto"/>
          <w:lang w:val="en-US" w:eastAsia="zh-CN" w:bidi="ar"/>
        </w:rPr>
        <w:t>万元。</w:t>
      </w:r>
      <w:r>
        <w:rPr>
          <w:rFonts w:hint="eastAsia" w:ascii="仿宋" w:hAnsi="仿宋" w:eastAsia="仿宋"/>
          <w:sz w:val="32"/>
          <w:highlight w:val="none"/>
          <w:lang w:eastAsia="zh-CN"/>
        </w:rPr>
        <w:t>其中，对</w:t>
      </w:r>
      <w:r>
        <w:rPr>
          <w:rFonts w:hint="eastAsia" w:hAnsi="宋体" w:eastAsia="仿宋_GB2312" w:cs="仿宋_GB2312"/>
          <w:color w:val="auto"/>
          <w:kern w:val="2"/>
          <w:sz w:val="32"/>
          <w:szCs w:val="32"/>
          <w:highlight w:val="none"/>
          <w:shd w:val="clear" w:color="auto" w:fill="auto"/>
          <w:lang w:val="en-US" w:eastAsia="zh-CN" w:bidi="ar"/>
        </w:rPr>
        <w:t>“</w:t>
      </w:r>
      <w:r>
        <w:rPr>
          <w:rFonts w:hint="eastAsia" w:ascii="仿宋_GB2312" w:hAnsi="宋体" w:eastAsia="仿宋_GB2312" w:cs="仿宋_GB2312"/>
          <w:color w:val="auto"/>
          <w:kern w:val="2"/>
          <w:sz w:val="32"/>
          <w:szCs w:val="32"/>
          <w:highlight w:val="none"/>
          <w:shd w:val="clear" w:color="auto" w:fill="auto"/>
          <w:lang w:val="en-US" w:eastAsia="zh-CN" w:bidi="ar"/>
        </w:rPr>
        <w:t>XX</w:t>
      </w:r>
      <w:r>
        <w:rPr>
          <w:rFonts w:hint="eastAsia" w:hAnsi="宋体" w:eastAsia="仿宋_GB2312" w:cs="仿宋_GB2312"/>
          <w:color w:val="auto"/>
          <w:kern w:val="2"/>
          <w:sz w:val="32"/>
          <w:szCs w:val="32"/>
          <w:highlight w:val="none"/>
          <w:shd w:val="clear" w:color="auto" w:fill="auto"/>
          <w:lang w:val="en-US" w:eastAsia="zh-CN" w:bidi="ar"/>
        </w:rPr>
        <w:t>”“</w:t>
      </w:r>
      <w:r>
        <w:rPr>
          <w:rFonts w:hint="eastAsia" w:ascii="仿宋_GB2312" w:hAnsi="宋体" w:eastAsia="仿宋_GB2312" w:cs="仿宋_GB2312"/>
          <w:color w:val="auto"/>
          <w:kern w:val="2"/>
          <w:sz w:val="32"/>
          <w:szCs w:val="32"/>
          <w:highlight w:val="none"/>
          <w:shd w:val="clear" w:color="auto" w:fill="auto"/>
          <w:lang w:val="en-US" w:eastAsia="zh-CN" w:bidi="ar"/>
        </w:rPr>
        <w:t>XX</w:t>
      </w:r>
      <w:r>
        <w:rPr>
          <w:rFonts w:hint="eastAsia" w:hAnsi="宋体" w:eastAsia="仿宋_GB2312" w:cs="仿宋_GB2312"/>
          <w:color w:val="auto"/>
          <w:kern w:val="2"/>
          <w:sz w:val="32"/>
          <w:szCs w:val="32"/>
          <w:highlight w:val="none"/>
          <w:shd w:val="clear" w:color="auto" w:fill="auto"/>
          <w:lang w:val="en-US" w:eastAsia="zh-CN" w:bidi="ar"/>
        </w:rPr>
        <w:t>”等项目分别委托</w:t>
      </w:r>
      <w:r>
        <w:rPr>
          <w:rFonts w:hint="eastAsia" w:ascii="仿宋" w:hAnsi="仿宋" w:eastAsia="仿宋"/>
          <w:sz w:val="32"/>
          <w:highlight w:val="none"/>
        </w:rPr>
        <w:t>“</w:t>
      </w:r>
      <w:r>
        <w:rPr>
          <w:rFonts w:hint="eastAsia" w:ascii="仿宋_GB2312" w:hAnsi="宋体" w:eastAsia="仿宋_GB2312" w:cs="仿宋_GB2312"/>
          <w:color w:val="auto"/>
          <w:kern w:val="2"/>
          <w:sz w:val="32"/>
          <w:szCs w:val="32"/>
          <w:highlight w:val="none"/>
          <w:shd w:val="clear" w:color="auto" w:fill="auto"/>
          <w:lang w:val="en-US" w:eastAsia="zh-CN" w:bidi="ar"/>
        </w:rPr>
        <w:t>XX</w:t>
      </w:r>
      <w:r>
        <w:rPr>
          <w:rFonts w:hint="eastAsia" w:ascii="仿宋" w:hAnsi="仿宋" w:eastAsia="仿宋"/>
          <w:sz w:val="32"/>
          <w:highlight w:val="none"/>
        </w:rPr>
        <w:t>”“</w:t>
      </w:r>
      <w:r>
        <w:rPr>
          <w:rFonts w:hint="eastAsia" w:ascii="仿宋_GB2312" w:hAnsi="宋体" w:eastAsia="仿宋_GB2312" w:cs="仿宋_GB2312"/>
          <w:color w:val="auto"/>
          <w:kern w:val="2"/>
          <w:sz w:val="32"/>
          <w:szCs w:val="32"/>
          <w:highlight w:val="none"/>
          <w:shd w:val="clear" w:color="auto" w:fill="auto"/>
          <w:lang w:val="en-US" w:eastAsia="zh-CN" w:bidi="ar"/>
        </w:rPr>
        <w:t>XX</w:t>
      </w:r>
      <w:r>
        <w:rPr>
          <w:rFonts w:hint="eastAsia" w:ascii="仿宋" w:hAnsi="仿宋" w:eastAsia="仿宋"/>
          <w:sz w:val="32"/>
          <w:highlight w:val="none"/>
        </w:rPr>
        <w:t>”等第三方机构开展绩效评价</w:t>
      </w:r>
      <w:r>
        <w:rPr>
          <w:rFonts w:hint="eastAsia" w:hAnsi="宋体" w:eastAsia="仿宋_GB2312" w:cs="仿宋_GB2312"/>
          <w:color w:val="auto"/>
          <w:kern w:val="2"/>
          <w:sz w:val="32"/>
          <w:szCs w:val="32"/>
          <w:highlight w:val="none"/>
          <w:shd w:val="clear" w:color="auto" w:fill="auto"/>
          <w:lang w:val="en-US" w:eastAsia="zh-CN" w:bidi="ar"/>
        </w:rPr>
        <w:t>。通过部门绩效评价发现主要存在以下问题：</w:t>
      </w:r>
      <w:r>
        <w:rPr>
          <w:rFonts w:ascii="黑体" w:hAnsi="宋体" w:eastAsia="黑体" w:cs="黑体"/>
          <w:color w:val="auto"/>
          <w:kern w:val="2"/>
          <w:sz w:val="32"/>
          <w:szCs w:val="32"/>
          <w:highlight w:val="none"/>
          <w:shd w:val="clear" w:color="auto" w:fill="auto"/>
          <w:lang w:val="en-US" w:eastAsia="zh-CN" w:bidi="ar"/>
        </w:rPr>
        <w:t>一是</w:t>
      </w:r>
      <w:r>
        <w:rPr>
          <w:rFonts w:hint="eastAsia" w:ascii="仿宋_GB2312" w:hAnsi="宋体" w:eastAsia="仿宋_GB2312" w:cs="仿宋_GB2312"/>
          <w:color w:val="auto"/>
          <w:kern w:val="2"/>
          <w:sz w:val="32"/>
          <w:szCs w:val="32"/>
          <w:highlight w:val="none"/>
          <w:shd w:val="clear" w:color="auto" w:fill="auto"/>
          <w:lang w:val="en-US" w:eastAsia="zh-CN" w:bidi="ar"/>
        </w:rPr>
        <w:t>XX</w:t>
      </w:r>
      <w:r>
        <w:rPr>
          <w:rFonts w:hint="eastAsia" w:ascii="仿宋_GB2312" w:hAnsi="宋体" w:eastAsia="仿宋_GB2312" w:cs="宋体"/>
          <w:color w:val="auto"/>
          <w:kern w:val="2"/>
          <w:sz w:val="32"/>
          <w:szCs w:val="32"/>
          <w:highlight w:val="none"/>
          <w:shd w:val="clear" w:color="auto" w:fill="auto"/>
          <w:lang w:val="en-US" w:eastAsia="zh-CN" w:bidi="ar"/>
        </w:rPr>
        <w:t>;</w:t>
      </w:r>
      <w:r>
        <w:rPr>
          <w:rFonts w:hint="eastAsia" w:ascii="黑体" w:hAnsi="宋体" w:eastAsia="黑体" w:cs="黑体"/>
          <w:color w:val="auto"/>
          <w:kern w:val="2"/>
          <w:sz w:val="32"/>
          <w:szCs w:val="32"/>
          <w:highlight w:val="none"/>
          <w:shd w:val="clear" w:color="auto" w:fill="auto"/>
          <w:lang w:val="en-US" w:eastAsia="zh-CN" w:bidi="ar"/>
        </w:rPr>
        <w:t>二是</w:t>
      </w:r>
      <w:r>
        <w:rPr>
          <w:rFonts w:hint="eastAsia" w:ascii="仿宋_GB2312" w:hAnsi="宋体" w:eastAsia="仿宋_GB2312" w:cs="仿宋_GB2312"/>
          <w:color w:val="auto"/>
          <w:kern w:val="2"/>
          <w:sz w:val="32"/>
          <w:szCs w:val="32"/>
          <w:highlight w:val="none"/>
          <w:shd w:val="clear" w:color="auto" w:fill="auto"/>
          <w:lang w:val="en-US" w:eastAsia="zh-CN" w:bidi="ar"/>
        </w:rPr>
        <w:t>XX</w:t>
      </w:r>
      <w:r>
        <w:rPr>
          <w:rFonts w:hint="eastAsia" w:ascii="仿宋_GB2312" w:hAnsi="宋体" w:eastAsia="仿宋_GB2312" w:cs="宋体"/>
          <w:color w:val="auto"/>
          <w:kern w:val="2"/>
          <w:sz w:val="32"/>
          <w:szCs w:val="32"/>
          <w:highlight w:val="none"/>
          <w:shd w:val="clear" w:color="auto" w:fill="auto"/>
          <w:lang w:val="en-US" w:eastAsia="zh-CN" w:bidi="ar"/>
        </w:rPr>
        <w:t>;</w:t>
      </w:r>
      <w:r>
        <w:rPr>
          <w:rFonts w:hint="eastAsia" w:ascii="黑体" w:hAnsi="宋体" w:eastAsia="黑体" w:cs="黑体"/>
          <w:color w:val="auto"/>
          <w:kern w:val="2"/>
          <w:sz w:val="32"/>
          <w:szCs w:val="32"/>
          <w:highlight w:val="none"/>
          <w:shd w:val="clear" w:color="auto" w:fill="auto"/>
          <w:lang w:val="en-US" w:eastAsia="zh-CN" w:bidi="ar"/>
        </w:rPr>
        <w:t>三是</w:t>
      </w:r>
      <w:r>
        <w:rPr>
          <w:rFonts w:hint="eastAsia" w:ascii="仿宋_GB2312" w:hAnsi="宋体" w:eastAsia="仿宋_GB2312" w:cs="仿宋_GB2312"/>
          <w:color w:val="auto"/>
          <w:kern w:val="2"/>
          <w:sz w:val="32"/>
          <w:szCs w:val="32"/>
          <w:highlight w:val="none"/>
          <w:shd w:val="clear" w:color="auto" w:fill="auto"/>
          <w:lang w:val="en-US" w:eastAsia="zh-CN" w:bidi="ar"/>
        </w:rPr>
        <w:t>XX。下一步将采取以下措施加以改进：</w:t>
      </w:r>
      <w:r>
        <w:rPr>
          <w:rFonts w:hint="eastAsia" w:ascii="黑体" w:hAnsi="宋体" w:eastAsia="黑体" w:cs="黑体"/>
          <w:color w:val="auto"/>
          <w:kern w:val="2"/>
          <w:sz w:val="32"/>
          <w:szCs w:val="32"/>
          <w:highlight w:val="none"/>
          <w:shd w:val="clear" w:color="auto" w:fill="auto"/>
          <w:lang w:val="en-US" w:eastAsia="zh-CN" w:bidi="ar"/>
        </w:rPr>
        <w:t>一是</w:t>
      </w:r>
      <w:r>
        <w:rPr>
          <w:rFonts w:hint="eastAsia" w:ascii="仿宋_GB2312" w:hAnsi="宋体" w:eastAsia="仿宋_GB2312" w:cs="仿宋_GB2312"/>
          <w:color w:val="auto"/>
          <w:kern w:val="2"/>
          <w:sz w:val="32"/>
          <w:szCs w:val="32"/>
          <w:highlight w:val="none"/>
          <w:shd w:val="clear" w:color="auto" w:fill="auto"/>
          <w:lang w:val="en-US" w:eastAsia="zh-CN" w:bidi="ar"/>
        </w:rPr>
        <w:t>XX</w:t>
      </w:r>
      <w:r>
        <w:rPr>
          <w:rFonts w:hint="eastAsia" w:ascii="仿宋_GB2312" w:hAnsi="宋体" w:eastAsia="仿宋_GB2312" w:cs="宋体"/>
          <w:color w:val="auto"/>
          <w:kern w:val="2"/>
          <w:sz w:val="32"/>
          <w:szCs w:val="32"/>
          <w:highlight w:val="none"/>
          <w:shd w:val="clear" w:color="auto" w:fill="auto"/>
          <w:lang w:val="en-US" w:eastAsia="zh-CN" w:bidi="ar"/>
        </w:rPr>
        <w:t>;</w:t>
      </w:r>
      <w:r>
        <w:rPr>
          <w:rFonts w:hint="eastAsia" w:ascii="黑体" w:hAnsi="宋体" w:eastAsia="黑体" w:cs="黑体"/>
          <w:color w:val="auto"/>
          <w:kern w:val="2"/>
          <w:sz w:val="32"/>
          <w:szCs w:val="32"/>
          <w:highlight w:val="none"/>
          <w:shd w:val="clear" w:color="auto" w:fill="auto"/>
          <w:lang w:val="en-US" w:eastAsia="zh-CN" w:bidi="ar"/>
        </w:rPr>
        <w:t>二是</w:t>
      </w:r>
      <w:r>
        <w:rPr>
          <w:rFonts w:hint="eastAsia" w:ascii="仿宋_GB2312" w:hAnsi="宋体" w:eastAsia="仿宋_GB2312" w:cs="仿宋_GB2312"/>
          <w:color w:val="auto"/>
          <w:kern w:val="2"/>
          <w:sz w:val="32"/>
          <w:szCs w:val="32"/>
          <w:highlight w:val="none"/>
          <w:shd w:val="clear" w:color="auto" w:fill="auto"/>
          <w:lang w:val="en-US" w:eastAsia="zh-CN" w:bidi="ar"/>
        </w:rPr>
        <w:t>XX</w:t>
      </w:r>
      <w:r>
        <w:rPr>
          <w:rFonts w:hint="eastAsia" w:ascii="仿宋_GB2312" w:hAnsi="宋体" w:eastAsia="仿宋_GB2312" w:cs="宋体"/>
          <w:color w:val="auto"/>
          <w:kern w:val="2"/>
          <w:sz w:val="32"/>
          <w:szCs w:val="32"/>
          <w:highlight w:val="none"/>
          <w:shd w:val="clear" w:color="auto" w:fill="auto"/>
          <w:lang w:val="en-US" w:eastAsia="zh-CN" w:bidi="ar"/>
        </w:rPr>
        <w:t>;</w:t>
      </w:r>
      <w:r>
        <w:rPr>
          <w:rFonts w:hint="eastAsia" w:ascii="黑体" w:hAnsi="宋体" w:eastAsia="黑体" w:cs="黑体"/>
          <w:color w:val="auto"/>
          <w:kern w:val="2"/>
          <w:sz w:val="32"/>
          <w:szCs w:val="32"/>
          <w:highlight w:val="none"/>
          <w:shd w:val="clear" w:color="auto" w:fill="auto"/>
          <w:lang w:val="en-US" w:eastAsia="zh-CN" w:bidi="ar"/>
        </w:rPr>
        <w:t>三是</w:t>
      </w:r>
      <w:r>
        <w:rPr>
          <w:rFonts w:hint="eastAsia" w:ascii="仿宋_GB2312" w:hAnsi="宋体" w:eastAsia="仿宋_GB2312" w:cs="仿宋_GB2312"/>
          <w:color w:val="auto"/>
          <w:kern w:val="2"/>
          <w:sz w:val="32"/>
          <w:szCs w:val="32"/>
          <w:highlight w:val="none"/>
          <w:shd w:val="clear" w:color="auto" w:fill="auto"/>
          <w:lang w:val="en-US" w:eastAsia="zh-CN" w:bidi="ar"/>
        </w:rPr>
        <w:t>XX。</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3" w:firstLineChars="200"/>
        <w:jc w:val="left"/>
        <w:textAlignment w:val="auto"/>
        <w:rPr>
          <w:rFonts w:hint="eastAsia" w:ascii="仿宋_GB2312" w:hAnsi="宋体" w:eastAsia="仿宋_GB2312" w:cs="仿宋_GB2312"/>
          <w:b/>
          <w:bCs/>
          <w:color w:val="auto"/>
          <w:kern w:val="2"/>
          <w:sz w:val="32"/>
          <w:szCs w:val="32"/>
          <w:highlight w:val="none"/>
          <w:shd w:val="clear" w:color="auto" w:fill="auto"/>
          <w:lang w:val="en-US" w:eastAsia="zh-CN" w:bidi="ar"/>
        </w:rPr>
      </w:pPr>
      <w:r>
        <w:rPr>
          <w:rFonts w:hint="eastAsia" w:ascii="仿宋_GB2312" w:hAnsi="宋体" w:eastAsia="仿宋_GB2312" w:cs="仿宋_GB2312"/>
          <w:b/>
          <w:bCs/>
          <w:color w:val="auto"/>
          <w:kern w:val="2"/>
          <w:sz w:val="32"/>
          <w:szCs w:val="32"/>
          <w:highlight w:val="none"/>
          <w:shd w:val="clear" w:color="auto" w:fill="auto"/>
          <w:lang w:val="en-US" w:eastAsia="zh-CN" w:bidi="ar"/>
        </w:rPr>
        <w:t>2.部门决算中项目绩效自评结果。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r>
        <w:rPr>
          <w:rFonts w:hint="eastAsia" w:ascii="仿宋_GB2312" w:hAnsi="宋体" w:eastAsia="仿宋_GB2312" w:cs="仿宋_GB2312"/>
          <w:color w:val="auto"/>
          <w:kern w:val="2"/>
          <w:sz w:val="32"/>
          <w:szCs w:val="32"/>
          <w:highlight w:val="none"/>
          <w:shd w:val="clear" w:color="auto" w:fill="auto"/>
          <w:lang w:val="en-US" w:eastAsia="zh-CN" w:bidi="ar"/>
        </w:rPr>
        <w:t>（1）“XXX”项目自评综述：根据年初设定的绩效目标，项目自评得分XX分。项目全年预算数为XX万元，执行数为XX万元，完成预算的XX%。项目绩效目标完成情况：</w:t>
      </w:r>
      <w:r>
        <w:rPr>
          <w:rFonts w:ascii="黑体" w:hAnsi="宋体" w:eastAsia="黑体" w:cs="黑体"/>
          <w:color w:val="auto"/>
          <w:kern w:val="2"/>
          <w:sz w:val="32"/>
          <w:szCs w:val="32"/>
          <w:highlight w:val="none"/>
          <w:shd w:val="clear" w:color="auto" w:fill="auto"/>
          <w:lang w:val="en-US" w:eastAsia="zh-CN" w:bidi="ar"/>
        </w:rPr>
        <w:t>一是</w:t>
      </w:r>
      <w:r>
        <w:rPr>
          <w:rFonts w:hint="eastAsia" w:ascii="仿宋_GB2312" w:hAnsi="宋体" w:eastAsia="仿宋_GB2312" w:cs="仿宋_GB2312"/>
          <w:color w:val="auto"/>
          <w:kern w:val="2"/>
          <w:sz w:val="32"/>
          <w:szCs w:val="32"/>
          <w:highlight w:val="none"/>
          <w:shd w:val="clear" w:color="auto" w:fill="auto"/>
          <w:lang w:val="en-US" w:eastAsia="zh-CN" w:bidi="ar"/>
        </w:rPr>
        <w:t>XX</w:t>
      </w:r>
      <w:r>
        <w:rPr>
          <w:rFonts w:hint="eastAsia" w:ascii="仿宋_GB2312" w:hAnsi="宋体" w:eastAsia="仿宋_GB2312" w:cs="宋体"/>
          <w:color w:val="auto"/>
          <w:kern w:val="2"/>
          <w:sz w:val="32"/>
          <w:szCs w:val="32"/>
          <w:highlight w:val="none"/>
          <w:shd w:val="clear" w:color="auto" w:fill="auto"/>
          <w:lang w:val="en-US" w:eastAsia="zh-CN" w:bidi="ar"/>
        </w:rPr>
        <w:t>;</w:t>
      </w:r>
      <w:r>
        <w:rPr>
          <w:rFonts w:hint="eastAsia" w:ascii="黑体" w:hAnsi="宋体" w:eastAsia="黑体" w:cs="黑体"/>
          <w:color w:val="auto"/>
          <w:kern w:val="2"/>
          <w:sz w:val="32"/>
          <w:szCs w:val="32"/>
          <w:highlight w:val="none"/>
          <w:shd w:val="clear" w:color="auto" w:fill="auto"/>
          <w:lang w:val="en-US" w:eastAsia="zh-CN" w:bidi="ar"/>
        </w:rPr>
        <w:t>二是</w:t>
      </w:r>
      <w:r>
        <w:rPr>
          <w:rFonts w:hint="eastAsia" w:ascii="仿宋_GB2312" w:hAnsi="宋体" w:eastAsia="仿宋_GB2312" w:cs="仿宋_GB2312"/>
          <w:color w:val="auto"/>
          <w:kern w:val="2"/>
          <w:sz w:val="32"/>
          <w:szCs w:val="32"/>
          <w:highlight w:val="none"/>
          <w:shd w:val="clear" w:color="auto" w:fill="auto"/>
          <w:lang w:val="en-US" w:eastAsia="zh-CN" w:bidi="ar"/>
        </w:rPr>
        <w:t>XX</w:t>
      </w:r>
      <w:r>
        <w:rPr>
          <w:rFonts w:hint="eastAsia" w:ascii="仿宋_GB2312" w:hAnsi="宋体" w:eastAsia="仿宋_GB2312" w:cs="宋体"/>
          <w:color w:val="auto"/>
          <w:kern w:val="2"/>
          <w:sz w:val="32"/>
          <w:szCs w:val="32"/>
          <w:highlight w:val="none"/>
          <w:shd w:val="clear" w:color="auto" w:fill="auto"/>
          <w:lang w:val="en-US" w:eastAsia="zh-CN" w:bidi="ar"/>
        </w:rPr>
        <w:t>;</w:t>
      </w:r>
      <w:r>
        <w:rPr>
          <w:rFonts w:hint="eastAsia" w:ascii="黑体" w:hAnsi="宋体" w:eastAsia="黑体" w:cs="黑体"/>
          <w:color w:val="auto"/>
          <w:kern w:val="2"/>
          <w:sz w:val="32"/>
          <w:szCs w:val="32"/>
          <w:highlight w:val="none"/>
          <w:shd w:val="clear" w:color="auto" w:fill="auto"/>
          <w:lang w:val="en-US" w:eastAsia="zh-CN" w:bidi="ar"/>
        </w:rPr>
        <w:t>三是</w:t>
      </w:r>
      <w:r>
        <w:rPr>
          <w:rFonts w:hint="eastAsia" w:ascii="仿宋_GB2312" w:hAnsi="宋体" w:eastAsia="仿宋_GB2312" w:cs="仿宋_GB2312"/>
          <w:color w:val="auto"/>
          <w:kern w:val="2"/>
          <w:sz w:val="32"/>
          <w:szCs w:val="32"/>
          <w:highlight w:val="none"/>
          <w:shd w:val="clear" w:color="auto" w:fill="auto"/>
          <w:lang w:val="en-US" w:eastAsia="zh-CN" w:bidi="ar"/>
        </w:rPr>
        <w:t>XX。发现的主要问题及原因：</w:t>
      </w:r>
      <w:r>
        <w:rPr>
          <w:rFonts w:ascii="黑体" w:hAnsi="宋体" w:eastAsia="黑体" w:cs="黑体"/>
          <w:color w:val="auto"/>
          <w:kern w:val="2"/>
          <w:sz w:val="32"/>
          <w:szCs w:val="32"/>
          <w:highlight w:val="none"/>
          <w:shd w:val="clear" w:color="auto" w:fill="auto"/>
          <w:lang w:val="en-US" w:eastAsia="zh-CN" w:bidi="ar"/>
        </w:rPr>
        <w:t>一是</w:t>
      </w:r>
      <w:r>
        <w:rPr>
          <w:rFonts w:hint="eastAsia" w:ascii="仿宋_GB2312" w:hAnsi="宋体" w:eastAsia="仿宋_GB2312" w:cs="仿宋_GB2312"/>
          <w:color w:val="auto"/>
          <w:kern w:val="2"/>
          <w:sz w:val="32"/>
          <w:szCs w:val="32"/>
          <w:highlight w:val="none"/>
          <w:shd w:val="clear" w:color="auto" w:fill="auto"/>
          <w:lang w:val="en-US" w:eastAsia="zh-CN" w:bidi="ar"/>
        </w:rPr>
        <w:t>XX</w:t>
      </w:r>
      <w:r>
        <w:rPr>
          <w:rFonts w:hint="eastAsia" w:ascii="仿宋_GB2312" w:hAnsi="宋体" w:eastAsia="仿宋_GB2312" w:cs="宋体"/>
          <w:color w:val="auto"/>
          <w:kern w:val="2"/>
          <w:sz w:val="32"/>
          <w:szCs w:val="32"/>
          <w:highlight w:val="none"/>
          <w:shd w:val="clear" w:color="auto" w:fill="auto"/>
          <w:lang w:val="en-US" w:eastAsia="zh-CN" w:bidi="ar"/>
        </w:rPr>
        <w:t>;</w:t>
      </w:r>
      <w:r>
        <w:rPr>
          <w:rFonts w:hint="eastAsia" w:ascii="黑体" w:hAnsi="宋体" w:eastAsia="黑体" w:cs="黑体"/>
          <w:color w:val="auto"/>
          <w:kern w:val="2"/>
          <w:sz w:val="32"/>
          <w:szCs w:val="32"/>
          <w:highlight w:val="none"/>
          <w:shd w:val="clear" w:color="auto" w:fill="auto"/>
          <w:lang w:val="en-US" w:eastAsia="zh-CN" w:bidi="ar"/>
        </w:rPr>
        <w:t>二是</w:t>
      </w:r>
      <w:r>
        <w:rPr>
          <w:rFonts w:hint="eastAsia" w:ascii="仿宋_GB2312" w:hAnsi="宋体" w:eastAsia="仿宋_GB2312" w:cs="仿宋_GB2312"/>
          <w:color w:val="auto"/>
          <w:kern w:val="2"/>
          <w:sz w:val="32"/>
          <w:szCs w:val="32"/>
          <w:highlight w:val="none"/>
          <w:shd w:val="clear" w:color="auto" w:fill="auto"/>
          <w:lang w:val="en-US" w:eastAsia="zh-CN" w:bidi="ar"/>
        </w:rPr>
        <w:t>XX</w:t>
      </w:r>
      <w:r>
        <w:rPr>
          <w:rFonts w:hint="eastAsia" w:ascii="仿宋_GB2312" w:hAnsi="宋体" w:eastAsia="仿宋_GB2312" w:cs="宋体"/>
          <w:color w:val="auto"/>
          <w:kern w:val="2"/>
          <w:sz w:val="32"/>
          <w:szCs w:val="32"/>
          <w:highlight w:val="none"/>
          <w:shd w:val="clear" w:color="auto" w:fill="auto"/>
          <w:lang w:val="en-US" w:eastAsia="zh-CN" w:bidi="ar"/>
        </w:rPr>
        <w:t>;</w:t>
      </w:r>
      <w:r>
        <w:rPr>
          <w:rFonts w:hint="eastAsia" w:ascii="黑体" w:hAnsi="宋体" w:eastAsia="黑体" w:cs="黑体"/>
          <w:color w:val="auto"/>
          <w:kern w:val="2"/>
          <w:sz w:val="32"/>
          <w:szCs w:val="32"/>
          <w:highlight w:val="none"/>
          <w:shd w:val="clear" w:color="auto" w:fill="auto"/>
          <w:lang w:val="en-US" w:eastAsia="zh-CN" w:bidi="ar"/>
        </w:rPr>
        <w:t>三是</w:t>
      </w:r>
      <w:r>
        <w:rPr>
          <w:rFonts w:hint="eastAsia" w:ascii="仿宋_GB2312" w:hAnsi="宋体" w:eastAsia="仿宋_GB2312" w:cs="仿宋_GB2312"/>
          <w:color w:val="auto"/>
          <w:kern w:val="2"/>
          <w:sz w:val="32"/>
          <w:szCs w:val="32"/>
          <w:highlight w:val="none"/>
          <w:shd w:val="clear" w:color="auto" w:fill="auto"/>
          <w:lang w:val="en-US" w:eastAsia="zh-CN" w:bidi="ar"/>
        </w:rPr>
        <w:t>XX。下一步改进措施：</w:t>
      </w:r>
      <w:r>
        <w:rPr>
          <w:rFonts w:ascii="黑体" w:hAnsi="宋体" w:eastAsia="黑体" w:cs="黑体"/>
          <w:color w:val="auto"/>
          <w:kern w:val="2"/>
          <w:sz w:val="32"/>
          <w:szCs w:val="32"/>
          <w:highlight w:val="none"/>
          <w:shd w:val="clear" w:color="auto" w:fill="auto"/>
          <w:lang w:val="en-US" w:eastAsia="zh-CN" w:bidi="ar"/>
        </w:rPr>
        <w:t>一是</w:t>
      </w:r>
      <w:r>
        <w:rPr>
          <w:rFonts w:hint="eastAsia" w:ascii="仿宋_GB2312" w:hAnsi="宋体" w:eastAsia="仿宋_GB2312" w:cs="仿宋_GB2312"/>
          <w:color w:val="auto"/>
          <w:kern w:val="2"/>
          <w:sz w:val="32"/>
          <w:szCs w:val="32"/>
          <w:highlight w:val="none"/>
          <w:shd w:val="clear" w:color="auto" w:fill="auto"/>
          <w:lang w:val="en-US" w:eastAsia="zh-CN" w:bidi="ar"/>
        </w:rPr>
        <w:t>XX</w:t>
      </w:r>
      <w:r>
        <w:rPr>
          <w:rFonts w:hint="eastAsia" w:ascii="仿宋_GB2312" w:hAnsi="宋体" w:eastAsia="仿宋_GB2312" w:cs="宋体"/>
          <w:color w:val="auto"/>
          <w:kern w:val="2"/>
          <w:sz w:val="32"/>
          <w:szCs w:val="32"/>
          <w:highlight w:val="none"/>
          <w:shd w:val="clear" w:color="auto" w:fill="auto"/>
          <w:lang w:val="en-US" w:eastAsia="zh-CN" w:bidi="ar"/>
        </w:rPr>
        <w:t>;</w:t>
      </w:r>
      <w:r>
        <w:rPr>
          <w:rFonts w:hint="eastAsia" w:ascii="黑体" w:hAnsi="宋体" w:eastAsia="黑体" w:cs="黑体"/>
          <w:color w:val="auto"/>
          <w:kern w:val="2"/>
          <w:sz w:val="32"/>
          <w:szCs w:val="32"/>
          <w:highlight w:val="none"/>
          <w:shd w:val="clear" w:color="auto" w:fill="auto"/>
          <w:lang w:val="en-US" w:eastAsia="zh-CN" w:bidi="ar"/>
        </w:rPr>
        <w:t>二是</w:t>
      </w:r>
      <w:r>
        <w:rPr>
          <w:rFonts w:hint="eastAsia" w:ascii="仿宋_GB2312" w:hAnsi="宋体" w:eastAsia="仿宋_GB2312" w:cs="仿宋_GB2312"/>
          <w:color w:val="auto"/>
          <w:kern w:val="2"/>
          <w:sz w:val="32"/>
          <w:szCs w:val="32"/>
          <w:highlight w:val="none"/>
          <w:shd w:val="clear" w:color="auto" w:fill="auto"/>
          <w:lang w:val="en-US" w:eastAsia="zh-CN" w:bidi="ar"/>
        </w:rPr>
        <w:t>XX</w:t>
      </w:r>
      <w:r>
        <w:rPr>
          <w:rFonts w:hint="eastAsia" w:ascii="仿宋_GB2312" w:hAnsi="宋体" w:eastAsia="仿宋_GB2312" w:cs="宋体"/>
          <w:color w:val="auto"/>
          <w:kern w:val="2"/>
          <w:sz w:val="32"/>
          <w:szCs w:val="32"/>
          <w:highlight w:val="none"/>
          <w:shd w:val="clear" w:color="auto" w:fill="auto"/>
          <w:lang w:val="en-US" w:eastAsia="zh-CN" w:bidi="ar"/>
        </w:rPr>
        <w:t>;</w:t>
      </w:r>
      <w:r>
        <w:rPr>
          <w:rFonts w:hint="eastAsia" w:ascii="黑体" w:hAnsi="宋体" w:eastAsia="黑体" w:cs="黑体"/>
          <w:color w:val="auto"/>
          <w:kern w:val="2"/>
          <w:sz w:val="32"/>
          <w:szCs w:val="32"/>
          <w:highlight w:val="none"/>
          <w:shd w:val="clear" w:color="auto" w:fill="auto"/>
          <w:lang w:val="en-US" w:eastAsia="zh-CN" w:bidi="ar"/>
        </w:rPr>
        <w:t>三是</w:t>
      </w:r>
      <w:r>
        <w:rPr>
          <w:rFonts w:hint="eastAsia" w:ascii="仿宋_GB2312" w:hAnsi="宋体" w:eastAsia="仿宋_GB2312" w:cs="仿宋_GB2312"/>
          <w:color w:val="auto"/>
          <w:kern w:val="2"/>
          <w:sz w:val="32"/>
          <w:szCs w:val="32"/>
          <w:highlight w:val="none"/>
          <w:shd w:val="clear" w:color="auto" w:fill="auto"/>
          <w:lang w:val="en-US" w:eastAsia="zh-CN" w:bidi="ar"/>
        </w:rPr>
        <w:t>XX。</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left="0" w:right="0" w:firstLine="640" w:firstLineChars="200"/>
        <w:jc w:val="left"/>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r>
        <w:rPr>
          <w:rFonts w:hint="eastAsia" w:ascii="仿宋_GB2312" w:hAnsi="宋体" w:eastAsia="仿宋_GB2312" w:cs="仿宋_GB2312"/>
          <w:color w:val="auto"/>
          <w:kern w:val="2"/>
          <w:sz w:val="32"/>
          <w:szCs w:val="32"/>
          <w:highlight w:val="none"/>
          <w:shd w:val="clear" w:color="auto" w:fill="auto"/>
          <w:lang w:val="en-US" w:eastAsia="zh-CN" w:bidi="ar"/>
        </w:rPr>
        <w:t>（2）“XXX”项目自评综述：……。</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240" w:lineRule="auto"/>
        <w:ind w:right="0" w:rightChars="0" w:firstLine="0" w:firstLineChars="0"/>
        <w:jc w:val="center"/>
        <w:textAlignment w:val="auto"/>
        <w:rPr>
          <w:rFonts w:hint="eastAsia" w:ascii="仿宋_GB2312" w:hAnsi="宋体" w:eastAsia="仿宋_GB2312" w:cs="仿宋_GB2312"/>
          <w:color w:val="auto"/>
          <w:kern w:val="2"/>
          <w:sz w:val="32"/>
          <w:szCs w:val="32"/>
          <w:highlight w:val="none"/>
          <w:shd w:val="clear" w:color="auto" w:fill="auto"/>
          <w:lang w:val="en-US" w:eastAsia="zh-CN" w:bidi="ar"/>
        </w:rPr>
      </w:pPr>
      <w:r>
        <w:rPr>
          <w:rFonts w:hint="eastAsia" w:ascii="仿宋_GB2312" w:hAnsi="宋体" w:eastAsia="仿宋_GB2312" w:cs="仿宋_GB2312"/>
          <w:color w:val="auto"/>
          <w:kern w:val="2"/>
          <w:sz w:val="32"/>
          <w:szCs w:val="32"/>
          <w:highlight w:val="none"/>
          <w:shd w:val="clear" w:color="auto" w:fill="auto"/>
          <w:lang w:val="en-US" w:eastAsia="zh-CN" w:bidi="ar"/>
        </w:rPr>
        <w:br w:type="page"/>
      </w:r>
      <w:r>
        <w:rPr>
          <w:rFonts w:hint="eastAsia" w:ascii="仿宋_GB2312" w:hAnsi="宋体" w:eastAsia="仿宋_GB2312" w:cs="仿宋_GB2312"/>
          <w:color w:val="auto"/>
          <w:kern w:val="2"/>
          <w:sz w:val="32"/>
          <w:szCs w:val="32"/>
          <w:highlight w:val="none"/>
          <w:shd w:val="clear" w:color="auto" w:fill="auto"/>
          <w:lang w:val="en-US" w:eastAsia="zh-CN" w:bidi="ar"/>
        </w:rPr>
        <w:drawing>
          <wp:anchor distT="0" distB="0" distL="114300" distR="114300" simplePos="0" relativeHeight="251659264" behindDoc="0" locked="0" layoutInCell="1" allowOverlap="1">
            <wp:simplePos x="0" y="0"/>
            <wp:positionH relativeFrom="column">
              <wp:align>center</wp:align>
            </wp:positionH>
            <wp:positionV relativeFrom="paragraph">
              <wp:posOffset>80010</wp:posOffset>
            </wp:positionV>
            <wp:extent cx="6411595" cy="6794500"/>
            <wp:effectExtent l="0" t="0" r="8255" b="6350"/>
            <wp:wrapNone/>
            <wp:docPr id="2" name="图片 2" descr="整体自评表模版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整体自评表模版_00"/>
                    <pic:cNvPicPr>
                      <a:picLocks noChangeAspect="1"/>
                    </pic:cNvPicPr>
                  </pic:nvPicPr>
                  <pic:blipFill>
                    <a:blip r:embed="rId8"/>
                    <a:srcRect t="8415" b="16714"/>
                    <a:stretch>
                      <a:fillRect/>
                    </a:stretch>
                  </pic:blipFill>
                  <pic:spPr>
                    <a:xfrm>
                      <a:off x="0" y="0"/>
                      <a:ext cx="6411595" cy="6794500"/>
                    </a:xfrm>
                    <a:prstGeom prst="rect">
                      <a:avLst/>
                    </a:prstGeom>
                    <a:noFill/>
                    <a:ln>
                      <a:noFill/>
                    </a:ln>
                  </pic:spPr>
                </pic:pic>
              </a:graphicData>
            </a:graphic>
          </wp:anchor>
        </w:drawing>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20" w:lineRule="exact"/>
        <w:ind w:right="0"/>
        <w:jc w:val="center"/>
        <w:textAlignment w:val="auto"/>
        <w:rPr>
          <w:rFonts w:ascii="宋体" w:hAnsi="宋体"/>
          <w:b/>
          <w:sz w:val="36"/>
          <w:szCs w:val="36"/>
        </w:rPr>
      </w:pPr>
      <w:r>
        <w:rPr>
          <w:rFonts w:hint="eastAsia" w:ascii="仿宋_GB2312" w:hAnsi="宋体" w:eastAsia="仿宋_GB2312" w:cs="仿宋_GB2312"/>
          <w:b/>
          <w:bCs/>
          <w:color w:val="auto"/>
          <w:kern w:val="2"/>
          <w:sz w:val="32"/>
          <w:szCs w:val="32"/>
          <w:highlight w:val="none"/>
          <w:shd w:val="clear" w:color="auto" w:fill="auto"/>
          <w:lang w:val="en-US" w:eastAsia="zh-CN" w:bidi="ar"/>
        </w:rPr>
        <w:br w:type="page"/>
      </w:r>
      <w:r>
        <w:rPr>
          <w:rFonts w:ascii="宋体" w:hAnsi="宋体"/>
          <w:b/>
          <w:sz w:val="36"/>
          <w:szCs w:val="36"/>
        </w:rPr>
        <w:drawing>
          <wp:anchor distT="0" distB="0" distL="114300" distR="114300" simplePos="0" relativeHeight="251660288" behindDoc="0" locked="0" layoutInCell="1" allowOverlap="1">
            <wp:simplePos x="0" y="0"/>
            <wp:positionH relativeFrom="page">
              <wp:posOffset>852170</wp:posOffset>
            </wp:positionH>
            <wp:positionV relativeFrom="page">
              <wp:posOffset>942975</wp:posOffset>
            </wp:positionV>
            <wp:extent cx="5757545" cy="8148955"/>
            <wp:effectExtent l="0" t="0" r="14605" b="4445"/>
            <wp:wrapNone/>
            <wp:docPr id="1" name="图片 3" descr="项目自评表模版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项目自评表模版_00"/>
                    <pic:cNvPicPr>
                      <a:picLocks noChangeAspect="1"/>
                    </pic:cNvPicPr>
                  </pic:nvPicPr>
                  <pic:blipFill>
                    <a:blip r:embed="rId9"/>
                    <a:stretch>
                      <a:fillRect/>
                    </a:stretch>
                  </pic:blipFill>
                  <pic:spPr>
                    <a:xfrm>
                      <a:off x="0" y="0"/>
                      <a:ext cx="5757545" cy="8148955"/>
                    </a:xfrm>
                    <a:prstGeom prst="rect">
                      <a:avLst/>
                    </a:prstGeom>
                    <a:noFill/>
                    <a:ln>
                      <a:noFill/>
                    </a:ln>
                  </pic:spPr>
                </pic:pic>
              </a:graphicData>
            </a:graphic>
          </wp:anchor>
        </w:drawing>
      </w:r>
      <w:r>
        <w:rPr>
          <w:rFonts w:hint="eastAsia" w:ascii="仿宋_GB2312" w:hAnsi="宋体" w:eastAsia="仿宋_GB2312" w:cs="仿宋_GB2312"/>
          <w:color w:val="auto"/>
          <w:kern w:val="2"/>
          <w:sz w:val="32"/>
          <w:szCs w:val="32"/>
          <w:highlight w:val="none"/>
          <w:shd w:val="clear" w:color="auto" w:fill="auto"/>
          <w:lang w:val="en-US" w:eastAsia="zh-CN" w:bidi="ar"/>
        </w:rPr>
        <w:br w:type="page"/>
      </w:r>
      <w:r>
        <w:rPr>
          <w:rFonts w:hint="eastAsia" w:ascii="宋体" w:hAnsi="宋体"/>
          <w:b/>
          <w:sz w:val="36"/>
          <w:szCs w:val="36"/>
        </w:rPr>
        <w:t>第三部分 名词解释</w:t>
      </w:r>
    </w:p>
    <w:p>
      <w:pPr>
        <w:spacing w:line="540" w:lineRule="exact"/>
        <w:jc w:val="center"/>
        <w:rPr>
          <w:rFonts w:ascii="宋体" w:hAnsi="宋体"/>
          <w:b/>
          <w:sz w:val="36"/>
          <w:szCs w:val="36"/>
        </w:rPr>
      </w:pP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1.财政拨款收入：</w:t>
      </w:r>
      <w:r>
        <w:rPr>
          <w:rFonts w:hint="eastAsia" w:ascii="仿宋_GB2312" w:eastAsia="仿宋_GB2312"/>
          <w:sz w:val="32"/>
          <w:szCs w:val="32"/>
        </w:rPr>
        <w:t>指单位从同级财政部门取得的财政预算资金。</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2.上级补助收入：</w:t>
      </w:r>
      <w:r>
        <w:rPr>
          <w:rFonts w:hint="eastAsia" w:ascii="仿宋_GB2312" w:eastAsia="仿宋_GB2312"/>
          <w:sz w:val="32"/>
          <w:szCs w:val="32"/>
        </w:rPr>
        <w:t>指单位从主管部门和上级单位取得的非财政性补助收入。</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3.事业收入：</w:t>
      </w:r>
      <w:r>
        <w:rPr>
          <w:rFonts w:hint="eastAsia" w:ascii="仿宋_GB2312" w:eastAsia="仿宋_GB2312"/>
          <w:sz w:val="32"/>
          <w:szCs w:val="32"/>
        </w:rPr>
        <w:t>指事业单位开展专业业务活动及辅助活动所取得的收入。</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4.经营收入：</w:t>
      </w:r>
      <w:r>
        <w:rPr>
          <w:rFonts w:hint="eastAsia" w:ascii="仿宋_GB2312" w:eastAsia="仿宋_GB2312"/>
          <w:sz w:val="32"/>
          <w:szCs w:val="32"/>
        </w:rPr>
        <w:t>指事业单位在专业业务活动及辅助活动之外开展非独立核算经营活动取得的收入。</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5.附属单位上缴收入：</w:t>
      </w:r>
      <w:r>
        <w:rPr>
          <w:rFonts w:hint="eastAsia" w:ascii="仿宋_GB2312" w:eastAsia="仿宋_GB2312"/>
          <w:sz w:val="32"/>
          <w:szCs w:val="32"/>
        </w:rPr>
        <w:t>指单位附属的独立核算单位按照规定上缴的收入。</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6.其他收入：</w:t>
      </w:r>
      <w:r>
        <w:rPr>
          <w:rFonts w:hint="eastAsia" w:ascii="仿宋_GB2312" w:eastAsia="仿宋_GB2312"/>
          <w:sz w:val="32"/>
          <w:szCs w:val="32"/>
        </w:rPr>
        <w:t>指除上述“财政拨款收入”、</w:t>
      </w:r>
      <w:r>
        <w:rPr>
          <w:rFonts w:hint="eastAsia" w:ascii="仿宋_GB2312" w:eastAsia="仿宋_GB2312"/>
          <w:b/>
          <w:sz w:val="32"/>
          <w:szCs w:val="32"/>
        </w:rPr>
        <w:t xml:space="preserve"> </w:t>
      </w:r>
      <w:r>
        <w:rPr>
          <w:rFonts w:hint="eastAsia" w:ascii="仿宋_GB2312" w:eastAsia="仿宋_GB2312"/>
          <w:sz w:val="32"/>
          <w:szCs w:val="32"/>
        </w:rPr>
        <w:t>“上级补助收入”、“事业收入”、“经营收入”、“附属单位上缴收入”等以外的收入。</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7.</w:t>
      </w:r>
      <w:r>
        <w:rPr>
          <w:rFonts w:hint="eastAsia" w:ascii="仿宋_GB2312" w:eastAsia="仿宋_GB2312"/>
          <w:b/>
          <w:sz w:val="32"/>
          <w:szCs w:val="32"/>
          <w:lang w:val="en-US" w:eastAsia="zh-CN"/>
        </w:rPr>
        <w:t>使用非财政拨款结余</w:t>
      </w:r>
      <w:r>
        <w:rPr>
          <w:rFonts w:hint="eastAsia" w:ascii="仿宋_GB2312" w:eastAsia="仿宋_GB2312"/>
          <w:b/>
          <w:sz w:val="32"/>
          <w:szCs w:val="32"/>
        </w:rPr>
        <w:t>：</w:t>
      </w:r>
      <w:r>
        <w:rPr>
          <w:rFonts w:hint="eastAsia" w:ascii="仿宋_GB2312" w:eastAsia="仿宋_GB2312"/>
          <w:sz w:val="32"/>
          <w:szCs w:val="32"/>
        </w:rPr>
        <w:t>指事业单位</w:t>
      </w:r>
      <w:r>
        <w:rPr>
          <w:rFonts w:hint="eastAsia" w:ascii="仿宋_GB2312" w:eastAsia="仿宋_GB2312"/>
          <w:sz w:val="32"/>
          <w:szCs w:val="32"/>
          <w:lang w:val="en-US" w:eastAsia="zh-CN"/>
        </w:rPr>
        <w:t>按照预算管理要求使用非财政拨款结余弥补收支差额的金额</w:t>
      </w:r>
      <w:r>
        <w:rPr>
          <w:rFonts w:hint="eastAsia" w:ascii="仿宋_GB2312" w:eastAsia="仿宋_GB2312"/>
          <w:sz w:val="32"/>
          <w:szCs w:val="32"/>
        </w:rPr>
        <w:t>。</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8.上年结转和结余：</w:t>
      </w:r>
      <w:r>
        <w:rPr>
          <w:rFonts w:hint="eastAsia" w:ascii="仿宋_GB2312" w:eastAsia="仿宋_GB2312"/>
          <w:sz w:val="32"/>
          <w:szCs w:val="32"/>
        </w:rPr>
        <w:t>指以前年度尚未完成、结转到本年按有关规定继续使用的资金。</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9.基本支出：</w:t>
      </w:r>
      <w:r>
        <w:rPr>
          <w:rFonts w:hint="eastAsia" w:ascii="仿宋_GB2312" w:eastAsia="仿宋_GB2312"/>
          <w:sz w:val="32"/>
          <w:szCs w:val="32"/>
        </w:rPr>
        <w:t>指保障机构正常运转、完成日常工作任务而发生的人员支出和公用支出。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10.项目支出：</w:t>
      </w:r>
      <w:r>
        <w:rPr>
          <w:rFonts w:hint="eastAsia" w:ascii="仿宋_GB2312" w:eastAsia="仿宋_GB2312"/>
          <w:sz w:val="32"/>
          <w:szCs w:val="32"/>
        </w:rPr>
        <w:t>指在基本支出之外为完成特定行政任务和事业发展目标所发生的支出。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11.上缴上级支出：</w:t>
      </w:r>
      <w:r>
        <w:rPr>
          <w:rFonts w:hint="eastAsia" w:ascii="仿宋_GB2312" w:eastAsia="仿宋_GB2312"/>
          <w:sz w:val="32"/>
          <w:szCs w:val="32"/>
        </w:rPr>
        <w:t>指事业单位按照财政部门和主管部门的规定上缴上级单位的支出。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12.经营支出：</w:t>
      </w:r>
      <w:r>
        <w:rPr>
          <w:rFonts w:hint="eastAsia" w:ascii="仿宋_GB2312" w:eastAsia="仿宋_GB2312"/>
          <w:sz w:val="32"/>
          <w:szCs w:val="32"/>
        </w:rPr>
        <w:t>指事业单位在专业活动及辅助活动之外开展非独立核算经营活动发生的支出。</w:t>
      </w:r>
    </w:p>
    <w:p>
      <w:pPr>
        <w:spacing w:line="540" w:lineRule="exact"/>
        <w:ind w:firstLine="643" w:firstLineChars="200"/>
        <w:rPr>
          <w:rFonts w:hint="eastAsia" w:ascii="仿宋_GB2312" w:eastAsia="仿宋_GB2312"/>
          <w:b/>
          <w:sz w:val="32"/>
          <w:szCs w:val="32"/>
        </w:rPr>
      </w:pPr>
      <w:r>
        <w:rPr>
          <w:rFonts w:hint="eastAsia" w:ascii="仿宋_GB2312" w:eastAsia="仿宋_GB2312"/>
          <w:b/>
          <w:sz w:val="32"/>
          <w:szCs w:val="32"/>
        </w:rPr>
        <w:t>13.对附属单位补助支出：</w:t>
      </w:r>
      <w:r>
        <w:rPr>
          <w:rFonts w:hint="eastAsia" w:ascii="仿宋_GB2312" w:eastAsia="仿宋_GB2312"/>
          <w:sz w:val="32"/>
          <w:szCs w:val="32"/>
        </w:rPr>
        <w:t>指事业单位用财政补助收入之外的收入对附属单位补助发生的支出。</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14.“三公”经费：</w:t>
      </w:r>
      <w:r>
        <w:rPr>
          <w:rFonts w:hint="eastAsia" w:ascii="仿宋_GB2312" w:eastAsia="仿宋_GB2312"/>
          <w:sz w:val="32"/>
          <w:szCs w:val="32"/>
        </w:rPr>
        <w:t>指用</w:t>
      </w:r>
      <w:r>
        <w:rPr>
          <w:rFonts w:hint="eastAsia" w:ascii="仿宋_GB2312" w:eastAsia="仿宋_GB2312"/>
          <w:sz w:val="32"/>
          <w:szCs w:val="32"/>
          <w:lang w:val="en-US" w:eastAsia="zh-CN"/>
        </w:rPr>
        <w:t>一般公共预算</w:t>
      </w:r>
      <w:r>
        <w:rPr>
          <w:rFonts w:hint="eastAsia" w:ascii="仿宋_GB2312" w:eastAsia="仿宋_GB2312"/>
          <w:sz w:val="32"/>
          <w:szCs w:val="32"/>
        </w:rPr>
        <w:t>财政拨款安排的因公出国（境）费、公务用车购置及运行费和公务接待费。其中，因公出国（境）费反映单位公务出国（境）的住宿费、旅费、伙食补助费、杂费、培训费等支出；公务用车购置及运行费反映单位公务用车购置费及燃料费、维修费、过路过桥费、保险费、安全奖励费用等支出；公务接待费反映单位按规定开支的各类公务接待（含外宾接待）支出。</w:t>
      </w:r>
    </w:p>
    <w:p>
      <w:pPr>
        <w:spacing w:line="540" w:lineRule="exact"/>
        <w:ind w:firstLine="643" w:firstLineChars="200"/>
        <w:rPr>
          <w:rFonts w:hint="eastAsia" w:ascii="仿宋_GB2312" w:eastAsia="仿宋_GB2312"/>
          <w:sz w:val="32"/>
          <w:szCs w:val="32"/>
          <w:lang w:val="en-US" w:eastAsia="zh-CN"/>
        </w:rPr>
      </w:pPr>
      <w:r>
        <w:rPr>
          <w:rFonts w:hint="eastAsia" w:ascii="仿宋_GB2312" w:eastAsia="仿宋_GB2312"/>
          <w:b/>
          <w:bCs/>
          <w:sz w:val="32"/>
          <w:szCs w:val="32"/>
          <w:lang w:val="en-US" w:eastAsia="zh-CN"/>
        </w:rPr>
        <w:t>15.机关运行经费：</w:t>
      </w:r>
      <w:r>
        <w:rPr>
          <w:rFonts w:hint="eastAsia" w:ascii="仿宋_GB2312" w:eastAsia="仿宋_GB2312"/>
          <w:sz w:val="32"/>
          <w:szCs w:val="32"/>
          <w:lang w:val="en-US" w:eastAsia="zh-CN"/>
        </w:rPr>
        <w:t>指为保障行政单位和参照公务员法管理的事业单位运行，使用一般公共预算财政拨款安排的基本支出中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ind w:firstLine="643" w:firstLineChars="200"/>
        <w:rPr>
          <w:rFonts w:hint="eastAsia" w:ascii="仿宋_GB2312" w:eastAsia="仿宋_GB2312"/>
          <w:b/>
          <w:sz w:val="32"/>
          <w:szCs w:val="32"/>
        </w:rPr>
      </w:pPr>
      <w:r>
        <w:rPr>
          <w:rFonts w:hint="eastAsia" w:ascii="仿宋_GB2312" w:eastAsia="仿宋_GB2312"/>
          <w:b/>
          <w:sz w:val="32"/>
          <w:szCs w:val="32"/>
        </w:rPr>
        <w:t>1</w:t>
      </w:r>
      <w:r>
        <w:rPr>
          <w:rFonts w:hint="eastAsia" w:ascii="仿宋_GB2312" w:eastAsia="仿宋_GB2312"/>
          <w:b/>
          <w:sz w:val="32"/>
          <w:szCs w:val="32"/>
          <w:lang w:val="en-US" w:eastAsia="zh-CN"/>
        </w:rPr>
        <w:t>6</w:t>
      </w:r>
      <w:r>
        <w:rPr>
          <w:rFonts w:hint="eastAsia" w:ascii="仿宋_GB2312" w:eastAsia="仿宋_GB2312"/>
          <w:b/>
          <w:sz w:val="32"/>
          <w:szCs w:val="32"/>
        </w:rPr>
        <w:t>.一般公共服务（类）财政事务（款）行政运行（项）：</w:t>
      </w:r>
      <w:r>
        <w:rPr>
          <w:rFonts w:hint="eastAsia" w:ascii="仿宋_GB2312" w:eastAsia="仿宋_GB2312"/>
          <w:sz w:val="32"/>
          <w:szCs w:val="32"/>
        </w:rPr>
        <w:t>反映行政单位（包括实行公务员管理的事业单位）的基本支出。</w:t>
      </w:r>
    </w:p>
    <w:p>
      <w:pPr>
        <w:spacing w:line="540" w:lineRule="exact"/>
        <w:ind w:firstLine="640" w:firstLineChars="200"/>
        <w:rPr>
          <w:sz w:val="32"/>
          <w:szCs w:val="32"/>
        </w:rPr>
        <w:sectPr>
          <w:footerReference r:id="rId3" w:type="default"/>
          <w:footerReference r:id="rId4" w:type="even"/>
          <w:pgSz w:w="11906" w:h="16838"/>
          <w:pgMar w:top="1701" w:right="1417" w:bottom="1701" w:left="1417" w:header="851" w:footer="992" w:gutter="0"/>
          <w:cols w:space="720" w:num="1"/>
          <w:docGrid w:type="lines" w:linePitch="312" w:charSpace="0"/>
        </w:sectPr>
      </w:pPr>
      <w:r>
        <w:rPr>
          <w:rFonts w:hint="eastAsia" w:ascii="仿宋_GB2312" w:eastAsia="仿宋_GB2312"/>
          <w:i/>
          <w:sz w:val="32"/>
          <w:szCs w:val="32"/>
          <w:u w:val="single"/>
        </w:rPr>
        <w:t>（部门决算涉及的支出功能分类全部项级科目，逐一解释）……</w:t>
      </w:r>
    </w:p>
    <w:p>
      <w:pPr>
        <w:snapToGrid/>
        <w:spacing w:before="0" w:beforeAutospacing="0" w:after="0" w:afterAutospacing="0" w:line="540" w:lineRule="exact"/>
        <w:jc w:val="left"/>
        <w:textAlignment w:val="baseline"/>
        <w:rPr>
          <w:rStyle w:val="7"/>
          <w:rFonts w:ascii="仿宋" w:hAnsi="仿宋" w:eastAsia="仿宋"/>
          <w:b w:val="0"/>
          <w:i w:val="0"/>
          <w:caps w:val="0"/>
          <w:spacing w:val="0"/>
          <w:w w:val="100"/>
          <w:kern w:val="2"/>
          <w:sz w:val="32"/>
          <w:szCs w:val="32"/>
          <w:lang w:val="en-US" w:eastAsia="zh-CN" w:bidi="ar-SA"/>
        </w:rPr>
      </w:pPr>
      <w:bookmarkStart w:id="0" w:name="_GoBack"/>
      <w:bookmarkEnd w:id="0"/>
    </w:p>
    <w:sectPr>
      <w:footerReference r:id="rId5" w:type="default"/>
      <w:footerReference r:id="rId6" w:type="even"/>
      <w:pgSz w:w="11906" w:h="16838"/>
      <w:pgMar w:top="1440" w:right="1588" w:bottom="1440" w:left="1588" w:header="851" w:footer="992" w:gutter="0"/>
      <w:paperSrc/>
      <w:lnNumType w:countBy="0"/>
      <w:cols w:space="425" w:num="1"/>
      <w:vAlign w:val="top"/>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3</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center" w:yAlign="inline"/>
      <w:widowControl/>
      <w:snapToGrid w:val="0"/>
      <w:jc w:val="left"/>
      <w:textAlignment w:val="baseline"/>
      <w:rPr>
        <w:rStyle w:val="12"/>
        <w:kern w:val="2"/>
        <w:sz w:val="18"/>
        <w:szCs w:val="18"/>
        <w:lang w:val="en-US" w:eastAsia="zh-CN" w:bidi="ar-SA"/>
      </w:rPr>
    </w:pPr>
  </w:p>
  <w:p>
    <w:pPr>
      <w:pStyle w:val="2"/>
      <w:widowControl/>
      <w:snapToGrid w:val="0"/>
      <w:jc w:val="left"/>
      <w:textAlignment w:val="baseline"/>
      <w:rPr>
        <w:rStyle w:val="7"/>
        <w:kern w:val="2"/>
        <w:sz w:val="18"/>
        <w:szCs w:val="18"/>
        <w:lang w:val="en-US" w:eastAsia="zh-CN" w:bidi="ar-SA"/>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margin" w:hAnchor="text" w:xAlign="center" w:yAlign="inline"/>
      <w:widowControl/>
      <w:snapToGrid w:val="0"/>
      <w:jc w:val="left"/>
      <w:textAlignment w:val="baseline"/>
      <w:rPr>
        <w:rStyle w:val="12"/>
        <w:kern w:val="2"/>
        <w:sz w:val="18"/>
        <w:szCs w:val="18"/>
        <w:lang w:val="en-US" w:eastAsia="zh-CN" w:bidi="ar-SA"/>
      </w:rPr>
    </w:pPr>
  </w:p>
  <w:p>
    <w:pPr>
      <w:pStyle w:val="2"/>
      <w:widowControl/>
      <w:snapToGrid w:val="0"/>
      <w:jc w:val="left"/>
      <w:textAlignment w:val="baseline"/>
      <w:rPr>
        <w:rStyle w:val="7"/>
        <w:kern w:val="2"/>
        <w:sz w:val="18"/>
        <w:szCs w:val="18"/>
        <w:lang w:val="en-US" w:eastAsia="zh-CN" w:bidi="ar-S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DE2228F"/>
    <w:multiLevelType w:val="singleLevel"/>
    <w:tmpl w:val="FDE2228F"/>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isplayHorizontalDrawingGridEvery w:val="0"/>
  <w:displayVerticalDrawingGridEvery w:val="2"/>
  <w:doNotUseMarginsForDrawingGridOrigin w:val="1"/>
  <w:drawingGridHorizontalOrigin w:val="1800"/>
  <w:drawingGridVerticalOrigin w:val="1440"/>
  <w:noPunctuationKerning w:val="1"/>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VhZDNmYTEwOTcyNzhkNzE1MjhhNjQ3MzY1MmU4OGYifQ=="/>
  </w:docVars>
  <w:rsids>
    <w:rsidRoot w:val="00000000"/>
    <w:rsid w:val="635310AB"/>
    <w:rsid w:val="769C748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link w:val="12"/>
    <w:uiPriority w:val="0"/>
    <w:pPr>
      <w:jc w:val="both"/>
      <w:textAlignment w:val="baseline"/>
    </w:pPr>
    <w:rPr>
      <w:rFonts w:ascii="Times New Roman" w:hAnsi="Times New Roman" w:eastAsia="宋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textAlignment w:val="baseline"/>
    </w:pPr>
    <w:rPr>
      <w:kern w:val="2"/>
      <w:sz w:val="18"/>
      <w:szCs w:val="18"/>
      <w:lang w:val="en-US" w:eastAsia="zh-CN" w:bidi="ar-SA"/>
    </w:rPr>
  </w:style>
  <w:style w:type="paragraph" w:styleId="3">
    <w:name w:val="header"/>
    <w:basedOn w:val="1"/>
    <w:link w:val="11"/>
    <w:uiPriority w:val="0"/>
    <w:pPr>
      <w:pBdr>
        <w:bottom w:val="single" w:color="000000" w:sz="6" w:space="1"/>
      </w:pBdr>
      <w:tabs>
        <w:tab w:val="center" w:pos="4153"/>
        <w:tab w:val="right" w:pos="8306"/>
      </w:tabs>
      <w:snapToGrid w:val="0"/>
      <w:jc w:val="center"/>
      <w:textAlignment w:val="baseline"/>
    </w:pPr>
    <w:rPr>
      <w:kern w:val="2"/>
      <w:sz w:val="18"/>
      <w:szCs w:val="18"/>
      <w:lang w:val="en-US" w:eastAsia="zh-CN" w:bidi="ar-SA"/>
    </w:rPr>
  </w:style>
  <w:style w:type="character" w:styleId="6">
    <w:name w:val="page number"/>
    <w:basedOn w:val="5"/>
    <w:uiPriority w:val="0"/>
  </w:style>
  <w:style w:type="character" w:customStyle="1" w:styleId="7">
    <w:name w:val="NormalCharacter"/>
    <w:link w:val="1"/>
    <w:semiHidden/>
    <w:uiPriority w:val="0"/>
  </w:style>
  <w:style w:type="table" w:customStyle="1" w:styleId="8">
    <w:name w:val="TableNormal"/>
    <w:semiHidden/>
    <w:uiPriority w:val="0"/>
  </w:style>
  <w:style w:type="paragraph" w:customStyle="1" w:styleId="9">
    <w:name w:val="Acetate"/>
    <w:basedOn w:val="1"/>
    <w:link w:val="10"/>
    <w:uiPriority w:val="0"/>
    <w:pPr>
      <w:jc w:val="both"/>
      <w:textAlignment w:val="baseline"/>
    </w:pPr>
    <w:rPr>
      <w:kern w:val="2"/>
      <w:sz w:val="18"/>
      <w:szCs w:val="18"/>
      <w:lang w:val="en-US" w:eastAsia="zh-CN" w:bidi="ar-SA"/>
    </w:rPr>
  </w:style>
  <w:style w:type="character" w:customStyle="1" w:styleId="10">
    <w:name w:val="UserStyle_0"/>
    <w:link w:val="9"/>
    <w:uiPriority w:val="0"/>
    <w:rPr>
      <w:kern w:val="2"/>
      <w:sz w:val="18"/>
      <w:szCs w:val="18"/>
    </w:rPr>
  </w:style>
  <w:style w:type="character" w:customStyle="1" w:styleId="11">
    <w:name w:val="UserStyle_1"/>
    <w:link w:val="3"/>
    <w:uiPriority w:val="0"/>
    <w:rPr>
      <w:kern w:val="2"/>
      <w:sz w:val="18"/>
      <w:szCs w:val="18"/>
    </w:rPr>
  </w:style>
  <w:style w:type="character" w:customStyle="1" w:styleId="12">
    <w:name w:val="PageNumber"/>
    <w:basedOn w:val="7"/>
    <w:link w:val="1"/>
    <w:uiPriority w:val="0"/>
  </w:style>
  <w:style w:type="paragraph" w:customStyle="1" w:styleId="13">
    <w:name w:val="UserStyle_2"/>
    <w:basedOn w:val="1"/>
    <w:uiPriority w:val="0"/>
    <w:pPr>
      <w:widowControl/>
      <w:jc w:val="left"/>
      <w:textAlignment w:val="baseline"/>
    </w:pPr>
    <w:rPr>
      <w:rFonts w:ascii="Verdana" w:hAnsi="Verdana" w:eastAsia="仿宋_GB2312"/>
      <w:kern w:val="0"/>
      <w:sz w:val="28"/>
      <w:szCs w:val="20"/>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15</Pages>
  <Words>5642</Words>
  <Characters>6086</Characters>
  <TotalTime>78</TotalTime>
  <ScaleCrop>false</ScaleCrop>
  <LinksUpToDate>false</LinksUpToDate>
  <CharactersWithSpaces>6114</CharactersWithSpaces>
  <Application>WPS Office_11.1.0.12313_F1E327BC-269C-435d-A152-05C5408002CA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2022-09-01T03:13:29Z</dcterms:created>
  <dc:creator>Administrator</dc:creator>
  <cp:lastModifiedBy>Administrator</cp:lastModifiedBy>
  <dcterms:modified xsi:type="dcterms:W3CDTF">2022-09-02T02:48:25Z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4B510D8440084F38BD77C01F77F02479</vt:lpwstr>
  </property>
</Properties>
</file>