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20B321C">
      <w:pPr>
        <w:spacing w:line="540" w:lineRule="exact"/>
        <w:jc w:val="center"/>
        <w:rPr>
          <w:rFonts w:hint="eastAsia" w:ascii="宋体" w:hAnsi="宋体"/>
          <w:b/>
          <w:sz w:val="44"/>
          <w:szCs w:val="44"/>
        </w:rPr>
      </w:pPr>
    </w:p>
    <w:p w14:paraId="42D6F594">
      <w:pPr>
        <w:spacing w:line="600" w:lineRule="exact"/>
        <w:jc w:val="center"/>
        <w:rPr>
          <w:rFonts w:hint="eastAsia" w:ascii="方正小标宋_GBK" w:hAnsi="方正小标宋_GBK" w:eastAsia="方正小标宋_GBK" w:cs="方正小标宋_GBK"/>
          <w:bCs/>
          <w:sz w:val="44"/>
          <w:szCs w:val="44"/>
          <w:lang w:eastAsia="zh-CN"/>
        </w:rPr>
      </w:pPr>
      <w:r>
        <w:rPr>
          <w:rFonts w:hint="eastAsia" w:ascii="方正小标宋_GBK" w:hAnsi="方正小标宋_GBK" w:eastAsia="方正小标宋_GBK" w:cs="方正小标宋_GBK"/>
          <w:bCs/>
          <w:sz w:val="44"/>
          <w:szCs w:val="44"/>
          <w:lang w:eastAsia="zh-CN"/>
        </w:rPr>
        <w:t>盘锦市兴隆台区</w:t>
      </w:r>
      <w:r>
        <w:rPr>
          <w:rFonts w:hint="eastAsia" w:ascii="方正小标宋_GBK" w:hAnsi="方正小标宋_GBK" w:eastAsia="方正小标宋_GBK" w:cs="方正小标宋_GBK"/>
          <w:b w:val="0"/>
          <w:bCs/>
          <w:sz w:val="44"/>
          <w:szCs w:val="44"/>
          <w:lang w:eastAsia="zh-CN"/>
        </w:rPr>
        <w:t>文化旅游和广播电视局</w:t>
      </w:r>
      <w:r>
        <w:rPr>
          <w:rFonts w:hint="eastAsia" w:ascii="方正小标宋_GBK" w:hAnsi="方正小标宋_GBK" w:eastAsia="方正小标宋_GBK" w:cs="方正小标宋_GBK"/>
          <w:bCs/>
          <w:sz w:val="44"/>
          <w:szCs w:val="44"/>
          <w:lang w:eastAsia="zh-CN"/>
        </w:rPr>
        <w:t>202</w:t>
      </w:r>
      <w:r>
        <w:rPr>
          <w:rFonts w:hint="eastAsia" w:ascii="方正小标宋_GBK" w:hAnsi="方正小标宋_GBK" w:eastAsia="方正小标宋_GBK" w:cs="方正小标宋_GBK"/>
          <w:bCs/>
          <w:sz w:val="44"/>
          <w:szCs w:val="44"/>
          <w:lang w:val="en-US" w:eastAsia="zh-CN"/>
        </w:rPr>
        <w:t>2</w:t>
      </w:r>
      <w:r>
        <w:rPr>
          <w:rFonts w:hint="eastAsia" w:ascii="方正小标宋_GBK" w:hAnsi="方正小标宋_GBK" w:eastAsia="方正小标宋_GBK" w:cs="方正小标宋_GBK"/>
          <w:bCs/>
          <w:sz w:val="44"/>
          <w:szCs w:val="44"/>
          <w:lang w:eastAsia="zh-CN"/>
        </w:rPr>
        <w:t>年度部门预算</w:t>
      </w:r>
    </w:p>
    <w:p w14:paraId="76683A6A">
      <w:pPr>
        <w:spacing w:line="540" w:lineRule="exact"/>
        <w:jc w:val="center"/>
        <w:rPr>
          <w:rFonts w:hint="eastAsia"/>
          <w:b/>
          <w:sz w:val="44"/>
          <w:szCs w:val="44"/>
          <w:u w:val="single"/>
        </w:rPr>
      </w:pPr>
    </w:p>
    <w:p w14:paraId="19BA3038">
      <w:pPr>
        <w:spacing w:line="540" w:lineRule="exact"/>
        <w:jc w:val="center"/>
        <w:rPr>
          <w:rFonts w:hint="eastAsia"/>
          <w:b/>
          <w:sz w:val="32"/>
          <w:szCs w:val="32"/>
        </w:rPr>
      </w:pPr>
      <w:r>
        <w:rPr>
          <w:rFonts w:hint="eastAsia"/>
          <w:b/>
          <w:sz w:val="32"/>
          <w:szCs w:val="32"/>
        </w:rPr>
        <w:t>目    录</w:t>
      </w:r>
    </w:p>
    <w:p w14:paraId="3E16CF3F">
      <w:pPr>
        <w:spacing w:line="540" w:lineRule="exact"/>
        <w:ind w:firstLine="640" w:firstLineChars="200"/>
        <w:rPr>
          <w:rFonts w:hint="eastAsia" w:ascii="黑体" w:hAnsi="黑体" w:eastAsia="黑体"/>
          <w:sz w:val="32"/>
          <w:szCs w:val="32"/>
        </w:rPr>
      </w:pPr>
      <w:r>
        <w:rPr>
          <w:rFonts w:hint="eastAsia" w:ascii="黑体" w:hAnsi="黑体" w:eastAsia="黑体"/>
          <w:sz w:val="32"/>
          <w:szCs w:val="32"/>
        </w:rPr>
        <w:t>第一部分  盘锦市</w:t>
      </w:r>
      <w:r>
        <w:rPr>
          <w:rFonts w:hint="eastAsia" w:ascii="黑体" w:hAnsi="黑体" w:eastAsia="黑体"/>
          <w:b w:val="0"/>
          <w:bCs/>
          <w:sz w:val="32"/>
          <w:szCs w:val="32"/>
          <w:lang w:eastAsia="zh-CN"/>
        </w:rPr>
        <w:t>兴</w:t>
      </w:r>
      <w:r>
        <w:rPr>
          <w:rFonts w:hint="eastAsia" w:ascii="黑体" w:hAnsi="黑体" w:eastAsia="黑体" w:cs="Times New Roman"/>
          <w:b w:val="0"/>
          <w:bCs/>
          <w:sz w:val="32"/>
          <w:szCs w:val="32"/>
        </w:rPr>
        <w:t>隆台区</w:t>
      </w:r>
      <w:r>
        <w:rPr>
          <w:rFonts w:hint="eastAsia" w:ascii="黑体" w:hAnsi="黑体" w:eastAsia="黑体" w:cs="Times New Roman"/>
          <w:b w:val="0"/>
          <w:bCs/>
          <w:sz w:val="32"/>
          <w:szCs w:val="32"/>
          <w:lang w:eastAsia="zh-CN"/>
        </w:rPr>
        <w:t>文化旅游和广播电视</w:t>
      </w:r>
      <w:r>
        <w:rPr>
          <w:rFonts w:hint="eastAsia" w:ascii="黑体" w:hAnsi="黑体" w:eastAsia="黑体" w:cs="Times New Roman"/>
          <w:b w:val="0"/>
          <w:bCs/>
          <w:sz w:val="32"/>
          <w:szCs w:val="32"/>
        </w:rPr>
        <w:t>局</w:t>
      </w:r>
      <w:r>
        <w:rPr>
          <w:rFonts w:hint="eastAsia" w:ascii="黑体" w:hAnsi="黑体" w:eastAsia="黑体"/>
          <w:sz w:val="32"/>
          <w:szCs w:val="32"/>
        </w:rPr>
        <w:t>概况</w:t>
      </w:r>
    </w:p>
    <w:p w14:paraId="5D9CE9CF">
      <w:pPr>
        <w:spacing w:line="54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一、主要职责</w:t>
      </w:r>
    </w:p>
    <w:p w14:paraId="5EC00BDC">
      <w:pPr>
        <w:spacing w:line="54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二、机构设置</w:t>
      </w:r>
    </w:p>
    <w:p w14:paraId="4BC6049D">
      <w:pPr>
        <w:spacing w:line="54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三、部门预算单位构成</w:t>
      </w:r>
    </w:p>
    <w:p w14:paraId="4BE1C081">
      <w:pPr>
        <w:spacing w:line="540" w:lineRule="exact"/>
        <w:ind w:left="2878" w:leftChars="304" w:hanging="2240" w:hangingChars="700"/>
        <w:rPr>
          <w:rFonts w:hint="eastAsia" w:ascii="仿宋" w:hAnsi="仿宋" w:eastAsia="仿宋"/>
          <w:b/>
          <w:sz w:val="32"/>
          <w:szCs w:val="32"/>
        </w:rPr>
      </w:pPr>
      <w:r>
        <w:rPr>
          <w:rFonts w:hint="eastAsia" w:ascii="黑体" w:hAnsi="黑体" w:eastAsia="黑体"/>
          <w:sz w:val="32"/>
          <w:szCs w:val="32"/>
        </w:rPr>
        <w:t>第二部分  盘锦市</w:t>
      </w:r>
      <w:r>
        <w:rPr>
          <w:rFonts w:hint="eastAsia" w:ascii="黑体" w:hAnsi="黑体" w:eastAsia="黑体"/>
          <w:b w:val="0"/>
          <w:bCs/>
          <w:sz w:val="32"/>
          <w:szCs w:val="32"/>
          <w:lang w:eastAsia="zh-CN"/>
        </w:rPr>
        <w:t>兴</w:t>
      </w:r>
      <w:r>
        <w:rPr>
          <w:rFonts w:hint="eastAsia" w:ascii="黑体" w:hAnsi="黑体" w:eastAsia="黑体" w:cs="Times New Roman"/>
          <w:b w:val="0"/>
          <w:bCs/>
          <w:sz w:val="32"/>
          <w:szCs w:val="32"/>
        </w:rPr>
        <w:t>隆台区</w:t>
      </w:r>
      <w:r>
        <w:rPr>
          <w:rFonts w:hint="eastAsia" w:ascii="黑体" w:hAnsi="黑体" w:eastAsia="黑体" w:cs="Times New Roman"/>
          <w:b w:val="0"/>
          <w:bCs/>
          <w:sz w:val="32"/>
          <w:szCs w:val="32"/>
          <w:lang w:eastAsia="zh-CN"/>
        </w:rPr>
        <w:t>文化旅游和广播电视</w:t>
      </w:r>
      <w:r>
        <w:rPr>
          <w:rFonts w:hint="eastAsia" w:ascii="黑体" w:hAnsi="黑体" w:eastAsia="黑体" w:cs="Times New Roman"/>
          <w:b w:val="0"/>
          <w:bCs/>
          <w:sz w:val="32"/>
          <w:szCs w:val="32"/>
        </w:rPr>
        <w:t>局</w:t>
      </w:r>
      <w:r>
        <w:rPr>
          <w:rFonts w:hint="eastAsia" w:ascii="黑体" w:hAnsi="黑体" w:eastAsia="黑体"/>
          <w:sz w:val="32"/>
          <w:szCs w:val="32"/>
        </w:rPr>
        <w:t>202</w:t>
      </w:r>
      <w:r>
        <w:rPr>
          <w:rFonts w:hint="eastAsia" w:ascii="黑体" w:hAnsi="黑体" w:eastAsia="黑体"/>
          <w:sz w:val="32"/>
          <w:szCs w:val="32"/>
          <w:lang w:val="en-US" w:eastAsia="zh-CN"/>
        </w:rPr>
        <w:t>2</w:t>
      </w:r>
      <w:r>
        <w:rPr>
          <w:rFonts w:hint="eastAsia" w:ascii="黑体" w:hAnsi="黑体" w:eastAsia="黑体"/>
          <w:sz w:val="32"/>
          <w:szCs w:val="32"/>
        </w:rPr>
        <w:t>年度部门预算公开表</w:t>
      </w:r>
    </w:p>
    <w:p w14:paraId="05541093">
      <w:pPr>
        <w:spacing w:line="60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一、202</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年度收支</w:t>
      </w:r>
      <w:r>
        <w:rPr>
          <w:rFonts w:hint="eastAsia" w:ascii="仿宋_GB2312" w:hAnsi="仿宋_GB2312" w:eastAsia="仿宋_GB2312" w:cs="仿宋_GB2312"/>
          <w:sz w:val="32"/>
          <w:szCs w:val="32"/>
          <w:lang w:eastAsia="zh-CN"/>
        </w:rPr>
        <w:t>预算总</w:t>
      </w:r>
      <w:r>
        <w:rPr>
          <w:rFonts w:hint="eastAsia" w:ascii="仿宋_GB2312" w:hAnsi="仿宋_GB2312" w:eastAsia="仿宋_GB2312" w:cs="仿宋_GB2312"/>
          <w:sz w:val="32"/>
          <w:szCs w:val="32"/>
        </w:rPr>
        <w:t>表</w:t>
      </w:r>
    </w:p>
    <w:p w14:paraId="49D79B0E">
      <w:pPr>
        <w:spacing w:line="60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二、202</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年度收入</w:t>
      </w:r>
      <w:r>
        <w:rPr>
          <w:rFonts w:hint="eastAsia" w:ascii="仿宋_GB2312" w:hAnsi="仿宋_GB2312" w:eastAsia="仿宋_GB2312" w:cs="仿宋_GB2312"/>
          <w:sz w:val="32"/>
          <w:szCs w:val="32"/>
          <w:lang w:eastAsia="zh-CN"/>
        </w:rPr>
        <w:t>预算总</w:t>
      </w:r>
      <w:r>
        <w:rPr>
          <w:rFonts w:hint="eastAsia" w:ascii="仿宋_GB2312" w:hAnsi="仿宋_GB2312" w:eastAsia="仿宋_GB2312" w:cs="仿宋_GB2312"/>
          <w:sz w:val="32"/>
          <w:szCs w:val="32"/>
        </w:rPr>
        <w:t>表</w:t>
      </w:r>
    </w:p>
    <w:p w14:paraId="1278EA84">
      <w:pPr>
        <w:spacing w:line="60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三、202</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年度支出</w:t>
      </w:r>
      <w:r>
        <w:rPr>
          <w:rFonts w:hint="eastAsia" w:ascii="仿宋_GB2312" w:hAnsi="仿宋_GB2312" w:eastAsia="仿宋_GB2312" w:cs="仿宋_GB2312"/>
          <w:sz w:val="32"/>
          <w:szCs w:val="32"/>
          <w:lang w:eastAsia="zh-CN"/>
        </w:rPr>
        <w:t>预算总</w:t>
      </w:r>
      <w:r>
        <w:rPr>
          <w:rFonts w:hint="eastAsia" w:ascii="仿宋_GB2312" w:hAnsi="仿宋_GB2312" w:eastAsia="仿宋_GB2312" w:cs="仿宋_GB2312"/>
          <w:sz w:val="32"/>
          <w:szCs w:val="32"/>
        </w:rPr>
        <w:t>表</w:t>
      </w:r>
    </w:p>
    <w:p w14:paraId="052AD9D4">
      <w:pPr>
        <w:spacing w:line="60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四、202</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年度财政拨款收支</w:t>
      </w:r>
      <w:r>
        <w:rPr>
          <w:rFonts w:hint="eastAsia" w:ascii="仿宋_GB2312" w:hAnsi="仿宋_GB2312" w:eastAsia="仿宋_GB2312" w:cs="仿宋_GB2312"/>
          <w:sz w:val="32"/>
          <w:szCs w:val="32"/>
          <w:lang w:eastAsia="zh-CN"/>
        </w:rPr>
        <w:t>预算总</w:t>
      </w:r>
      <w:r>
        <w:rPr>
          <w:rFonts w:hint="eastAsia" w:ascii="仿宋_GB2312" w:hAnsi="仿宋_GB2312" w:eastAsia="仿宋_GB2312" w:cs="仿宋_GB2312"/>
          <w:sz w:val="32"/>
          <w:szCs w:val="32"/>
        </w:rPr>
        <w:t>表</w:t>
      </w:r>
    </w:p>
    <w:p w14:paraId="7593C941">
      <w:pPr>
        <w:spacing w:line="60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五、202</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年度一般公共预算支出表</w:t>
      </w:r>
    </w:p>
    <w:p w14:paraId="1118B42F">
      <w:pPr>
        <w:spacing w:line="60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六、202</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年度一般公共预算基本支出表</w:t>
      </w:r>
    </w:p>
    <w:p w14:paraId="0894FE89">
      <w:pPr>
        <w:spacing w:line="60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七、202</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年度一般公共预算“三公”经费支出表</w:t>
      </w:r>
    </w:p>
    <w:p w14:paraId="2CCEBF29">
      <w:pPr>
        <w:spacing w:line="60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八、202</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年度政府性基金预算支出表</w:t>
      </w:r>
    </w:p>
    <w:p w14:paraId="7D9368FA">
      <w:pPr>
        <w:spacing w:line="60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九、202</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年度</w:t>
      </w:r>
      <w:r>
        <w:rPr>
          <w:rFonts w:hint="eastAsia" w:ascii="仿宋_GB2312" w:hAnsi="仿宋_GB2312" w:eastAsia="仿宋_GB2312" w:cs="仿宋_GB2312"/>
          <w:sz w:val="32"/>
          <w:szCs w:val="32"/>
          <w:lang w:eastAsia="zh-CN"/>
        </w:rPr>
        <w:t>部门</w:t>
      </w:r>
      <w:r>
        <w:rPr>
          <w:rFonts w:hint="eastAsia" w:ascii="仿宋_GB2312" w:hAnsi="仿宋_GB2312" w:eastAsia="仿宋_GB2312" w:cs="仿宋_GB2312"/>
          <w:sz w:val="32"/>
          <w:szCs w:val="32"/>
        </w:rPr>
        <w:t>综合预算项目支出表</w:t>
      </w:r>
    </w:p>
    <w:p w14:paraId="664FFC8A">
      <w:pPr>
        <w:spacing w:line="600" w:lineRule="exact"/>
        <w:ind w:firstLine="640" w:firstLineChars="200"/>
        <w:rPr>
          <w:rFonts w:hint="eastAsia" w:ascii="仿宋" w:hAnsi="仿宋" w:eastAsia="仿宋" w:cs="仿宋"/>
          <w:sz w:val="32"/>
          <w:szCs w:val="32"/>
        </w:rPr>
      </w:pPr>
      <w:r>
        <w:rPr>
          <w:rFonts w:hint="eastAsia" w:ascii="仿宋_GB2312" w:hAnsi="仿宋_GB2312" w:eastAsia="仿宋_GB2312" w:cs="仿宋_GB2312"/>
          <w:sz w:val="32"/>
          <w:szCs w:val="32"/>
        </w:rPr>
        <w:t>十、</w:t>
      </w:r>
      <w:r>
        <w:rPr>
          <w:rFonts w:hint="eastAsia" w:ascii="仿宋" w:hAnsi="仿宋" w:eastAsia="仿宋" w:cs="仿宋"/>
          <w:sz w:val="32"/>
          <w:szCs w:val="32"/>
        </w:rPr>
        <w:t>202</w:t>
      </w:r>
      <w:r>
        <w:rPr>
          <w:rFonts w:hint="eastAsia" w:ascii="仿宋" w:hAnsi="仿宋" w:eastAsia="仿宋" w:cs="仿宋"/>
          <w:sz w:val="32"/>
          <w:szCs w:val="32"/>
          <w:lang w:val="en-US" w:eastAsia="zh-CN"/>
        </w:rPr>
        <w:t>2</w:t>
      </w:r>
      <w:r>
        <w:rPr>
          <w:rFonts w:hint="eastAsia" w:ascii="仿宋" w:hAnsi="仿宋" w:eastAsia="仿宋" w:cs="仿宋"/>
          <w:sz w:val="32"/>
          <w:szCs w:val="32"/>
        </w:rPr>
        <w:t>年度部门（单位）整体绩效目标表</w:t>
      </w:r>
    </w:p>
    <w:p w14:paraId="30AA0BE6">
      <w:pPr>
        <w:spacing w:line="600" w:lineRule="exact"/>
        <w:ind w:firstLine="640" w:firstLineChars="200"/>
        <w:rPr>
          <w:rFonts w:hint="eastAsia" w:ascii="仿宋_GB2312" w:hAnsi="仿宋_GB2312" w:eastAsia="仿宋_GB2312" w:cs="仿宋_GB2312"/>
          <w:sz w:val="32"/>
          <w:szCs w:val="32"/>
        </w:rPr>
      </w:pPr>
      <w:r>
        <w:rPr>
          <w:rFonts w:hint="eastAsia" w:ascii="仿宋" w:hAnsi="仿宋" w:eastAsia="仿宋" w:cs="仿宋"/>
          <w:sz w:val="32"/>
          <w:szCs w:val="32"/>
          <w:lang w:eastAsia="zh-CN"/>
        </w:rPr>
        <w:t>十一、</w:t>
      </w:r>
      <w:r>
        <w:rPr>
          <w:rFonts w:hint="eastAsia" w:ascii="仿宋_GB2312" w:hAnsi="仿宋_GB2312" w:eastAsia="仿宋_GB2312" w:cs="仿宋_GB2312"/>
          <w:sz w:val="32"/>
          <w:szCs w:val="32"/>
        </w:rPr>
        <w:t>2022年度部门预算项目（政策）绩效目标表</w:t>
      </w:r>
    </w:p>
    <w:p w14:paraId="163ECC4A">
      <w:pPr>
        <w:spacing w:line="540" w:lineRule="exact"/>
        <w:ind w:firstLine="640" w:firstLineChars="200"/>
        <w:jc w:val="center"/>
        <w:rPr>
          <w:rFonts w:hint="eastAsia" w:ascii="黑体" w:hAnsi="黑体" w:eastAsia="黑体"/>
          <w:sz w:val="32"/>
          <w:szCs w:val="32"/>
        </w:rPr>
      </w:pPr>
      <w:r>
        <w:rPr>
          <w:rFonts w:hint="eastAsia" w:ascii="黑体" w:hAnsi="黑体" w:eastAsia="黑体"/>
          <w:sz w:val="32"/>
          <w:szCs w:val="32"/>
        </w:rPr>
        <w:t>第三部分  盘锦市</w:t>
      </w:r>
      <w:r>
        <w:rPr>
          <w:rFonts w:hint="eastAsia" w:ascii="黑体" w:hAnsi="黑体" w:eastAsia="黑体"/>
          <w:b w:val="0"/>
          <w:bCs/>
          <w:sz w:val="32"/>
          <w:szCs w:val="32"/>
          <w:lang w:eastAsia="zh-CN"/>
        </w:rPr>
        <w:t>兴</w:t>
      </w:r>
      <w:r>
        <w:rPr>
          <w:rFonts w:hint="eastAsia" w:ascii="黑体" w:hAnsi="黑体" w:eastAsia="黑体" w:cs="Times New Roman"/>
          <w:b w:val="0"/>
          <w:bCs/>
          <w:sz w:val="32"/>
          <w:szCs w:val="32"/>
        </w:rPr>
        <w:t>隆台区</w:t>
      </w:r>
      <w:r>
        <w:rPr>
          <w:rFonts w:hint="eastAsia" w:ascii="黑体" w:hAnsi="黑体" w:eastAsia="黑体" w:cs="Times New Roman"/>
          <w:b w:val="0"/>
          <w:bCs/>
          <w:sz w:val="32"/>
          <w:szCs w:val="32"/>
          <w:lang w:eastAsia="zh-CN"/>
        </w:rPr>
        <w:t>文化旅游和广播电视</w:t>
      </w:r>
      <w:r>
        <w:rPr>
          <w:rFonts w:hint="eastAsia" w:ascii="黑体" w:hAnsi="黑体" w:eastAsia="黑体" w:cs="Times New Roman"/>
          <w:b w:val="0"/>
          <w:bCs/>
          <w:sz w:val="32"/>
          <w:szCs w:val="32"/>
        </w:rPr>
        <w:t>局</w:t>
      </w:r>
      <w:r>
        <w:rPr>
          <w:rFonts w:hint="eastAsia" w:ascii="黑体" w:hAnsi="黑体" w:eastAsia="黑体" w:cs="Times New Roman"/>
          <w:b w:val="0"/>
          <w:bCs/>
          <w:sz w:val="32"/>
          <w:szCs w:val="32"/>
          <w:lang w:val="en-US" w:eastAsia="zh-CN"/>
        </w:rPr>
        <w:t xml:space="preserve">     </w:t>
      </w:r>
      <w:r>
        <w:rPr>
          <w:rFonts w:hint="eastAsia" w:ascii="黑体" w:hAnsi="黑体" w:eastAsia="黑体"/>
          <w:sz w:val="32"/>
          <w:szCs w:val="32"/>
        </w:rPr>
        <w:t>202</w:t>
      </w:r>
      <w:r>
        <w:rPr>
          <w:rFonts w:hint="eastAsia" w:ascii="黑体" w:hAnsi="黑体" w:eastAsia="黑体"/>
          <w:sz w:val="32"/>
          <w:szCs w:val="32"/>
          <w:lang w:val="en-US" w:eastAsia="zh-CN"/>
        </w:rPr>
        <w:t>2</w:t>
      </w:r>
      <w:r>
        <w:rPr>
          <w:rFonts w:hint="eastAsia" w:ascii="黑体" w:hAnsi="黑体" w:eastAsia="黑体"/>
          <w:sz w:val="32"/>
          <w:szCs w:val="32"/>
        </w:rPr>
        <w:t>年度部门预算情况说明</w:t>
      </w:r>
    </w:p>
    <w:p w14:paraId="6CDA58A4">
      <w:pPr>
        <w:spacing w:line="54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一、收支预算的总体情况说明</w:t>
      </w:r>
    </w:p>
    <w:p w14:paraId="167E555B">
      <w:pPr>
        <w:spacing w:line="54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二、“三公”经费预算安排使用情况说明</w:t>
      </w:r>
    </w:p>
    <w:p w14:paraId="38CB5275">
      <w:pPr>
        <w:spacing w:line="54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三、机关运行经费预算安排使用情况说明</w:t>
      </w:r>
    </w:p>
    <w:p w14:paraId="64066AA7">
      <w:pPr>
        <w:spacing w:line="54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四、政府采购安排情况说明</w:t>
      </w:r>
    </w:p>
    <w:p w14:paraId="68B25B7C">
      <w:pPr>
        <w:spacing w:line="54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五、国有资产占用情况说明</w:t>
      </w:r>
    </w:p>
    <w:p w14:paraId="19D20786">
      <w:pPr>
        <w:spacing w:line="54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六、项目预算绩效目标情况说明</w:t>
      </w:r>
    </w:p>
    <w:p w14:paraId="0A72E831">
      <w:pPr>
        <w:spacing w:line="540" w:lineRule="exact"/>
        <w:ind w:firstLine="640" w:firstLineChars="200"/>
        <w:rPr>
          <w:rFonts w:hint="eastAsia" w:ascii="黑体" w:hAnsi="黑体" w:eastAsia="黑体"/>
          <w:sz w:val="32"/>
          <w:szCs w:val="32"/>
        </w:rPr>
      </w:pPr>
      <w:r>
        <w:rPr>
          <w:rFonts w:hint="eastAsia" w:ascii="黑体" w:hAnsi="黑体" w:eastAsia="黑体"/>
          <w:sz w:val="32"/>
          <w:szCs w:val="32"/>
        </w:rPr>
        <w:t>第四部分  名词解释</w:t>
      </w:r>
    </w:p>
    <w:p w14:paraId="4E5516BE">
      <w:pPr>
        <w:spacing w:line="540" w:lineRule="exact"/>
        <w:rPr>
          <w:rFonts w:hint="eastAsia"/>
          <w:b/>
          <w:sz w:val="44"/>
          <w:szCs w:val="44"/>
          <w:u w:val="single"/>
        </w:rPr>
      </w:pPr>
    </w:p>
    <w:p w14:paraId="289501C3">
      <w:pPr>
        <w:numPr>
          <w:ilvl w:val="0"/>
          <w:numId w:val="0"/>
        </w:numPr>
        <w:spacing w:line="600" w:lineRule="exact"/>
        <w:jc w:val="center"/>
        <w:rPr>
          <w:rFonts w:hint="eastAsia" w:ascii="方正小标宋_GBK" w:hAnsi="方正小标宋_GBK" w:eastAsia="方正小标宋_GBK" w:cs="方正小标宋_GBK"/>
          <w:bCs/>
          <w:sz w:val="44"/>
          <w:szCs w:val="44"/>
        </w:rPr>
      </w:pPr>
      <w:r>
        <w:rPr>
          <w:rFonts w:hint="eastAsia" w:ascii="方正小标宋_GBK" w:hAnsi="方正小标宋_GBK" w:eastAsia="方正小标宋_GBK" w:cs="方正小标宋_GBK"/>
          <w:bCs/>
          <w:sz w:val="44"/>
          <w:szCs w:val="44"/>
          <w:lang w:val="en-US" w:eastAsia="zh-CN"/>
        </w:rPr>
        <w:t>第一部分</w:t>
      </w:r>
    </w:p>
    <w:p w14:paraId="2F7AF0E1">
      <w:pPr>
        <w:numPr>
          <w:ilvl w:val="0"/>
          <w:numId w:val="0"/>
        </w:numPr>
        <w:spacing w:line="600" w:lineRule="exact"/>
        <w:jc w:val="center"/>
        <w:rPr>
          <w:rFonts w:hint="eastAsia" w:ascii="方正小标宋_GBK" w:hAnsi="方正小标宋_GBK" w:eastAsia="方正小标宋_GBK" w:cs="方正小标宋_GBK"/>
          <w:bCs/>
          <w:sz w:val="44"/>
          <w:szCs w:val="44"/>
        </w:rPr>
      </w:pPr>
      <w:r>
        <w:rPr>
          <w:rFonts w:hint="eastAsia" w:ascii="方正小标宋_GBK" w:hAnsi="方正小标宋_GBK" w:eastAsia="方正小标宋_GBK" w:cs="方正小标宋_GBK"/>
          <w:bCs/>
          <w:sz w:val="44"/>
          <w:szCs w:val="44"/>
        </w:rPr>
        <w:t>盘锦市兴隆台区</w:t>
      </w:r>
      <w:r>
        <w:rPr>
          <w:rFonts w:hint="eastAsia" w:ascii="方正小标宋_GBK" w:hAnsi="方正小标宋_GBK" w:eastAsia="方正小标宋_GBK" w:cs="方正小标宋_GBK"/>
          <w:bCs/>
          <w:sz w:val="44"/>
          <w:szCs w:val="44"/>
          <w:lang w:eastAsia="zh-CN"/>
        </w:rPr>
        <w:t>文化旅游和广播电视</w:t>
      </w:r>
      <w:r>
        <w:rPr>
          <w:rFonts w:hint="eastAsia" w:ascii="方正小标宋_GBK" w:hAnsi="方正小标宋_GBK" w:eastAsia="方正小标宋_GBK" w:cs="方正小标宋_GBK"/>
          <w:bCs/>
          <w:sz w:val="44"/>
          <w:szCs w:val="44"/>
        </w:rPr>
        <w:t>局</w:t>
      </w:r>
    </w:p>
    <w:p w14:paraId="448979A0">
      <w:pPr>
        <w:numPr>
          <w:ilvl w:val="0"/>
          <w:numId w:val="0"/>
        </w:numPr>
        <w:spacing w:line="600" w:lineRule="exact"/>
        <w:jc w:val="center"/>
        <w:rPr>
          <w:rFonts w:hint="eastAsia" w:ascii="方正小标宋_GBK" w:hAnsi="方正小标宋_GBK" w:eastAsia="方正小标宋_GBK" w:cs="方正小标宋_GBK"/>
          <w:bCs/>
          <w:sz w:val="44"/>
          <w:szCs w:val="44"/>
        </w:rPr>
      </w:pPr>
      <w:r>
        <w:rPr>
          <w:rFonts w:hint="eastAsia" w:ascii="方正小标宋_GBK" w:hAnsi="方正小标宋_GBK" w:eastAsia="方正小标宋_GBK" w:cs="方正小标宋_GBK"/>
          <w:bCs/>
          <w:sz w:val="44"/>
          <w:szCs w:val="44"/>
          <w:lang w:eastAsia="zh-CN"/>
        </w:rPr>
        <w:t>部门</w:t>
      </w:r>
      <w:r>
        <w:rPr>
          <w:rFonts w:hint="eastAsia" w:ascii="方正小标宋_GBK" w:hAnsi="方正小标宋_GBK" w:eastAsia="方正小标宋_GBK" w:cs="方正小标宋_GBK"/>
          <w:bCs/>
          <w:sz w:val="44"/>
          <w:szCs w:val="44"/>
        </w:rPr>
        <w:t>概况</w:t>
      </w:r>
    </w:p>
    <w:p w14:paraId="6073DD50">
      <w:pPr>
        <w:keepNext w:val="0"/>
        <w:keepLines w:val="0"/>
        <w:pageBreakBefore w:val="0"/>
        <w:widowControl w:val="0"/>
        <w:numPr>
          <w:ilvl w:val="0"/>
          <w:numId w:val="1"/>
        </w:numPr>
        <w:kinsoku/>
        <w:wordWrap/>
        <w:overflowPunct/>
        <w:topLinePunct w:val="0"/>
        <w:autoSpaceDE/>
        <w:autoSpaceDN/>
        <w:bidi w:val="0"/>
        <w:adjustRightInd/>
        <w:snapToGrid/>
        <w:spacing w:line="600" w:lineRule="exact"/>
        <w:jc w:val="left"/>
        <w:textAlignment w:val="auto"/>
        <w:outlineLvl w:val="9"/>
        <w:rPr>
          <w:rFonts w:hint="eastAsia" w:ascii="黑体" w:eastAsia="黑体"/>
          <w:sz w:val="32"/>
          <w:szCs w:val="32"/>
        </w:rPr>
      </w:pPr>
      <w:r>
        <w:rPr>
          <w:rFonts w:hint="eastAsia" w:ascii="黑体" w:eastAsia="黑体"/>
          <w:sz w:val="32"/>
          <w:szCs w:val="32"/>
        </w:rPr>
        <w:t>主要职责</w:t>
      </w:r>
    </w:p>
    <w:p w14:paraId="1F4B7FC1">
      <w:pPr>
        <w:ind w:firstLine="640" w:firstLineChars="200"/>
        <w:jc w:val="left"/>
        <w:rPr>
          <w:rFonts w:hint="eastAsia" w:ascii="宋体" w:hAnsi="宋体" w:eastAsia="宋体" w:cs="宋体"/>
          <w:sz w:val="32"/>
          <w:szCs w:val="32"/>
        </w:rPr>
      </w:pPr>
      <w:r>
        <w:rPr>
          <w:rFonts w:hint="eastAsia" w:ascii="宋体" w:hAnsi="宋体" w:eastAsia="宋体" w:cs="宋体"/>
          <w:sz w:val="32"/>
          <w:szCs w:val="32"/>
        </w:rPr>
        <w:t>兴隆台区</w:t>
      </w:r>
      <w:r>
        <w:rPr>
          <w:rFonts w:hint="eastAsia" w:ascii="宋体" w:hAnsi="宋体" w:eastAsia="宋体" w:cs="宋体"/>
          <w:sz w:val="32"/>
          <w:szCs w:val="32"/>
          <w:lang w:eastAsia="zh-CN"/>
        </w:rPr>
        <w:t>文化旅游和广播电视</w:t>
      </w:r>
      <w:r>
        <w:rPr>
          <w:rFonts w:hint="eastAsia" w:ascii="宋体" w:hAnsi="宋体" w:eastAsia="宋体" w:cs="宋体"/>
          <w:sz w:val="32"/>
          <w:szCs w:val="32"/>
        </w:rPr>
        <w:t>局，负责全区的文化、体育、</w:t>
      </w:r>
      <w:r>
        <w:rPr>
          <w:rFonts w:hint="eastAsia" w:ascii="宋体" w:hAnsi="宋体" w:eastAsia="宋体" w:cs="宋体"/>
          <w:sz w:val="32"/>
          <w:szCs w:val="32"/>
          <w:lang w:eastAsia="zh-CN"/>
        </w:rPr>
        <w:t>旅游、文物、广播等</w:t>
      </w:r>
      <w:r>
        <w:rPr>
          <w:rFonts w:hint="eastAsia" w:ascii="宋体" w:hAnsi="宋体" w:eastAsia="宋体" w:cs="宋体"/>
          <w:sz w:val="32"/>
          <w:szCs w:val="32"/>
        </w:rPr>
        <w:t>行政管理工作。</w:t>
      </w:r>
    </w:p>
    <w:p w14:paraId="3EE00A73">
      <w:pPr>
        <w:spacing w:line="600" w:lineRule="exact"/>
        <w:ind w:firstLine="640" w:firstLineChars="200"/>
        <w:rPr>
          <w:rFonts w:hint="eastAsia" w:eastAsia="仿宋_GB2312"/>
          <w:sz w:val="32"/>
          <w:szCs w:val="32"/>
        </w:rPr>
      </w:pPr>
      <w:r>
        <w:rPr>
          <w:rFonts w:hint="eastAsia" w:eastAsia="仿宋_GB2312"/>
          <w:sz w:val="32"/>
          <w:szCs w:val="32"/>
        </w:rPr>
        <w:t>（一）</w:t>
      </w:r>
      <w:r>
        <w:rPr>
          <w:rFonts w:eastAsia="仿宋_GB2312"/>
          <w:sz w:val="32"/>
          <w:szCs w:val="32"/>
        </w:rPr>
        <w:t>贯彻落实</w:t>
      </w:r>
      <w:r>
        <w:rPr>
          <w:rFonts w:hint="eastAsia" w:eastAsia="仿宋_GB2312"/>
          <w:sz w:val="32"/>
          <w:szCs w:val="32"/>
        </w:rPr>
        <w:t>党中央、国务院</w:t>
      </w:r>
      <w:r>
        <w:rPr>
          <w:rFonts w:hint="eastAsia" w:eastAsia="仿宋_GB2312"/>
          <w:sz w:val="32"/>
          <w:szCs w:val="32"/>
          <w:lang w:eastAsia="zh-CN"/>
        </w:rPr>
        <w:t>，</w:t>
      </w:r>
      <w:r>
        <w:rPr>
          <w:rFonts w:hint="eastAsia" w:eastAsia="仿宋_GB2312"/>
          <w:sz w:val="32"/>
          <w:szCs w:val="32"/>
        </w:rPr>
        <w:t>省委、省政府</w:t>
      </w:r>
      <w:r>
        <w:rPr>
          <w:rFonts w:hint="eastAsia" w:eastAsia="仿宋_GB2312"/>
          <w:sz w:val="32"/>
          <w:szCs w:val="32"/>
          <w:lang w:eastAsia="zh-CN"/>
        </w:rPr>
        <w:t>，</w:t>
      </w:r>
      <w:r>
        <w:rPr>
          <w:rFonts w:hint="eastAsia" w:eastAsia="仿宋_GB2312"/>
          <w:sz w:val="32"/>
          <w:szCs w:val="32"/>
        </w:rPr>
        <w:t>市委、市政府有关文化、文物及旅游、体育、广播电视工作的方针政策和法律法规，研究拟订全区文化、文物及旅游、体育、广播电视相关规范性文件及规章制度。</w:t>
      </w:r>
    </w:p>
    <w:p w14:paraId="5806DD9B">
      <w:pPr>
        <w:spacing w:line="600" w:lineRule="exact"/>
        <w:ind w:firstLine="640" w:firstLineChars="200"/>
        <w:rPr>
          <w:rFonts w:hint="eastAsia" w:eastAsia="仿宋_GB2312"/>
          <w:sz w:val="32"/>
          <w:szCs w:val="32"/>
        </w:rPr>
      </w:pPr>
      <w:r>
        <w:rPr>
          <w:rFonts w:hint="eastAsia" w:eastAsia="仿宋_GB2312"/>
          <w:sz w:val="32"/>
          <w:szCs w:val="32"/>
        </w:rPr>
        <w:t>（二）拟定全区文化、旅游、广播电视、体育事业和产业发展规划并组织实施。推进文化、旅游、体育、广播电视融合发展，推进体制机制改革。</w:t>
      </w:r>
    </w:p>
    <w:p w14:paraId="05AD8326">
      <w:pPr>
        <w:spacing w:line="600" w:lineRule="exact"/>
        <w:ind w:firstLine="640" w:firstLineChars="200"/>
        <w:rPr>
          <w:rFonts w:hint="eastAsia" w:eastAsia="仿宋_GB2312"/>
          <w:sz w:val="32"/>
          <w:szCs w:val="32"/>
        </w:rPr>
      </w:pPr>
      <w:r>
        <w:rPr>
          <w:rFonts w:hint="eastAsia" w:eastAsia="仿宋_GB2312"/>
          <w:sz w:val="32"/>
          <w:szCs w:val="32"/>
        </w:rPr>
        <w:t>（三）制定全区文化、旅游、体育、广播电视市场开发规划并组织实施，管理全区性重大文化、旅游、体育、广播电视活动，指导区重点文化、旅游、体育、广播电视设施建设，组织全区文化、旅游、体育及广播电视整体形象和重点品牌推广，促进相关产业对外合作，推进全域旅游。</w:t>
      </w:r>
    </w:p>
    <w:p w14:paraId="4FE7B5DD">
      <w:pPr>
        <w:spacing w:line="600" w:lineRule="exact"/>
        <w:ind w:firstLine="640" w:firstLineChars="200"/>
        <w:rPr>
          <w:rFonts w:hint="eastAsia" w:eastAsia="仿宋_GB2312"/>
          <w:sz w:val="32"/>
          <w:szCs w:val="32"/>
        </w:rPr>
      </w:pPr>
      <w:r>
        <w:rPr>
          <w:rFonts w:hint="eastAsia" w:eastAsia="仿宋_GB2312"/>
          <w:sz w:val="32"/>
          <w:szCs w:val="32"/>
        </w:rPr>
        <w:t>（四）指导、管理全区文艺事业，指导艺术创作生产，扶持体现社会主义核心价值观、具有导向性代表性示范性的文艺作品，推动各门类艺术、各艺术品种发展。</w:t>
      </w:r>
    </w:p>
    <w:p w14:paraId="1107AE30">
      <w:pPr>
        <w:spacing w:line="600" w:lineRule="exact"/>
        <w:ind w:firstLine="640" w:firstLineChars="200"/>
        <w:rPr>
          <w:rFonts w:hint="eastAsia" w:eastAsia="仿宋_GB2312"/>
          <w:sz w:val="32"/>
          <w:szCs w:val="32"/>
        </w:rPr>
      </w:pPr>
      <w:r>
        <w:rPr>
          <w:rFonts w:hint="eastAsia" w:eastAsia="仿宋_GB2312"/>
          <w:sz w:val="32"/>
          <w:szCs w:val="32"/>
        </w:rPr>
        <w:t>（五）推进文化、旅游、体育、广播电视服务体系建设，深入实施惠民工程，推进服务标准化、均等化。</w:t>
      </w:r>
    </w:p>
    <w:p w14:paraId="7FA8C3D7">
      <w:pPr>
        <w:spacing w:line="600" w:lineRule="exact"/>
        <w:ind w:firstLine="640" w:firstLineChars="200"/>
        <w:rPr>
          <w:rFonts w:hint="eastAsia" w:eastAsia="仿宋_GB2312"/>
          <w:sz w:val="32"/>
          <w:szCs w:val="32"/>
        </w:rPr>
      </w:pPr>
      <w:r>
        <w:rPr>
          <w:rFonts w:hint="eastAsia" w:eastAsia="仿宋_GB2312"/>
          <w:sz w:val="32"/>
          <w:szCs w:val="32"/>
        </w:rPr>
        <w:t>（六）指导、推进全区文化、旅游、体育、广播电视科技创新发展，推进行业信息化、标准化建设，负责行业信息收集与发布工作。</w:t>
      </w:r>
    </w:p>
    <w:p w14:paraId="3540C680">
      <w:pPr>
        <w:spacing w:line="600" w:lineRule="exact"/>
        <w:ind w:firstLine="640" w:firstLineChars="200"/>
        <w:rPr>
          <w:rFonts w:hint="eastAsia" w:eastAsia="仿宋_GB2312"/>
          <w:sz w:val="32"/>
          <w:szCs w:val="32"/>
        </w:rPr>
      </w:pPr>
      <w:r>
        <w:rPr>
          <w:rFonts w:hint="eastAsia" w:eastAsia="仿宋_GB2312"/>
          <w:sz w:val="32"/>
          <w:szCs w:val="32"/>
        </w:rPr>
        <w:t>（七）负责全区非物质文化遗产保护，推动非物质文化遗产的保护、传承、普及、弘扬和振兴。</w:t>
      </w:r>
    </w:p>
    <w:p w14:paraId="714EF7FF">
      <w:pPr>
        <w:spacing w:line="600" w:lineRule="exact"/>
        <w:ind w:firstLine="640" w:firstLineChars="200"/>
        <w:rPr>
          <w:rFonts w:hint="eastAsia" w:eastAsia="仿宋_GB2312"/>
          <w:sz w:val="32"/>
          <w:szCs w:val="32"/>
        </w:rPr>
      </w:pPr>
      <w:r>
        <w:rPr>
          <w:rFonts w:hint="eastAsia" w:eastAsia="仿宋_GB2312"/>
          <w:sz w:val="32"/>
          <w:szCs w:val="32"/>
        </w:rPr>
        <w:t>（八）负责指导、协调全区不可移动文物（包括附属文物）的管理、保护、抢救、研究及勘探发掘等工作。负责指导、协调全区博物馆收藏、研究、展示等工作，负责可移动文物及社会文物管理保护等工作。</w:t>
      </w:r>
    </w:p>
    <w:p w14:paraId="798FBE7E">
      <w:pPr>
        <w:spacing w:line="600" w:lineRule="exact"/>
        <w:ind w:firstLine="640" w:firstLineChars="200"/>
        <w:rPr>
          <w:rFonts w:hint="eastAsia" w:eastAsia="仿宋_GB2312"/>
          <w:sz w:val="32"/>
          <w:szCs w:val="32"/>
        </w:rPr>
      </w:pPr>
      <w:r>
        <w:rPr>
          <w:rFonts w:hint="eastAsia" w:eastAsia="仿宋_GB2312"/>
          <w:sz w:val="32"/>
          <w:szCs w:val="32"/>
        </w:rPr>
        <w:t>（九）组织实施文化、旅游、体育和广播电视资源普查、挖掘、保护和利用工作，促进产业发展。</w:t>
      </w:r>
    </w:p>
    <w:p w14:paraId="1D63F7D7">
      <w:pPr>
        <w:spacing w:line="600" w:lineRule="exact"/>
        <w:ind w:firstLine="640" w:firstLineChars="200"/>
        <w:rPr>
          <w:rFonts w:hint="eastAsia" w:eastAsia="仿宋_GB2312"/>
          <w:sz w:val="32"/>
          <w:szCs w:val="32"/>
        </w:rPr>
      </w:pPr>
      <w:r>
        <w:rPr>
          <w:rFonts w:hint="eastAsia" w:eastAsia="仿宋_GB2312"/>
          <w:sz w:val="32"/>
          <w:szCs w:val="32"/>
        </w:rPr>
        <w:t>（十）指导全区文化、旅游、体育、广播电视市场发展，对相关市场经营进行行业监管，推进行业信用体系建设，依法规范文化、旅游、体育和广播电视市场。</w:t>
      </w:r>
    </w:p>
    <w:p w14:paraId="5F5C4A6B">
      <w:pPr>
        <w:spacing w:line="600" w:lineRule="exact"/>
        <w:ind w:firstLine="640" w:firstLineChars="200"/>
        <w:rPr>
          <w:rFonts w:hint="eastAsia" w:eastAsia="仿宋_GB2312"/>
          <w:sz w:val="32"/>
          <w:szCs w:val="32"/>
        </w:rPr>
      </w:pPr>
      <w:r>
        <w:rPr>
          <w:rFonts w:hint="eastAsia" w:eastAsia="仿宋_GB2312"/>
          <w:sz w:val="32"/>
          <w:szCs w:val="32"/>
        </w:rPr>
        <w:t>（十一）负责推进广播电视与新媒体新技术业态融合发展，推进广电网与电信网、互联网三网融合。指导电视剧行业发展和电视剧创作生产。依法负责广播电视统计工作。</w:t>
      </w:r>
    </w:p>
    <w:p w14:paraId="7B39AA04">
      <w:pPr>
        <w:spacing w:line="600" w:lineRule="exact"/>
        <w:ind w:firstLine="640" w:firstLineChars="200"/>
        <w:rPr>
          <w:rFonts w:hint="eastAsia" w:eastAsia="仿宋_GB2312"/>
          <w:sz w:val="32"/>
          <w:szCs w:val="32"/>
        </w:rPr>
      </w:pPr>
      <w:r>
        <w:rPr>
          <w:rFonts w:hint="eastAsia" w:eastAsia="仿宋_GB2312"/>
          <w:sz w:val="32"/>
          <w:szCs w:val="32"/>
        </w:rPr>
        <w:t>（十二）组织制定广播电视科技发展规划并组织实施。负责对广播电视节目传输覆盖、监测和安全播出进行监管，指导、推进应急广播体系建设。加强广播电视阵地管理，指导、协调广播电视重大宣传活动，把握正确的舆论导向。</w:t>
      </w:r>
    </w:p>
    <w:p w14:paraId="0F83509A">
      <w:pPr>
        <w:spacing w:line="600" w:lineRule="exact"/>
        <w:ind w:firstLine="640" w:firstLineChars="200"/>
        <w:rPr>
          <w:rFonts w:hint="eastAsia" w:eastAsia="仿宋_GB2312"/>
          <w:sz w:val="32"/>
          <w:szCs w:val="32"/>
        </w:rPr>
      </w:pPr>
      <w:r>
        <w:rPr>
          <w:rFonts w:hint="eastAsia" w:eastAsia="仿宋_GB2312"/>
          <w:sz w:val="32"/>
          <w:szCs w:val="32"/>
        </w:rPr>
        <w:t>（十三）推行全民健身计划，指导并开展群众性体育活动，推动国家体育锻炼标准的实施，开展国民体质监测。</w:t>
      </w:r>
    </w:p>
    <w:p w14:paraId="6F9B09BD">
      <w:pPr>
        <w:spacing w:line="600" w:lineRule="exact"/>
        <w:ind w:firstLine="640" w:firstLineChars="200"/>
        <w:rPr>
          <w:rFonts w:hint="eastAsia" w:eastAsia="仿宋_GB2312"/>
          <w:sz w:val="32"/>
          <w:szCs w:val="32"/>
        </w:rPr>
      </w:pPr>
      <w:r>
        <w:rPr>
          <w:rFonts w:hint="eastAsia" w:eastAsia="仿宋_GB2312"/>
          <w:sz w:val="32"/>
          <w:szCs w:val="32"/>
        </w:rPr>
        <w:t>（十四）统筹规划竞技体育发展，指导全区体育运动项目的设置与布局，组织全区综合性体育竞赛，组织参加国际性、全国性</w:t>
      </w:r>
      <w:r>
        <w:rPr>
          <w:rFonts w:hint="eastAsia" w:eastAsia="仿宋_GB2312"/>
          <w:color w:val="FF0000"/>
          <w:sz w:val="32"/>
          <w:szCs w:val="32"/>
        </w:rPr>
        <w:t>、</w:t>
      </w:r>
      <w:r>
        <w:rPr>
          <w:rFonts w:hint="eastAsia" w:eastAsia="仿宋_GB2312"/>
          <w:sz w:val="32"/>
          <w:szCs w:val="32"/>
        </w:rPr>
        <w:t>全省性和全市性重大体育比赛工作。统筹规划青少年体育发展，指导和推进青少年体育工作，指导运动员的文化教育和保障工作。</w:t>
      </w:r>
    </w:p>
    <w:p w14:paraId="790B3328">
      <w:pPr>
        <w:spacing w:line="600" w:lineRule="exact"/>
        <w:ind w:firstLine="640" w:firstLineChars="200"/>
        <w:rPr>
          <w:rFonts w:hint="eastAsia" w:eastAsia="仿宋_GB2312"/>
          <w:sz w:val="32"/>
          <w:szCs w:val="32"/>
        </w:rPr>
      </w:pPr>
      <w:r>
        <w:rPr>
          <w:rFonts w:hint="eastAsia" w:eastAsia="仿宋_GB2312"/>
          <w:sz w:val="32"/>
          <w:szCs w:val="32"/>
        </w:rPr>
        <w:t>（十五）指导全区文化市场综合执法，组织查处全区性、跨区域文化、文物、出版、电影、旅游等市场的违法行为，督查督办重大案件，维护市场秩序。负责对全区各类广播电视机构及播出内容进行业务指导和行业监管，实施依法设定的行政许可，组织查处重大违法违规行为。指导、监管广播电视广告播放。</w:t>
      </w:r>
    </w:p>
    <w:p w14:paraId="2AB32F89">
      <w:pPr>
        <w:spacing w:line="600" w:lineRule="exact"/>
        <w:ind w:firstLine="640" w:firstLineChars="200"/>
        <w:rPr>
          <w:rFonts w:hint="eastAsia" w:eastAsia="仿宋_GB2312"/>
          <w:sz w:val="32"/>
          <w:szCs w:val="32"/>
        </w:rPr>
      </w:pPr>
      <w:r>
        <w:rPr>
          <w:rFonts w:hint="eastAsia" w:eastAsia="仿宋_GB2312"/>
          <w:sz w:val="32"/>
          <w:szCs w:val="32"/>
        </w:rPr>
        <w:t>（十六）指导、管理全区文化、旅游、体育和广播电视对外及对港澳台交流、合作和宣传、推广工作，组织开展相关交流活动。</w:t>
      </w:r>
    </w:p>
    <w:p w14:paraId="7207B681">
      <w:pPr>
        <w:spacing w:line="600" w:lineRule="exact"/>
        <w:ind w:firstLine="640" w:firstLineChars="200"/>
        <w:rPr>
          <w:rFonts w:hint="eastAsia" w:eastAsia="仿宋_GB2312"/>
          <w:sz w:val="32"/>
          <w:szCs w:val="32"/>
        </w:rPr>
      </w:pPr>
      <w:r>
        <w:rPr>
          <w:rFonts w:hint="eastAsia" w:eastAsia="仿宋_GB2312"/>
          <w:sz w:val="32"/>
          <w:szCs w:val="32"/>
        </w:rPr>
        <w:t>（十七）负责会同有关部门研究和提出鼓励文化艺术和文博事业领域专业人才多出成果、多出精品的意见，负责联系本系统优秀人才，为他们创造良好的工作条件。</w:t>
      </w:r>
    </w:p>
    <w:p w14:paraId="02300641">
      <w:pPr>
        <w:spacing w:line="600" w:lineRule="exact"/>
        <w:ind w:firstLine="640" w:firstLineChars="200"/>
        <w:rPr>
          <w:rFonts w:hint="eastAsia" w:eastAsia="仿宋_GB2312"/>
          <w:sz w:val="32"/>
          <w:szCs w:val="32"/>
        </w:rPr>
      </w:pPr>
      <w:r>
        <w:rPr>
          <w:rFonts w:hint="eastAsia" w:eastAsia="仿宋_GB2312"/>
          <w:sz w:val="32"/>
          <w:szCs w:val="32"/>
        </w:rPr>
        <w:t>（十八）完成区委、区政府交办的其他任务。</w:t>
      </w:r>
    </w:p>
    <w:p w14:paraId="4A80BD83">
      <w:pPr>
        <w:spacing w:line="600" w:lineRule="exact"/>
        <w:ind w:firstLine="640" w:firstLineChars="200"/>
        <w:rPr>
          <w:rFonts w:hint="eastAsia" w:ascii="宋体" w:hAnsi="宋体" w:eastAsia="宋体" w:cs="宋体"/>
          <w:sz w:val="32"/>
          <w:szCs w:val="32"/>
          <w:lang w:val="en-US" w:eastAsia="zh-CN"/>
        </w:rPr>
      </w:pPr>
      <w:r>
        <w:rPr>
          <w:rFonts w:hint="eastAsia" w:eastAsia="仿宋_GB2312"/>
          <w:sz w:val="32"/>
          <w:szCs w:val="32"/>
        </w:rPr>
        <w:t>（十九）职能转变。加强组织推进广播电视领域公共服务，大力促进城乡公共服务一体化发展，促进广播电视事业繁荣发展。加强指导、协调、推动广播电视产业发展，优化配置广播电视资源，加强业态整合，促进综合集成发展。加强推进广播电视领域体制机制改革。加强对网络视听节目服务、公共视听载体播放广播电视节目的规划指导和监督管理，推动协调其健康发展。加强广播电视国际传播能力建设，协调推动广播电视走出去工作。加强管理理念和方式的创新转变，充分发挥市场调节、社会监督和行业自律作用。</w:t>
      </w:r>
    </w:p>
    <w:p w14:paraId="67FBE656">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640" w:leftChars="0"/>
        <w:jc w:val="left"/>
        <w:textAlignment w:val="auto"/>
        <w:outlineLvl w:val="9"/>
        <w:rPr>
          <w:rFonts w:hint="eastAsia" w:ascii="仿宋_GB2312" w:hAnsi="仿宋_GB2312" w:eastAsia="仿宋_GB2312" w:cs="仿宋_GB2312"/>
          <w:sz w:val="32"/>
          <w:szCs w:val="32"/>
          <w:lang w:val="en-US" w:eastAsia="zh-CN"/>
        </w:rPr>
      </w:pPr>
    </w:p>
    <w:p w14:paraId="61419AE2">
      <w:pPr>
        <w:keepNext w:val="0"/>
        <w:keepLines w:val="0"/>
        <w:pageBreakBefore w:val="0"/>
        <w:widowControl w:val="0"/>
        <w:numPr>
          <w:ilvl w:val="0"/>
          <w:numId w:val="2"/>
        </w:numPr>
        <w:kinsoku/>
        <w:wordWrap/>
        <w:overflowPunct/>
        <w:topLinePunct w:val="0"/>
        <w:autoSpaceDE/>
        <w:autoSpaceDN/>
        <w:bidi w:val="0"/>
        <w:adjustRightInd/>
        <w:snapToGrid/>
        <w:spacing w:line="600" w:lineRule="exact"/>
        <w:ind w:firstLine="640" w:firstLineChars="200"/>
        <w:jc w:val="left"/>
        <w:textAlignment w:val="auto"/>
        <w:outlineLvl w:val="9"/>
        <w:rPr>
          <w:rFonts w:ascii="黑体" w:eastAsia="黑体"/>
          <w:sz w:val="32"/>
          <w:szCs w:val="32"/>
        </w:rPr>
      </w:pPr>
      <w:r>
        <w:rPr>
          <w:rFonts w:ascii="黑体" w:eastAsia="黑体"/>
          <w:sz w:val="32"/>
          <w:szCs w:val="32"/>
        </w:rPr>
        <w:t>机构设置</w:t>
      </w:r>
    </w:p>
    <w:p w14:paraId="6CB98083">
      <w:pPr>
        <w:keepNext w:val="0"/>
        <w:keepLines w:val="0"/>
        <w:pageBreakBefore w:val="0"/>
        <w:widowControl w:val="0"/>
        <w:kinsoku/>
        <w:wordWrap/>
        <w:overflowPunct/>
        <w:topLinePunct w:val="0"/>
        <w:autoSpaceDE/>
        <w:autoSpaceDN/>
        <w:bidi w:val="0"/>
        <w:adjustRightInd/>
        <w:snapToGrid/>
        <w:spacing w:line="600" w:lineRule="exact"/>
        <w:jc w:val="left"/>
        <w:textAlignment w:val="auto"/>
        <w:outlineLvl w:val="9"/>
        <w:rPr>
          <w:rFonts w:hint="eastAsia" w:ascii="仿宋_GB2312" w:hAnsi="仿宋_GB2312" w:eastAsia="仿宋_GB2312" w:cs="仿宋_GB2312"/>
          <w:sz w:val="32"/>
          <w:szCs w:val="32"/>
        </w:rPr>
      </w:pPr>
      <w:r>
        <w:rPr>
          <w:rFonts w:hint="eastAsia" w:ascii="黑体" w:eastAsia="黑体"/>
          <w:sz w:val="32"/>
          <w:szCs w:val="32"/>
        </w:rPr>
        <w:t xml:space="preserve">   </w:t>
      </w:r>
      <w:r>
        <w:rPr>
          <w:rFonts w:hint="eastAsia" w:ascii="仿宋_GB2312" w:hAnsi="仿宋_GB2312" w:eastAsia="仿宋_GB2312" w:cs="仿宋_GB2312"/>
          <w:sz w:val="32"/>
          <w:szCs w:val="32"/>
        </w:rPr>
        <w:t xml:space="preserve"> 根据本部门主要职责，内设机构如下：</w:t>
      </w:r>
    </w:p>
    <w:p w14:paraId="3EF0F2C8">
      <w:pPr>
        <w:rPr>
          <w:rFonts w:hint="eastAsia" w:ascii="仿宋_GB2312" w:hAnsi="仿宋_GB2312" w:eastAsia="仿宋_GB2312" w:cs="仿宋_GB2312"/>
          <w:color w:val="auto"/>
          <w:sz w:val="32"/>
          <w:szCs w:val="32"/>
          <w:lang w:val="en-US" w:eastAsia="zh-CN"/>
        </w:rPr>
      </w:pPr>
      <w:r>
        <w:rPr>
          <w:rFonts w:hint="eastAsia" w:ascii="楷体" w:hAnsi="楷体" w:eastAsia="楷体" w:cs="楷体"/>
          <w:b/>
          <w:bCs/>
          <w:color w:val="auto"/>
          <w:sz w:val="32"/>
          <w:szCs w:val="32"/>
          <w:lang w:val="en-US" w:eastAsia="zh-CN"/>
        </w:rPr>
        <w:t xml:space="preserve">  1.综合办公室</w:t>
      </w:r>
    </w:p>
    <w:p w14:paraId="31F4F41F">
      <w:pPr>
        <w:ind w:firstLine="640"/>
        <w:rPr>
          <w:rFonts w:hint="eastAsia" w:ascii="仿宋_GB2312" w:hAnsi="仿宋_GB2312" w:eastAsia="仿宋_GB2312" w:cs="仿宋_GB2312"/>
          <w:color w:val="auto"/>
          <w:sz w:val="32"/>
          <w:szCs w:val="32"/>
          <w:lang w:val="en-US" w:eastAsia="zh-CN"/>
        </w:rPr>
      </w:pPr>
      <w:r>
        <w:rPr>
          <w:rFonts w:hint="eastAsia" w:ascii="仿宋" w:hAnsi="仿宋" w:eastAsia="仿宋" w:cs="仿宋"/>
          <w:color w:val="000000"/>
          <w:kern w:val="0"/>
          <w:sz w:val="32"/>
          <w:szCs w:val="32"/>
        </w:rPr>
        <w:t>负责局机关普通收文、机要文件、传真文件、快递文件、市局报件及其他收文的登记、运转和管理工作。负责涉密文件及内部文件的登记、流转和管理工作。负责局领导各类会议及日程登记统计。</w:t>
      </w:r>
      <w:r>
        <w:rPr>
          <w:rFonts w:hint="eastAsia" w:ascii="仿宋" w:hAnsi="仿宋" w:eastAsia="仿宋" w:cs="仿宋"/>
          <w:color w:val="000000"/>
          <w:kern w:val="0"/>
          <w:sz w:val="32"/>
          <w:szCs w:val="32"/>
          <w:lang w:eastAsia="zh-CN"/>
        </w:rPr>
        <w:t>负责业务科室沟通和协调的工作。</w:t>
      </w:r>
      <w:r>
        <w:rPr>
          <w:rFonts w:hint="eastAsia" w:ascii="仿宋_GB2312" w:hAnsi="仿宋_GB2312" w:eastAsia="仿宋_GB2312" w:cs="仿宋_GB2312"/>
          <w:color w:val="auto"/>
          <w:sz w:val="32"/>
          <w:szCs w:val="32"/>
          <w:lang w:val="en-US" w:eastAsia="zh-CN"/>
        </w:rPr>
        <w:t xml:space="preserve">  </w:t>
      </w:r>
    </w:p>
    <w:p w14:paraId="01D65003">
      <w:pPr>
        <w:numPr>
          <w:ilvl w:val="0"/>
          <w:numId w:val="0"/>
        </w:numPr>
        <w:rPr>
          <w:rFonts w:hint="eastAsia" w:ascii="FZFSK--GBK1-0" w:eastAsia="FZFSK--GBK1-0" w:cs="FZFSK--GBK1-0"/>
          <w:kern w:val="0"/>
          <w:sz w:val="32"/>
          <w:szCs w:val="32"/>
          <w:lang w:eastAsia="zh-CN"/>
        </w:rPr>
      </w:pPr>
      <w:r>
        <w:rPr>
          <w:rFonts w:hint="eastAsia" w:ascii="仿宋_GB2312" w:hAnsi="仿宋_GB2312" w:eastAsia="仿宋_GB2312" w:cs="仿宋_GB2312"/>
          <w:color w:val="auto"/>
          <w:sz w:val="32"/>
          <w:szCs w:val="32"/>
          <w:lang w:val="en-US" w:eastAsia="zh-CN"/>
        </w:rPr>
        <w:t xml:space="preserve">  </w:t>
      </w:r>
      <w:r>
        <w:rPr>
          <w:rFonts w:hint="eastAsia" w:ascii="楷体" w:hAnsi="楷体" w:eastAsia="楷体" w:cs="楷体"/>
          <w:b/>
          <w:bCs/>
          <w:color w:val="auto"/>
          <w:sz w:val="32"/>
          <w:szCs w:val="32"/>
          <w:lang w:val="en-US" w:eastAsia="zh-CN"/>
        </w:rPr>
        <w:t>2.</w:t>
      </w:r>
      <w:r>
        <w:rPr>
          <w:rFonts w:hint="eastAsia" w:ascii="楷体" w:hAnsi="楷体" w:eastAsia="楷体" w:cs="楷体"/>
          <w:b/>
          <w:bCs/>
          <w:color w:val="auto"/>
          <w:sz w:val="32"/>
          <w:szCs w:val="32"/>
          <w:lang w:eastAsia="zh-CN"/>
        </w:rPr>
        <w:t>业务科室</w:t>
      </w:r>
      <w:r>
        <w:rPr>
          <w:rFonts w:hint="eastAsia" w:ascii="仿宋_GB2312" w:hAnsi="仿宋_GB2312" w:eastAsia="仿宋_GB2312" w:cs="仿宋_GB2312"/>
          <w:color w:val="auto"/>
          <w:sz w:val="32"/>
          <w:szCs w:val="32"/>
        </w:rPr>
        <w:br w:type="textWrapping"/>
      </w:r>
      <w:r>
        <w:rPr>
          <w:rFonts w:hint="eastAsia" w:ascii="仿宋_GB2312" w:hAnsi="仿宋_GB2312" w:eastAsia="仿宋_GB2312" w:cs="仿宋_GB2312"/>
          <w:color w:val="auto"/>
          <w:sz w:val="32"/>
          <w:szCs w:val="32"/>
          <w:lang w:val="en-US" w:eastAsia="zh-CN"/>
        </w:rPr>
        <w:t xml:space="preserve">    </w:t>
      </w:r>
      <w:r>
        <w:rPr>
          <w:rFonts w:hint="eastAsia" w:ascii="仿宋_GB2312" w:hAnsi="Courier New" w:eastAsia="仿宋_GB2312" w:cs="宋体"/>
          <w:color w:val="000000"/>
          <w:kern w:val="0"/>
          <w:sz w:val="32"/>
          <w:szCs w:val="32"/>
        </w:rPr>
        <w:t>贯彻落实党中央、国务院和省委、省政府、市委、市政府有关文化、文物及旅游、体育、广播电视工作的方针政策和法律法规，研究拟订全区文化、文物及旅游、体育、广播电视相关规范性文件及规章制度。拟定全区文化、旅游、广播电视、体育事业和产业发展规划并组织实施。推进文化、旅游、体育、广播电视融合发展，推进体制机制改革。制定全区文化、旅游、体育、广播电视市场开发规划并组织实施，管理全区性重大文化、旅游、体育、广播电视活动，指导区重点文化、旅游、体育、广播电视设施建设，组织全区文化、旅游、体育及广播电视整体形象和重点品牌推广，促进相关产业对外合作，推进全域旅游。指导、管理全区文艺事业，指导艺术创作生产，扶持体现社会主义核心价值观、具有导向性代表性示范性的文艺作品，推动各门类艺术、各艺术品种发展。推进文化、旅游、体育、广播电视服务体系建设，深入实施惠民工程，推进服务标准化、均等化。指导、推进全区文化、旅游、体育、广播电视科技创新发展，推进行业信息化、标准化建设，负责行业信息收集与发布工作。负责全区非物质文化遗产保护，推动非物质文化遗产的保护、传承、普及、弘扬和振兴。负责指导、协调全区不可移动文物（包括附属文物）的管理、保护、抢救、研究及勘探发掘等工作。负责指导、协调全区博物馆收藏、研究、展示等工作，负责可移动文物及社会文物管理保护等工作。组织实施文化、旅游、体育和广播电视资源普查、挖掘、保护和利用工作，促进产业发展。指导全区文化、旅游、体育、广播电视市场发展，对相关市场经营进行行业监管，推进行业信用体系建设，依法规范文化、旅游、体育和广播电视市场。负责推进广播电视与新媒体新技术业态融合发展，推进广电网与电信网、互联网三网融合。指导电视剧行业发展和电视剧创作生产。依法负责广播电视统计工作。组织制定广播电视科技发展规划并组织实施。负责对广播电视节目传输覆盖、监测和安全播出进行监管，指导、推进应急广播体系建设。加强广播电视阵地管理，指导、协调广播电视重大宣传活动，把握正确的舆舆论导向。推行全民健身计划，指导并开展群众性体育活动，推动国家体育锻炼标准的实施，开展国民体质监测。统筹规划竞技体育发展，指导全区体育运动项目的设置与布局，组织全区综合性体育竞赛，组织参加国际性、全国性、全省性和全市性重大体育比赛工作。统筹规划青少年体育发展，指导和推进青少年体育工作，指导运动员的文化教育和保障工作。指导全区文化市场综合执法，组织查处全区性、跨区域文化、文物、出版、电影、旅游等市场的违法行为，督查督办重大案件，维护市场秩序。负责对全区各类广播电视机构及播出内容进行业务指导和行业监管，实施依法设定的行政许可，组织查处重大违法违规行为。指导、监管广播电视广告播放。指导、管理全区文化、旅游、体育和广播电视对外及对港澳台交流、合作和宣传、推广工作，组织开展相关交流活动。负责会同有关部门研究和提出鼓励文化艺术和文博事业领域专业人才多出成果、多出精品的意见，负责联系本系统优秀人才，为他们创造良好的工作条件。</w:t>
      </w:r>
    </w:p>
    <w:p w14:paraId="6D73A7D4">
      <w:pPr>
        <w:spacing w:line="360" w:lineRule="auto"/>
        <w:ind w:firstLine="624" w:firstLineChars="195"/>
        <w:rPr>
          <w:rFonts w:hint="eastAsia" w:ascii="仿宋" w:hAnsi="仿宋" w:eastAsia="仿宋" w:cs="仿宋"/>
          <w:sz w:val="32"/>
        </w:rPr>
      </w:pPr>
      <w:r>
        <w:rPr>
          <w:rFonts w:hint="eastAsia" w:ascii="仿宋" w:hAnsi="仿宋" w:eastAsia="仿宋" w:cs="仿宋"/>
          <w:sz w:val="32"/>
        </w:rPr>
        <w:t>所属二级单位设置如下：</w:t>
      </w:r>
    </w:p>
    <w:p w14:paraId="4F19E0E7">
      <w:pPr>
        <w:spacing w:line="540" w:lineRule="exact"/>
        <w:ind w:firstLine="643" w:firstLineChars="200"/>
        <w:jc w:val="left"/>
        <w:rPr>
          <w:rFonts w:hint="eastAsia" w:ascii="仿宋_GB2312" w:eastAsia="仿宋_GB2312"/>
          <w:b/>
          <w:sz w:val="32"/>
          <w:szCs w:val="32"/>
          <w:lang w:eastAsia="zh-CN"/>
        </w:rPr>
      </w:pPr>
      <w:r>
        <w:rPr>
          <w:rFonts w:hint="eastAsia" w:ascii="仿宋_GB2312" w:eastAsia="仿宋_GB2312"/>
          <w:b/>
          <w:sz w:val="32"/>
          <w:szCs w:val="32"/>
          <w:lang w:eastAsia="zh-CN"/>
        </w:rPr>
        <w:t>文化旅游发展服务中心</w:t>
      </w:r>
    </w:p>
    <w:p w14:paraId="437D8140">
      <w:pPr>
        <w:keepNext w:val="0"/>
        <w:keepLines w:val="0"/>
        <w:pageBreakBefore w:val="0"/>
        <w:widowControl w:val="0"/>
        <w:kinsoku/>
        <w:wordWrap/>
        <w:overflowPunct/>
        <w:topLinePunct w:val="0"/>
        <w:autoSpaceDE/>
        <w:autoSpaceDN/>
        <w:bidi w:val="0"/>
        <w:adjustRightInd/>
        <w:snapToGrid/>
        <w:spacing w:line="600" w:lineRule="exact"/>
        <w:jc w:val="left"/>
        <w:textAlignment w:val="auto"/>
        <w:outlineLvl w:val="9"/>
        <w:rPr>
          <w:rFonts w:hint="eastAsia" w:ascii="仿宋_GB2312" w:hAnsi="仿宋_GB2312" w:eastAsia="仿宋_GB2312" w:cs="仿宋_GB2312"/>
          <w:sz w:val="32"/>
          <w:lang w:eastAsia="zh-CN"/>
        </w:rPr>
      </w:pPr>
    </w:p>
    <w:p w14:paraId="70EA8767">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left"/>
        <w:textAlignment w:val="auto"/>
        <w:outlineLvl w:val="9"/>
        <w:rPr>
          <w:rFonts w:hint="eastAsia" w:ascii="黑体" w:eastAsia="黑体"/>
          <w:sz w:val="32"/>
          <w:szCs w:val="32"/>
        </w:rPr>
      </w:pPr>
      <w:r>
        <w:rPr>
          <w:rFonts w:hint="eastAsia" w:ascii="黑体" w:eastAsia="黑体"/>
          <w:sz w:val="32"/>
          <w:szCs w:val="32"/>
        </w:rPr>
        <w:t>三、部门预算单位构成</w:t>
      </w:r>
    </w:p>
    <w:p w14:paraId="0B7180CD">
      <w:pPr>
        <w:keepNext w:val="0"/>
        <w:keepLines w:val="0"/>
        <w:pageBreakBefore w:val="0"/>
        <w:widowControl w:val="0"/>
        <w:kinsoku/>
        <w:wordWrap/>
        <w:overflowPunct/>
        <w:topLinePunct w:val="0"/>
        <w:autoSpaceDE/>
        <w:autoSpaceDN/>
        <w:bidi w:val="0"/>
        <w:adjustRightInd/>
        <w:snapToGrid/>
        <w:spacing w:line="600" w:lineRule="exact"/>
        <w:ind w:firstLine="624" w:firstLineChars="195"/>
        <w:textAlignment w:val="auto"/>
        <w:outlineLvl w:val="9"/>
        <w:rPr>
          <w:rFonts w:hint="eastAsia" w:ascii="仿宋_GB2312" w:hAnsi="仿宋_GB2312" w:eastAsia="仿宋_GB2312" w:cs="仿宋_GB2312"/>
          <w:sz w:val="32"/>
        </w:rPr>
      </w:pPr>
      <w:r>
        <w:rPr>
          <w:rFonts w:hint="eastAsia" w:ascii="仿宋_GB2312" w:hAnsi="仿宋_GB2312" w:eastAsia="仿宋_GB2312" w:cs="仿宋_GB2312"/>
          <w:sz w:val="32"/>
        </w:rPr>
        <w:t>纳入盘锦市</w:t>
      </w:r>
      <w:r>
        <w:rPr>
          <w:rFonts w:hint="eastAsia" w:ascii="仿宋" w:hAnsi="仿宋" w:eastAsia="仿宋" w:cs="仿宋"/>
          <w:sz w:val="32"/>
          <w:lang w:eastAsia="zh-CN"/>
        </w:rPr>
        <w:t>兴隆台区文化旅游和广播电视局</w:t>
      </w:r>
      <w:r>
        <w:rPr>
          <w:rFonts w:hint="eastAsia" w:ascii="仿宋_GB2312" w:hAnsi="仿宋_GB2312" w:eastAsia="仿宋_GB2312" w:cs="仿宋_GB2312"/>
          <w:sz w:val="32"/>
          <w:lang w:eastAsia="zh-CN"/>
        </w:rPr>
        <w:t>202</w:t>
      </w:r>
      <w:r>
        <w:rPr>
          <w:rFonts w:hint="eastAsia" w:ascii="仿宋_GB2312" w:hAnsi="仿宋_GB2312" w:eastAsia="仿宋_GB2312" w:cs="仿宋_GB2312"/>
          <w:sz w:val="32"/>
          <w:lang w:val="en-US" w:eastAsia="zh-CN"/>
        </w:rPr>
        <w:t>2</w:t>
      </w:r>
      <w:r>
        <w:rPr>
          <w:rFonts w:hint="eastAsia" w:ascii="仿宋_GB2312" w:hAnsi="仿宋_GB2312" w:eastAsia="仿宋_GB2312" w:cs="仿宋_GB2312"/>
          <w:sz w:val="32"/>
        </w:rPr>
        <w:t>年度部门预算编制范围的二级</w:t>
      </w:r>
      <w:r>
        <w:rPr>
          <w:rFonts w:hint="eastAsia" w:ascii="仿宋_GB2312" w:hAnsi="仿宋_GB2312" w:eastAsia="仿宋_GB2312" w:cs="仿宋_GB2312"/>
          <w:sz w:val="32"/>
          <w:lang w:eastAsia="zh-CN"/>
        </w:rPr>
        <w:t>预算</w:t>
      </w:r>
      <w:r>
        <w:rPr>
          <w:rFonts w:hint="eastAsia" w:ascii="仿宋_GB2312" w:hAnsi="仿宋_GB2312" w:eastAsia="仿宋_GB2312" w:cs="仿宋_GB2312"/>
          <w:sz w:val="32"/>
        </w:rPr>
        <w:t>单位包括：</w:t>
      </w:r>
    </w:p>
    <w:p w14:paraId="32C0EEC7">
      <w:pPr>
        <w:spacing w:line="540" w:lineRule="exact"/>
        <w:ind w:firstLine="640" w:firstLineChars="200"/>
        <w:jc w:val="left"/>
        <w:rPr>
          <w:rFonts w:hint="eastAsia" w:ascii="仿宋_GB2312" w:eastAsia="仿宋_GB2312"/>
          <w:b/>
          <w:sz w:val="32"/>
          <w:szCs w:val="32"/>
          <w:lang w:eastAsia="zh-CN"/>
        </w:rPr>
      </w:pPr>
      <w:r>
        <w:rPr>
          <w:rFonts w:hint="eastAsia" w:ascii="仿宋_GB2312" w:hAnsi="仿宋_GB2312" w:eastAsia="仿宋_GB2312" w:cs="仿宋_GB2312"/>
          <w:sz w:val="32"/>
          <w:lang w:val="en-US" w:eastAsia="zh-CN"/>
        </w:rPr>
        <w:t>1.</w:t>
      </w:r>
      <w:r>
        <w:rPr>
          <w:rFonts w:hint="eastAsia" w:ascii="仿宋_GB2312" w:eastAsia="仿宋_GB2312"/>
          <w:b/>
          <w:sz w:val="32"/>
          <w:szCs w:val="32"/>
          <w:lang w:eastAsia="zh-CN"/>
        </w:rPr>
        <w:t>文化旅游发展服务中心</w:t>
      </w:r>
    </w:p>
    <w:p w14:paraId="36EE8B70">
      <w:pPr>
        <w:numPr>
          <w:ilvl w:val="0"/>
          <w:numId w:val="0"/>
        </w:numPr>
        <w:spacing w:line="600" w:lineRule="exact"/>
        <w:jc w:val="center"/>
        <w:rPr>
          <w:rFonts w:hint="eastAsia" w:ascii="方正小标宋_GBK" w:hAnsi="方正小标宋_GBK" w:eastAsia="方正小标宋_GBK" w:cs="方正小标宋_GBK"/>
          <w:bCs/>
          <w:sz w:val="44"/>
          <w:szCs w:val="44"/>
        </w:rPr>
      </w:pPr>
    </w:p>
    <w:p w14:paraId="33735D4B">
      <w:pPr>
        <w:keepNext w:val="0"/>
        <w:keepLines w:val="0"/>
        <w:pageBreakBefore w:val="0"/>
        <w:widowControl w:val="0"/>
        <w:numPr>
          <w:ilvl w:val="0"/>
          <w:numId w:val="0"/>
        </w:numPr>
        <w:kinsoku/>
        <w:wordWrap/>
        <w:overflowPunct/>
        <w:topLinePunct w:val="0"/>
        <w:autoSpaceDE/>
        <w:autoSpaceDN/>
        <w:bidi w:val="0"/>
        <w:adjustRightInd/>
        <w:snapToGrid/>
        <w:spacing w:line="600" w:lineRule="exact"/>
        <w:jc w:val="center"/>
        <w:textAlignment w:val="auto"/>
        <w:outlineLvl w:val="9"/>
        <w:rPr>
          <w:rFonts w:hint="eastAsia" w:ascii="方正小标宋_GBK" w:hAnsi="方正小标宋_GBK" w:eastAsia="方正小标宋_GBK" w:cs="方正小标宋_GBK"/>
          <w:b w:val="0"/>
          <w:bCs/>
          <w:sz w:val="44"/>
          <w:szCs w:val="44"/>
          <w:lang w:eastAsia="zh-CN"/>
        </w:rPr>
      </w:pPr>
      <w:r>
        <w:rPr>
          <w:rFonts w:hint="eastAsia" w:ascii="方正小标宋_GBK" w:hAnsi="方正小标宋_GBK" w:eastAsia="方正小标宋_GBK" w:cs="方正小标宋_GBK"/>
          <w:b w:val="0"/>
          <w:bCs/>
          <w:sz w:val="44"/>
          <w:szCs w:val="44"/>
          <w:lang w:eastAsia="zh-CN"/>
        </w:rPr>
        <w:t>第二部分</w:t>
      </w:r>
    </w:p>
    <w:p w14:paraId="7227B61C">
      <w:pPr>
        <w:numPr>
          <w:ilvl w:val="0"/>
          <w:numId w:val="0"/>
        </w:numPr>
        <w:spacing w:line="480" w:lineRule="auto"/>
        <w:jc w:val="both"/>
        <w:rPr>
          <w:rFonts w:hint="eastAsia" w:ascii="宋体" w:hAnsi="宋体"/>
          <w:b/>
          <w:sz w:val="44"/>
          <w:szCs w:val="44"/>
          <w:lang w:val="en-US" w:eastAsia="zh-CN"/>
        </w:rPr>
      </w:pPr>
      <w:r>
        <w:rPr>
          <w:rFonts w:hint="eastAsia" w:ascii="宋体" w:hAnsi="宋体"/>
          <w:b/>
          <w:sz w:val="44"/>
          <w:szCs w:val="44"/>
        </w:rPr>
        <w:t>盘锦</w:t>
      </w:r>
      <w:r>
        <w:rPr>
          <w:rFonts w:hint="eastAsia" w:ascii="宋体" w:hAnsi="宋体"/>
          <w:b/>
          <w:sz w:val="44"/>
          <w:szCs w:val="44"/>
          <w:lang w:eastAsia="zh-CN"/>
        </w:rPr>
        <w:t>市</w:t>
      </w:r>
      <w:r>
        <w:rPr>
          <w:rFonts w:hint="eastAsia" w:ascii="宋体" w:hAnsi="宋体"/>
          <w:b/>
          <w:sz w:val="44"/>
          <w:szCs w:val="44"/>
        </w:rPr>
        <w:t>兴隆台区</w:t>
      </w:r>
      <w:r>
        <w:rPr>
          <w:rFonts w:hint="eastAsia" w:ascii="宋体" w:hAnsi="宋体"/>
          <w:b/>
          <w:sz w:val="44"/>
          <w:szCs w:val="44"/>
          <w:lang w:eastAsia="zh-CN"/>
        </w:rPr>
        <w:t>文化旅游和广播电视</w:t>
      </w:r>
      <w:r>
        <w:rPr>
          <w:rFonts w:hint="eastAsia" w:ascii="宋体" w:hAnsi="宋体"/>
          <w:b/>
          <w:sz w:val="44"/>
          <w:szCs w:val="44"/>
        </w:rPr>
        <w:t>局</w:t>
      </w:r>
    </w:p>
    <w:p w14:paraId="7B65D5F2">
      <w:pPr>
        <w:keepNext w:val="0"/>
        <w:keepLines w:val="0"/>
        <w:pageBreakBefore w:val="0"/>
        <w:widowControl w:val="0"/>
        <w:numPr>
          <w:ilvl w:val="0"/>
          <w:numId w:val="0"/>
        </w:numPr>
        <w:kinsoku/>
        <w:wordWrap/>
        <w:overflowPunct/>
        <w:topLinePunct w:val="0"/>
        <w:autoSpaceDE/>
        <w:autoSpaceDN/>
        <w:bidi w:val="0"/>
        <w:adjustRightInd/>
        <w:snapToGrid/>
        <w:spacing w:line="600" w:lineRule="exact"/>
        <w:jc w:val="center"/>
        <w:textAlignment w:val="auto"/>
        <w:outlineLvl w:val="9"/>
        <w:rPr>
          <w:rFonts w:hint="eastAsia" w:ascii="方正小标宋_GBK" w:hAnsi="方正小标宋_GBK" w:eastAsia="方正小标宋_GBK" w:cs="方正小标宋_GBK"/>
          <w:b w:val="0"/>
          <w:bCs/>
          <w:sz w:val="44"/>
          <w:szCs w:val="44"/>
        </w:rPr>
      </w:pPr>
      <w:r>
        <w:rPr>
          <w:rFonts w:hint="eastAsia" w:ascii="方正小标宋_GBK" w:hAnsi="方正小标宋_GBK" w:eastAsia="方正小标宋_GBK" w:cs="方正小标宋_GBK"/>
          <w:b w:val="0"/>
          <w:bCs/>
          <w:sz w:val="44"/>
          <w:szCs w:val="44"/>
          <w:lang w:eastAsia="zh-CN"/>
        </w:rPr>
        <w:t>202</w:t>
      </w:r>
      <w:r>
        <w:rPr>
          <w:rFonts w:hint="eastAsia" w:ascii="方正小标宋_GBK" w:hAnsi="方正小标宋_GBK" w:eastAsia="方正小标宋_GBK" w:cs="方正小标宋_GBK"/>
          <w:b w:val="0"/>
          <w:bCs/>
          <w:sz w:val="44"/>
          <w:szCs w:val="44"/>
          <w:lang w:val="en-US" w:eastAsia="zh-CN"/>
        </w:rPr>
        <w:t>2</w:t>
      </w:r>
      <w:r>
        <w:rPr>
          <w:rFonts w:hint="eastAsia" w:ascii="方正小标宋_GBK" w:hAnsi="方正小标宋_GBK" w:eastAsia="方正小标宋_GBK" w:cs="方正小标宋_GBK"/>
          <w:b w:val="0"/>
          <w:bCs/>
          <w:sz w:val="44"/>
          <w:szCs w:val="44"/>
        </w:rPr>
        <w:t>年度部门预算公开表</w:t>
      </w:r>
    </w:p>
    <w:p w14:paraId="104AFC69">
      <w:pPr>
        <w:keepNext w:val="0"/>
        <w:keepLines w:val="0"/>
        <w:pageBreakBefore w:val="0"/>
        <w:widowControl w:val="0"/>
        <w:kinsoku/>
        <w:wordWrap/>
        <w:overflowPunct/>
        <w:topLinePunct w:val="0"/>
        <w:autoSpaceDE/>
        <w:autoSpaceDN/>
        <w:bidi w:val="0"/>
        <w:adjustRightInd/>
        <w:snapToGrid/>
        <w:spacing w:line="600" w:lineRule="exact"/>
        <w:jc w:val="center"/>
        <w:textAlignment w:val="auto"/>
        <w:outlineLvl w:val="9"/>
        <w:rPr>
          <w:rFonts w:hint="eastAsia" w:ascii="方正小标宋_GBK" w:hAnsi="方正小标宋_GBK" w:eastAsia="方正小标宋_GBK" w:cs="方正小标宋_GBK"/>
          <w:b w:val="0"/>
          <w:bCs/>
          <w:sz w:val="32"/>
          <w:szCs w:val="32"/>
          <w:lang w:eastAsia="zh-CN"/>
        </w:rPr>
      </w:pPr>
      <w:r>
        <w:rPr>
          <w:rFonts w:hint="eastAsia" w:ascii="方正小标宋_GBK" w:hAnsi="方正小标宋_GBK" w:eastAsia="方正小标宋_GBK" w:cs="方正小标宋_GBK"/>
          <w:b w:val="0"/>
          <w:bCs/>
          <w:sz w:val="32"/>
          <w:szCs w:val="32"/>
          <w:lang w:eastAsia="zh-CN"/>
        </w:rPr>
        <w:t>（该部分内容详见附件）</w:t>
      </w:r>
    </w:p>
    <w:p w14:paraId="4C7C1C34">
      <w:pPr>
        <w:spacing w:line="360" w:lineRule="auto"/>
        <w:ind w:firstLine="624" w:firstLineChars="195"/>
        <w:rPr>
          <w:rFonts w:ascii="仿宋_GB2312" w:hAnsi="仿宋_GB2312" w:eastAsia="仿宋_GB2312" w:cs="仿宋_GB2312"/>
          <w:sz w:val="32"/>
          <w:szCs w:val="32"/>
        </w:rPr>
      </w:pPr>
    </w:p>
    <w:p w14:paraId="650797FF">
      <w:pPr>
        <w:keepNext w:val="0"/>
        <w:keepLines w:val="0"/>
        <w:pageBreakBefore w:val="0"/>
        <w:widowControl w:val="0"/>
        <w:kinsoku/>
        <w:wordWrap/>
        <w:overflowPunct/>
        <w:topLinePunct w:val="0"/>
        <w:autoSpaceDE/>
        <w:autoSpaceDN/>
        <w:bidi w:val="0"/>
        <w:adjustRightInd/>
        <w:snapToGrid/>
        <w:spacing w:line="600" w:lineRule="exact"/>
        <w:jc w:val="center"/>
        <w:textAlignment w:val="auto"/>
        <w:outlineLvl w:val="9"/>
        <w:rPr>
          <w:rFonts w:hint="eastAsia" w:ascii="方正小标宋_GBK" w:hAnsi="方正小标宋_GBK" w:eastAsia="方正小标宋_GBK" w:cs="方正小标宋_GBK"/>
          <w:b w:val="0"/>
          <w:bCs/>
          <w:sz w:val="44"/>
          <w:szCs w:val="44"/>
        </w:rPr>
      </w:pPr>
      <w:r>
        <w:rPr>
          <w:rFonts w:hint="eastAsia" w:ascii="方正小标宋_GBK" w:hAnsi="方正小标宋_GBK" w:eastAsia="方正小标宋_GBK" w:cs="方正小标宋_GBK"/>
          <w:b w:val="0"/>
          <w:bCs/>
          <w:sz w:val="44"/>
          <w:szCs w:val="44"/>
        </w:rPr>
        <w:t>第三部分</w:t>
      </w:r>
    </w:p>
    <w:p w14:paraId="029D75F5">
      <w:pPr>
        <w:keepNext w:val="0"/>
        <w:keepLines w:val="0"/>
        <w:pageBreakBefore w:val="0"/>
        <w:widowControl w:val="0"/>
        <w:kinsoku/>
        <w:wordWrap/>
        <w:overflowPunct/>
        <w:topLinePunct w:val="0"/>
        <w:autoSpaceDE/>
        <w:autoSpaceDN/>
        <w:bidi w:val="0"/>
        <w:adjustRightInd/>
        <w:snapToGrid/>
        <w:spacing w:line="600" w:lineRule="exact"/>
        <w:jc w:val="center"/>
        <w:textAlignment w:val="auto"/>
        <w:outlineLvl w:val="9"/>
        <w:rPr>
          <w:rFonts w:hint="eastAsia" w:ascii="宋体" w:hAnsi="宋体"/>
          <w:b/>
          <w:bCs/>
          <w:sz w:val="44"/>
          <w:szCs w:val="44"/>
          <w:lang w:val="en-US" w:eastAsia="zh-CN"/>
        </w:rPr>
      </w:pPr>
      <w:r>
        <w:rPr>
          <w:rFonts w:hint="eastAsia" w:ascii="方正小标宋_GBK" w:hAnsi="方正小标宋_GBK" w:eastAsia="方正小标宋_GBK" w:cs="方正小标宋_GBK"/>
          <w:b w:val="0"/>
          <w:bCs/>
          <w:sz w:val="44"/>
          <w:szCs w:val="44"/>
        </w:rPr>
        <w:t>盘锦市</w:t>
      </w:r>
      <w:r>
        <w:rPr>
          <w:rFonts w:hint="eastAsia" w:ascii="宋体" w:hAnsi="宋体" w:eastAsia="宋体" w:cs="宋体"/>
          <w:b/>
          <w:bCs/>
          <w:sz w:val="44"/>
          <w:szCs w:val="44"/>
        </w:rPr>
        <w:t>兴隆台区</w:t>
      </w:r>
      <w:r>
        <w:rPr>
          <w:rFonts w:hint="eastAsia" w:ascii="宋体" w:hAnsi="宋体" w:eastAsia="宋体" w:cs="宋体"/>
          <w:b/>
          <w:bCs/>
          <w:sz w:val="44"/>
          <w:szCs w:val="44"/>
          <w:lang w:eastAsia="zh-CN"/>
        </w:rPr>
        <w:t>文化旅游和广播电视</w:t>
      </w:r>
      <w:r>
        <w:rPr>
          <w:rFonts w:hint="eastAsia" w:ascii="宋体" w:hAnsi="宋体" w:eastAsia="宋体" w:cs="宋体"/>
          <w:b/>
          <w:bCs/>
          <w:sz w:val="44"/>
          <w:szCs w:val="44"/>
        </w:rPr>
        <w:t>局</w:t>
      </w:r>
    </w:p>
    <w:p w14:paraId="3C0DB729">
      <w:pPr>
        <w:keepNext w:val="0"/>
        <w:keepLines w:val="0"/>
        <w:pageBreakBefore w:val="0"/>
        <w:widowControl w:val="0"/>
        <w:kinsoku/>
        <w:wordWrap/>
        <w:overflowPunct/>
        <w:topLinePunct w:val="0"/>
        <w:autoSpaceDE/>
        <w:autoSpaceDN/>
        <w:bidi w:val="0"/>
        <w:adjustRightInd/>
        <w:snapToGrid/>
        <w:spacing w:line="600" w:lineRule="exact"/>
        <w:jc w:val="center"/>
        <w:textAlignment w:val="auto"/>
        <w:outlineLvl w:val="9"/>
        <w:rPr>
          <w:rFonts w:hint="eastAsia" w:ascii="方正小标宋_GBK" w:hAnsi="方正小标宋_GBK" w:eastAsia="方正小标宋_GBK" w:cs="方正小标宋_GBK"/>
          <w:b w:val="0"/>
          <w:bCs/>
          <w:sz w:val="44"/>
          <w:szCs w:val="44"/>
        </w:rPr>
      </w:pPr>
      <w:r>
        <w:rPr>
          <w:rFonts w:hint="eastAsia" w:ascii="方正小标宋_GBK" w:hAnsi="方正小标宋_GBK" w:eastAsia="方正小标宋_GBK" w:cs="方正小标宋_GBK"/>
          <w:b w:val="0"/>
          <w:bCs/>
          <w:sz w:val="44"/>
          <w:szCs w:val="44"/>
          <w:lang w:eastAsia="zh-CN"/>
        </w:rPr>
        <w:t>202</w:t>
      </w:r>
      <w:r>
        <w:rPr>
          <w:rFonts w:hint="eastAsia" w:ascii="方正小标宋_GBK" w:hAnsi="方正小标宋_GBK" w:eastAsia="方正小标宋_GBK" w:cs="方正小标宋_GBK"/>
          <w:b w:val="0"/>
          <w:bCs/>
          <w:sz w:val="44"/>
          <w:szCs w:val="44"/>
          <w:lang w:val="en-US" w:eastAsia="zh-CN"/>
        </w:rPr>
        <w:t>2</w:t>
      </w:r>
      <w:r>
        <w:rPr>
          <w:rFonts w:hint="eastAsia" w:ascii="方正小标宋_GBK" w:hAnsi="方正小标宋_GBK" w:eastAsia="方正小标宋_GBK" w:cs="方正小标宋_GBK"/>
          <w:b w:val="0"/>
          <w:bCs/>
          <w:sz w:val="44"/>
          <w:szCs w:val="44"/>
        </w:rPr>
        <w:t>年度部门预算情况说明</w:t>
      </w:r>
    </w:p>
    <w:p w14:paraId="172738F1">
      <w:pPr>
        <w:keepNext w:val="0"/>
        <w:keepLines w:val="0"/>
        <w:pageBreakBefore w:val="0"/>
        <w:widowControl w:val="0"/>
        <w:kinsoku/>
        <w:wordWrap/>
        <w:overflowPunct/>
        <w:topLinePunct w:val="0"/>
        <w:autoSpaceDE/>
        <w:autoSpaceDN/>
        <w:bidi w:val="0"/>
        <w:adjustRightInd/>
        <w:snapToGrid/>
        <w:spacing w:line="600" w:lineRule="exact"/>
        <w:textAlignment w:val="auto"/>
        <w:outlineLvl w:val="9"/>
        <w:rPr>
          <w:rFonts w:hint="eastAsia" w:ascii="方正小标宋_GBK" w:hAnsi="方正小标宋_GBK" w:eastAsia="方正小标宋_GBK" w:cs="方正小标宋_GBK"/>
          <w:b w:val="0"/>
          <w:bCs/>
          <w:sz w:val="44"/>
          <w:szCs w:val="44"/>
        </w:rPr>
      </w:pPr>
    </w:p>
    <w:p w14:paraId="50302C76">
      <w:pPr>
        <w:spacing w:line="540" w:lineRule="exact"/>
        <w:ind w:firstLine="660"/>
        <w:rPr>
          <w:rFonts w:hint="eastAsia" w:ascii="黑体" w:hAnsi="黑体" w:eastAsia="黑体"/>
          <w:sz w:val="32"/>
          <w:szCs w:val="32"/>
        </w:rPr>
      </w:pPr>
      <w:r>
        <w:rPr>
          <w:rFonts w:hint="eastAsia" w:ascii="黑体" w:hAnsi="黑体" w:eastAsia="黑体"/>
          <w:sz w:val="32"/>
          <w:szCs w:val="32"/>
        </w:rPr>
        <w:t>一、收支预算的总体情况说明</w:t>
      </w:r>
    </w:p>
    <w:p w14:paraId="0BC25542">
      <w:pPr>
        <w:spacing w:line="360" w:lineRule="auto"/>
        <w:ind w:firstLine="624" w:firstLineChars="195"/>
        <w:rPr>
          <w:rFonts w:hint="eastAsia" w:ascii="仿宋" w:hAnsi="仿宋" w:eastAsia="仿宋" w:cs="仿宋"/>
          <w:sz w:val="32"/>
        </w:rPr>
      </w:pPr>
      <w:r>
        <w:rPr>
          <w:rFonts w:hint="eastAsia" w:ascii="仿宋" w:hAnsi="仿宋" w:eastAsia="仿宋" w:cs="仿宋"/>
          <w:sz w:val="32"/>
        </w:rPr>
        <w:t>按照综合预算的原则，202</w:t>
      </w:r>
      <w:r>
        <w:rPr>
          <w:rFonts w:hint="eastAsia" w:ascii="仿宋" w:hAnsi="仿宋" w:eastAsia="仿宋" w:cs="仿宋"/>
          <w:sz w:val="32"/>
          <w:lang w:val="en-US" w:eastAsia="zh-CN"/>
        </w:rPr>
        <w:t>2</w:t>
      </w:r>
      <w:r>
        <w:rPr>
          <w:rFonts w:hint="eastAsia" w:ascii="仿宋" w:hAnsi="仿宋" w:eastAsia="仿宋" w:cs="仿宋"/>
          <w:sz w:val="32"/>
        </w:rPr>
        <w:t>年盘锦市</w:t>
      </w:r>
      <w:r>
        <w:rPr>
          <w:rFonts w:hint="eastAsia" w:ascii="仿宋" w:hAnsi="仿宋" w:eastAsia="仿宋" w:cs="仿宋"/>
          <w:sz w:val="32"/>
          <w:lang w:eastAsia="zh-CN"/>
        </w:rPr>
        <w:t>兴隆台区文化旅游和广播电视局</w:t>
      </w:r>
      <w:r>
        <w:rPr>
          <w:rFonts w:hint="eastAsia" w:ascii="仿宋" w:hAnsi="仿宋" w:eastAsia="仿宋" w:cs="仿宋"/>
          <w:sz w:val="32"/>
        </w:rPr>
        <w:t>所有收入和支出均纳入部门预算管理。其中：</w:t>
      </w:r>
    </w:p>
    <w:p w14:paraId="5EBD6375">
      <w:pPr>
        <w:numPr>
          <w:ilvl w:val="0"/>
          <w:numId w:val="3"/>
        </w:numPr>
        <w:spacing w:line="360" w:lineRule="auto"/>
        <w:ind w:firstLine="624" w:firstLineChars="195"/>
        <w:rPr>
          <w:rFonts w:hint="eastAsia" w:ascii="楷体" w:hAnsi="楷体" w:eastAsia="楷体" w:cs="楷体"/>
          <w:sz w:val="32"/>
        </w:rPr>
      </w:pPr>
      <w:r>
        <w:rPr>
          <w:rFonts w:hint="eastAsia" w:ascii="楷体" w:hAnsi="楷体" w:eastAsia="楷体" w:cs="楷体"/>
          <w:sz w:val="32"/>
        </w:rPr>
        <w:t>收入预算</w:t>
      </w:r>
      <w:r>
        <w:rPr>
          <w:rFonts w:hint="eastAsia" w:ascii="仿宋" w:hAnsi="仿宋" w:eastAsia="仿宋" w:cs="仿宋"/>
          <w:sz w:val="32"/>
          <w:lang w:val="en-US" w:eastAsia="zh-CN"/>
        </w:rPr>
        <w:t>767.2</w:t>
      </w:r>
      <w:r>
        <w:rPr>
          <w:rFonts w:hint="eastAsia" w:ascii="楷体" w:hAnsi="楷体" w:eastAsia="楷体" w:cs="楷体"/>
          <w:sz w:val="32"/>
        </w:rPr>
        <w:t>万元，包括：</w:t>
      </w:r>
    </w:p>
    <w:p w14:paraId="41F60580">
      <w:pPr>
        <w:numPr>
          <w:ilvl w:val="0"/>
          <w:numId w:val="4"/>
        </w:numPr>
        <w:spacing w:line="600" w:lineRule="exact"/>
        <w:ind w:left="640"/>
        <w:rPr>
          <w:rFonts w:hint="eastAsia" w:ascii="仿宋_GB2312" w:hAnsi="仿宋_GB2312" w:eastAsia="仿宋_GB2312" w:cs="仿宋_GB2312"/>
          <w:sz w:val="32"/>
        </w:rPr>
      </w:pPr>
      <w:r>
        <w:rPr>
          <w:rFonts w:hint="eastAsia" w:ascii="仿宋_GB2312" w:hAnsi="仿宋_GB2312" w:eastAsia="仿宋_GB2312" w:cs="仿宋_GB2312"/>
          <w:sz w:val="32"/>
        </w:rPr>
        <w:t>一般公共预算收入</w:t>
      </w:r>
      <w:r>
        <w:rPr>
          <w:rFonts w:hint="eastAsia" w:ascii="仿宋" w:hAnsi="仿宋" w:eastAsia="仿宋" w:cs="仿宋"/>
          <w:sz w:val="32"/>
          <w:lang w:val="en-US" w:eastAsia="zh-CN"/>
        </w:rPr>
        <w:t>767.2</w:t>
      </w:r>
      <w:r>
        <w:rPr>
          <w:rFonts w:hint="eastAsia" w:ascii="仿宋_GB2312" w:hAnsi="仿宋_GB2312" w:eastAsia="仿宋_GB2312" w:cs="仿宋_GB2312"/>
          <w:sz w:val="32"/>
        </w:rPr>
        <w:t>万元；</w:t>
      </w:r>
    </w:p>
    <w:p w14:paraId="2D5FB9D1">
      <w:pPr>
        <w:spacing w:line="600" w:lineRule="exact"/>
        <w:ind w:left="640"/>
        <w:rPr>
          <w:rFonts w:hint="eastAsia" w:ascii="仿宋_GB2312" w:hAnsi="仿宋_GB2312" w:eastAsia="仿宋_GB2312" w:cs="仿宋_GB2312"/>
          <w:sz w:val="32"/>
        </w:rPr>
      </w:pPr>
      <w:r>
        <w:rPr>
          <w:rFonts w:hint="eastAsia" w:ascii="仿宋_GB2312" w:hAnsi="仿宋_GB2312" w:eastAsia="仿宋_GB2312" w:cs="仿宋_GB2312"/>
          <w:sz w:val="32"/>
        </w:rPr>
        <w:t>2.政府性基金预算收入</w:t>
      </w:r>
      <w:r>
        <w:rPr>
          <w:rFonts w:ascii="仿宋_GB2312" w:hAnsi="仿宋_GB2312" w:eastAsia="仿宋_GB2312" w:cs="仿宋_GB2312"/>
          <w:sz w:val="32"/>
        </w:rPr>
        <w:t>0</w:t>
      </w:r>
      <w:r>
        <w:rPr>
          <w:rFonts w:hint="eastAsia" w:ascii="仿宋_GB2312" w:hAnsi="仿宋_GB2312" w:eastAsia="仿宋_GB2312" w:cs="仿宋_GB2312"/>
          <w:sz w:val="32"/>
        </w:rPr>
        <w:t>万元；</w:t>
      </w:r>
    </w:p>
    <w:p w14:paraId="24606E22">
      <w:pPr>
        <w:spacing w:line="600" w:lineRule="exact"/>
        <w:ind w:left="640"/>
        <w:rPr>
          <w:rFonts w:hint="eastAsia" w:ascii="仿宋_GB2312" w:hAnsi="仿宋_GB2312" w:eastAsia="仿宋_GB2312" w:cs="仿宋_GB2312"/>
          <w:sz w:val="32"/>
        </w:rPr>
      </w:pPr>
      <w:r>
        <w:rPr>
          <w:rFonts w:hint="eastAsia" w:ascii="仿宋_GB2312" w:hAnsi="仿宋_GB2312" w:eastAsia="仿宋_GB2312" w:cs="仿宋_GB2312"/>
          <w:sz w:val="32"/>
        </w:rPr>
        <w:t>3.国有资本经营预算收入</w:t>
      </w:r>
      <w:r>
        <w:rPr>
          <w:rFonts w:ascii="仿宋_GB2312" w:hAnsi="仿宋_GB2312" w:eastAsia="仿宋_GB2312" w:cs="仿宋_GB2312"/>
          <w:sz w:val="32"/>
        </w:rPr>
        <w:t>0</w:t>
      </w:r>
      <w:r>
        <w:rPr>
          <w:rFonts w:hint="eastAsia" w:ascii="仿宋_GB2312" w:hAnsi="仿宋_GB2312" w:eastAsia="仿宋_GB2312" w:cs="仿宋_GB2312"/>
          <w:sz w:val="32"/>
        </w:rPr>
        <w:t>万元；</w:t>
      </w:r>
    </w:p>
    <w:p w14:paraId="773D30EF">
      <w:pPr>
        <w:spacing w:line="600" w:lineRule="exact"/>
        <w:ind w:left="640"/>
        <w:rPr>
          <w:rFonts w:hint="eastAsia" w:ascii="仿宋_GB2312" w:hAnsi="仿宋_GB2312" w:eastAsia="仿宋_GB2312" w:cs="仿宋_GB2312"/>
          <w:sz w:val="32"/>
        </w:rPr>
      </w:pPr>
      <w:r>
        <w:rPr>
          <w:rFonts w:hint="eastAsia" w:ascii="仿宋_GB2312" w:hAnsi="仿宋_GB2312" w:eastAsia="仿宋_GB2312" w:cs="仿宋_GB2312"/>
          <w:sz w:val="32"/>
        </w:rPr>
        <w:t>4.财政专户管理资金收入</w:t>
      </w:r>
      <w:r>
        <w:rPr>
          <w:rFonts w:ascii="仿宋_GB2312" w:hAnsi="仿宋_GB2312" w:eastAsia="仿宋_GB2312" w:cs="仿宋_GB2312"/>
          <w:sz w:val="32"/>
        </w:rPr>
        <w:t>0</w:t>
      </w:r>
      <w:r>
        <w:rPr>
          <w:rFonts w:hint="eastAsia" w:ascii="仿宋_GB2312" w:hAnsi="仿宋_GB2312" w:eastAsia="仿宋_GB2312" w:cs="仿宋_GB2312"/>
          <w:sz w:val="32"/>
        </w:rPr>
        <w:t>万元；</w:t>
      </w:r>
    </w:p>
    <w:p w14:paraId="1BBD8F02">
      <w:pPr>
        <w:spacing w:line="600" w:lineRule="exact"/>
        <w:ind w:left="640"/>
        <w:rPr>
          <w:rFonts w:hint="eastAsia" w:ascii="仿宋_GB2312" w:hAnsi="仿宋_GB2312" w:eastAsia="仿宋_GB2312" w:cs="仿宋_GB2312"/>
          <w:sz w:val="32"/>
        </w:rPr>
      </w:pPr>
      <w:r>
        <w:rPr>
          <w:rFonts w:hint="eastAsia" w:ascii="仿宋_GB2312" w:hAnsi="仿宋_GB2312" w:eastAsia="仿宋_GB2312" w:cs="仿宋_GB2312"/>
          <w:sz w:val="32"/>
        </w:rPr>
        <w:t>5.事业收入</w:t>
      </w:r>
      <w:r>
        <w:rPr>
          <w:rFonts w:ascii="仿宋_GB2312" w:hAnsi="仿宋_GB2312" w:eastAsia="仿宋_GB2312" w:cs="仿宋_GB2312"/>
          <w:sz w:val="32"/>
        </w:rPr>
        <w:t>0</w:t>
      </w:r>
      <w:r>
        <w:rPr>
          <w:rFonts w:hint="eastAsia" w:ascii="仿宋_GB2312" w:hAnsi="仿宋_GB2312" w:eastAsia="仿宋_GB2312" w:cs="仿宋_GB2312"/>
          <w:sz w:val="32"/>
        </w:rPr>
        <w:t>万元；</w:t>
      </w:r>
    </w:p>
    <w:p w14:paraId="77F32233">
      <w:pPr>
        <w:spacing w:line="600" w:lineRule="exact"/>
        <w:ind w:left="640"/>
        <w:rPr>
          <w:rFonts w:hint="eastAsia" w:ascii="仿宋_GB2312" w:hAnsi="仿宋_GB2312" w:eastAsia="仿宋_GB2312" w:cs="仿宋_GB2312"/>
          <w:sz w:val="32"/>
        </w:rPr>
      </w:pPr>
      <w:r>
        <w:rPr>
          <w:rFonts w:hint="eastAsia" w:ascii="仿宋_GB2312" w:hAnsi="仿宋_GB2312" w:eastAsia="仿宋_GB2312" w:cs="仿宋_GB2312"/>
          <w:sz w:val="32"/>
        </w:rPr>
        <w:t>6.事业单位经营收入</w:t>
      </w:r>
      <w:r>
        <w:rPr>
          <w:rFonts w:ascii="仿宋_GB2312" w:hAnsi="仿宋_GB2312" w:eastAsia="仿宋_GB2312" w:cs="仿宋_GB2312"/>
          <w:sz w:val="32"/>
        </w:rPr>
        <w:t>0</w:t>
      </w:r>
      <w:r>
        <w:rPr>
          <w:rFonts w:hint="eastAsia" w:ascii="仿宋_GB2312" w:hAnsi="仿宋_GB2312" w:eastAsia="仿宋_GB2312" w:cs="仿宋_GB2312"/>
          <w:sz w:val="32"/>
        </w:rPr>
        <w:t>万元；</w:t>
      </w:r>
    </w:p>
    <w:p w14:paraId="61DE6DED">
      <w:pPr>
        <w:spacing w:line="600" w:lineRule="exact"/>
        <w:ind w:left="640"/>
        <w:rPr>
          <w:rFonts w:hint="eastAsia" w:ascii="仿宋_GB2312" w:hAnsi="仿宋_GB2312" w:eastAsia="仿宋_GB2312" w:cs="仿宋_GB2312"/>
          <w:sz w:val="32"/>
        </w:rPr>
      </w:pPr>
      <w:r>
        <w:rPr>
          <w:rFonts w:hint="eastAsia" w:ascii="仿宋_GB2312" w:hAnsi="仿宋_GB2312" w:eastAsia="仿宋_GB2312" w:cs="仿宋_GB2312"/>
          <w:sz w:val="32"/>
        </w:rPr>
        <w:t>7.上级补助收入</w:t>
      </w:r>
      <w:r>
        <w:rPr>
          <w:rFonts w:ascii="仿宋_GB2312" w:hAnsi="仿宋_GB2312" w:eastAsia="仿宋_GB2312" w:cs="仿宋_GB2312"/>
          <w:sz w:val="32"/>
        </w:rPr>
        <w:t>0</w:t>
      </w:r>
      <w:r>
        <w:rPr>
          <w:rFonts w:hint="eastAsia" w:ascii="仿宋_GB2312" w:hAnsi="仿宋_GB2312" w:eastAsia="仿宋_GB2312" w:cs="仿宋_GB2312"/>
          <w:sz w:val="32"/>
        </w:rPr>
        <w:t>万元；</w:t>
      </w:r>
    </w:p>
    <w:p w14:paraId="6BC99B18">
      <w:pPr>
        <w:spacing w:line="600" w:lineRule="exact"/>
        <w:ind w:left="640"/>
        <w:rPr>
          <w:rFonts w:hint="eastAsia" w:ascii="仿宋_GB2312" w:hAnsi="仿宋_GB2312" w:eastAsia="仿宋_GB2312" w:cs="仿宋_GB2312"/>
          <w:sz w:val="32"/>
        </w:rPr>
      </w:pPr>
      <w:r>
        <w:rPr>
          <w:rFonts w:hint="eastAsia" w:ascii="仿宋_GB2312" w:hAnsi="仿宋_GB2312" w:eastAsia="仿宋_GB2312" w:cs="仿宋_GB2312"/>
          <w:sz w:val="32"/>
        </w:rPr>
        <w:t>8.附属单位上缴收入</w:t>
      </w:r>
      <w:r>
        <w:rPr>
          <w:rFonts w:ascii="仿宋_GB2312" w:hAnsi="仿宋_GB2312" w:eastAsia="仿宋_GB2312" w:cs="仿宋_GB2312"/>
          <w:sz w:val="32"/>
        </w:rPr>
        <w:t>0</w:t>
      </w:r>
      <w:r>
        <w:rPr>
          <w:rFonts w:hint="eastAsia" w:ascii="仿宋_GB2312" w:hAnsi="仿宋_GB2312" w:eastAsia="仿宋_GB2312" w:cs="仿宋_GB2312"/>
          <w:sz w:val="32"/>
        </w:rPr>
        <w:t>万元；</w:t>
      </w:r>
    </w:p>
    <w:p w14:paraId="060B7556">
      <w:pPr>
        <w:spacing w:line="600" w:lineRule="exact"/>
        <w:ind w:left="640"/>
        <w:rPr>
          <w:rFonts w:hint="eastAsia" w:ascii="仿宋_GB2312" w:hAnsi="仿宋_GB2312" w:eastAsia="仿宋_GB2312" w:cs="仿宋_GB2312"/>
          <w:sz w:val="32"/>
        </w:rPr>
      </w:pPr>
      <w:r>
        <w:rPr>
          <w:rFonts w:hint="eastAsia" w:ascii="仿宋_GB2312" w:hAnsi="仿宋_GB2312" w:eastAsia="仿宋_GB2312" w:cs="仿宋_GB2312"/>
          <w:sz w:val="32"/>
        </w:rPr>
        <w:t>9.其他收入</w:t>
      </w:r>
      <w:r>
        <w:rPr>
          <w:rFonts w:ascii="仿宋_GB2312" w:hAnsi="仿宋_GB2312" w:eastAsia="仿宋_GB2312" w:cs="仿宋_GB2312"/>
          <w:sz w:val="32"/>
        </w:rPr>
        <w:t>0</w:t>
      </w:r>
      <w:r>
        <w:rPr>
          <w:rFonts w:hint="eastAsia" w:ascii="仿宋_GB2312" w:hAnsi="仿宋_GB2312" w:eastAsia="仿宋_GB2312" w:cs="仿宋_GB2312"/>
          <w:sz w:val="32"/>
        </w:rPr>
        <w:t>万元；</w:t>
      </w:r>
    </w:p>
    <w:p w14:paraId="54AEC939">
      <w:pPr>
        <w:spacing w:line="600" w:lineRule="exact"/>
        <w:ind w:left="640"/>
        <w:rPr>
          <w:rFonts w:hint="eastAsia" w:ascii="仿宋_GB2312" w:hAnsi="仿宋_GB2312" w:eastAsia="仿宋_GB2312" w:cs="仿宋_GB2312"/>
          <w:sz w:val="32"/>
        </w:rPr>
      </w:pPr>
      <w:r>
        <w:rPr>
          <w:rFonts w:hint="eastAsia" w:ascii="仿宋_GB2312" w:hAnsi="仿宋_GB2312" w:eastAsia="仿宋_GB2312" w:cs="仿宋_GB2312"/>
          <w:sz w:val="32"/>
        </w:rPr>
        <w:t>10.上年结转</w:t>
      </w:r>
      <w:r>
        <w:rPr>
          <w:rFonts w:ascii="仿宋_GB2312" w:hAnsi="仿宋_GB2312" w:eastAsia="仿宋_GB2312" w:cs="仿宋_GB2312"/>
          <w:sz w:val="32"/>
        </w:rPr>
        <w:t>0</w:t>
      </w:r>
      <w:r>
        <w:rPr>
          <w:rFonts w:hint="eastAsia" w:ascii="仿宋_GB2312" w:hAnsi="仿宋_GB2312" w:eastAsia="仿宋_GB2312" w:cs="仿宋_GB2312"/>
          <w:sz w:val="32"/>
        </w:rPr>
        <w:t>万元。</w:t>
      </w:r>
    </w:p>
    <w:p w14:paraId="264DC358">
      <w:pPr>
        <w:spacing w:line="360" w:lineRule="auto"/>
        <w:ind w:firstLine="624" w:firstLineChars="195"/>
        <w:rPr>
          <w:rFonts w:hint="eastAsia" w:ascii="楷体" w:hAnsi="楷体" w:eastAsia="楷体" w:cs="楷体"/>
          <w:sz w:val="32"/>
        </w:rPr>
      </w:pPr>
      <w:r>
        <w:rPr>
          <w:rFonts w:hint="eastAsia" w:ascii="楷体" w:hAnsi="楷体" w:eastAsia="楷体" w:cs="楷体"/>
          <w:sz w:val="32"/>
        </w:rPr>
        <w:t>（二）支出预算</w:t>
      </w:r>
      <w:r>
        <w:rPr>
          <w:rFonts w:hint="eastAsia" w:ascii="仿宋" w:hAnsi="仿宋" w:eastAsia="仿宋" w:cs="仿宋"/>
          <w:sz w:val="32"/>
          <w:lang w:val="en-US" w:eastAsia="zh-CN"/>
        </w:rPr>
        <w:t>767.2</w:t>
      </w:r>
      <w:r>
        <w:rPr>
          <w:rFonts w:hint="eastAsia" w:ascii="楷体" w:hAnsi="楷体" w:eastAsia="楷体" w:cs="楷体"/>
          <w:sz w:val="32"/>
        </w:rPr>
        <w:t>万元，包括：</w:t>
      </w:r>
    </w:p>
    <w:p w14:paraId="4BEE27C6">
      <w:pPr>
        <w:spacing w:line="600" w:lineRule="exact"/>
        <w:ind w:firstLine="624" w:firstLineChars="195"/>
        <w:rPr>
          <w:rFonts w:hint="eastAsia" w:ascii="仿宋_GB2312" w:hAnsi="仿宋_GB2312" w:eastAsia="仿宋_GB2312" w:cs="仿宋_GB2312"/>
          <w:sz w:val="32"/>
        </w:rPr>
      </w:pPr>
      <w:r>
        <w:rPr>
          <w:rFonts w:hint="eastAsia" w:ascii="仿宋_GB2312" w:hAnsi="仿宋_GB2312" w:eastAsia="仿宋_GB2312" w:cs="仿宋_GB2312"/>
          <w:sz w:val="32"/>
        </w:rPr>
        <w:t>1.基本支出</w:t>
      </w:r>
      <w:r>
        <w:rPr>
          <w:rFonts w:hint="eastAsia" w:ascii="仿宋_GB2312" w:hAnsi="仿宋_GB2312" w:eastAsia="仿宋_GB2312" w:cs="仿宋_GB2312"/>
          <w:sz w:val="32"/>
          <w:lang w:val="en-US" w:eastAsia="zh-CN"/>
        </w:rPr>
        <w:t>103.7</w:t>
      </w:r>
      <w:r>
        <w:rPr>
          <w:rFonts w:hint="eastAsia" w:ascii="仿宋_GB2312" w:hAnsi="仿宋_GB2312" w:eastAsia="仿宋_GB2312" w:cs="仿宋_GB2312"/>
          <w:sz w:val="32"/>
        </w:rPr>
        <w:t>万元；</w:t>
      </w:r>
    </w:p>
    <w:p w14:paraId="0D3B082D">
      <w:pPr>
        <w:spacing w:line="600" w:lineRule="exact"/>
        <w:ind w:firstLine="624" w:firstLineChars="195"/>
        <w:rPr>
          <w:rFonts w:hint="eastAsia" w:ascii="仿宋_GB2312" w:hAnsi="仿宋_GB2312" w:eastAsia="仿宋_GB2312" w:cs="仿宋_GB2312"/>
          <w:sz w:val="32"/>
        </w:rPr>
      </w:pPr>
      <w:r>
        <w:rPr>
          <w:rFonts w:hint="eastAsia" w:ascii="仿宋_GB2312" w:hAnsi="仿宋_GB2312" w:eastAsia="仿宋_GB2312" w:cs="仿宋_GB2312"/>
          <w:sz w:val="32"/>
        </w:rPr>
        <w:t>2.项目支出</w:t>
      </w:r>
      <w:r>
        <w:rPr>
          <w:rFonts w:hint="eastAsia" w:ascii="仿宋_GB2312" w:hAnsi="仿宋_GB2312" w:eastAsia="仿宋_GB2312" w:cs="仿宋_GB2312"/>
          <w:sz w:val="32"/>
          <w:lang w:val="en-US" w:eastAsia="zh-CN"/>
        </w:rPr>
        <w:t>663.5</w:t>
      </w:r>
      <w:r>
        <w:rPr>
          <w:rFonts w:hint="eastAsia" w:ascii="仿宋_GB2312" w:hAnsi="仿宋_GB2312" w:eastAsia="仿宋_GB2312" w:cs="仿宋_GB2312"/>
          <w:sz w:val="32"/>
        </w:rPr>
        <w:t>万元。</w:t>
      </w:r>
    </w:p>
    <w:p w14:paraId="7ED5256F">
      <w:pPr>
        <w:spacing w:line="600" w:lineRule="exact"/>
        <w:ind w:firstLine="640" w:firstLineChars="200"/>
        <w:rPr>
          <w:rFonts w:hint="eastAsia" w:ascii="仿宋_GB2312" w:hAnsi="仿宋_GB2312" w:eastAsia="仿宋_GB2312" w:cs="仿宋_GB2312"/>
          <w:sz w:val="32"/>
        </w:rPr>
      </w:pPr>
      <w:r>
        <w:rPr>
          <w:rFonts w:hint="eastAsia" w:ascii="仿宋_GB2312" w:hAnsi="仿宋_GB2312" w:eastAsia="仿宋_GB2312" w:cs="仿宋_GB2312"/>
          <w:sz w:val="32"/>
        </w:rPr>
        <w:t>支出预算中，政府采购支出</w:t>
      </w:r>
      <w:r>
        <w:rPr>
          <w:rFonts w:ascii="仿宋_GB2312" w:hAnsi="仿宋_GB2312" w:eastAsia="仿宋_GB2312" w:cs="仿宋_GB2312"/>
          <w:sz w:val="32"/>
        </w:rPr>
        <w:t>0</w:t>
      </w:r>
      <w:r>
        <w:rPr>
          <w:rFonts w:hint="eastAsia" w:ascii="仿宋_GB2312" w:hAnsi="仿宋_GB2312" w:eastAsia="仿宋_GB2312" w:cs="仿宋_GB2312"/>
          <w:sz w:val="32"/>
        </w:rPr>
        <w:t>万元，债务支出</w:t>
      </w:r>
      <w:r>
        <w:rPr>
          <w:rFonts w:ascii="仿宋_GB2312" w:hAnsi="仿宋_GB2312" w:eastAsia="仿宋_GB2312" w:cs="仿宋_GB2312"/>
          <w:sz w:val="32"/>
        </w:rPr>
        <w:t>0</w:t>
      </w:r>
      <w:r>
        <w:rPr>
          <w:rFonts w:hint="eastAsia" w:ascii="仿宋_GB2312" w:hAnsi="仿宋_GB2312" w:eastAsia="仿宋_GB2312" w:cs="仿宋_GB2312"/>
          <w:sz w:val="32"/>
        </w:rPr>
        <w:t>万元，政府购买服务支出</w:t>
      </w:r>
      <w:r>
        <w:rPr>
          <w:rFonts w:ascii="仿宋_GB2312" w:hAnsi="仿宋_GB2312" w:eastAsia="仿宋_GB2312" w:cs="仿宋_GB2312"/>
          <w:sz w:val="32"/>
        </w:rPr>
        <w:t>0</w:t>
      </w:r>
      <w:r>
        <w:rPr>
          <w:rFonts w:hint="eastAsia" w:ascii="仿宋_GB2312" w:hAnsi="仿宋_GB2312" w:eastAsia="仿宋_GB2312" w:cs="仿宋_GB2312"/>
          <w:sz w:val="32"/>
        </w:rPr>
        <w:t>万元。</w:t>
      </w:r>
    </w:p>
    <w:p w14:paraId="5E10FD3C">
      <w:pPr>
        <w:spacing w:line="600" w:lineRule="exact"/>
        <w:ind w:firstLine="640" w:firstLineChars="200"/>
        <w:rPr>
          <w:rFonts w:ascii="仿宋" w:hAnsi="仿宋" w:eastAsia="仿宋" w:cs="仿宋"/>
          <w:sz w:val="32"/>
        </w:rPr>
      </w:pPr>
      <w:r>
        <w:rPr>
          <w:rFonts w:hint="eastAsia" w:ascii="仿宋_GB2312" w:hAnsi="仿宋_GB2312" w:eastAsia="仿宋_GB2312" w:cs="仿宋_GB2312"/>
          <w:sz w:val="32"/>
        </w:rPr>
        <w:t>202</w:t>
      </w:r>
      <w:r>
        <w:rPr>
          <w:rFonts w:hint="eastAsia" w:ascii="仿宋_GB2312" w:hAnsi="仿宋_GB2312" w:eastAsia="仿宋_GB2312" w:cs="仿宋_GB2312"/>
          <w:sz w:val="32"/>
          <w:lang w:val="en-US" w:eastAsia="zh-CN"/>
        </w:rPr>
        <w:t>2</w:t>
      </w:r>
      <w:r>
        <w:rPr>
          <w:rFonts w:hint="eastAsia" w:ascii="仿宋_GB2312" w:hAnsi="仿宋_GB2312" w:eastAsia="仿宋_GB2312" w:cs="仿宋_GB2312"/>
          <w:sz w:val="32"/>
        </w:rPr>
        <w:t>年预算同上年比较，收入减少</w:t>
      </w:r>
      <w:r>
        <w:rPr>
          <w:rFonts w:hint="eastAsia" w:ascii="仿宋_GB2312" w:hAnsi="仿宋_GB2312" w:eastAsia="仿宋_GB2312" w:cs="仿宋_GB2312"/>
          <w:sz w:val="32"/>
          <w:lang w:val="en-US" w:eastAsia="zh-CN"/>
        </w:rPr>
        <w:t>506.56</w:t>
      </w:r>
      <w:r>
        <w:rPr>
          <w:rFonts w:hint="eastAsia" w:ascii="仿宋_GB2312" w:hAnsi="仿宋_GB2312" w:eastAsia="仿宋_GB2312" w:cs="仿宋_GB2312"/>
          <w:sz w:val="32"/>
        </w:rPr>
        <w:t>万元，下降</w:t>
      </w:r>
      <w:r>
        <w:rPr>
          <w:rFonts w:hint="eastAsia" w:ascii="仿宋_GB2312" w:hAnsi="仿宋_GB2312" w:eastAsia="仿宋_GB2312" w:cs="仿宋_GB2312"/>
          <w:sz w:val="32"/>
          <w:lang w:val="en-US" w:eastAsia="zh-CN"/>
        </w:rPr>
        <w:t>39.76</w:t>
      </w:r>
      <w:r>
        <w:rPr>
          <w:rFonts w:hint="eastAsia" w:ascii="仿宋_GB2312" w:hAnsi="仿宋_GB2312" w:eastAsia="仿宋_GB2312" w:cs="仿宋_GB2312"/>
          <w:sz w:val="32"/>
        </w:rPr>
        <w:t>%；支出减少</w:t>
      </w:r>
      <w:r>
        <w:rPr>
          <w:rFonts w:hint="eastAsia" w:ascii="仿宋_GB2312" w:hAnsi="仿宋_GB2312" w:eastAsia="仿宋_GB2312" w:cs="仿宋_GB2312"/>
          <w:sz w:val="32"/>
          <w:lang w:val="en-US" w:eastAsia="zh-CN"/>
        </w:rPr>
        <w:t>506.56</w:t>
      </w:r>
      <w:r>
        <w:rPr>
          <w:rFonts w:hint="eastAsia" w:ascii="仿宋_GB2312" w:hAnsi="仿宋_GB2312" w:eastAsia="仿宋_GB2312" w:cs="仿宋_GB2312"/>
          <w:sz w:val="32"/>
        </w:rPr>
        <w:t>万元，减少</w:t>
      </w:r>
      <w:r>
        <w:rPr>
          <w:rFonts w:hint="eastAsia" w:ascii="仿宋_GB2312" w:hAnsi="仿宋_GB2312" w:eastAsia="仿宋_GB2312" w:cs="仿宋_GB2312"/>
          <w:sz w:val="32"/>
          <w:lang w:val="en-US" w:eastAsia="zh-CN"/>
        </w:rPr>
        <w:t>39.76</w:t>
      </w:r>
      <w:r>
        <w:rPr>
          <w:rFonts w:hint="eastAsia" w:ascii="仿宋_GB2312" w:hAnsi="仿宋_GB2312" w:eastAsia="仿宋_GB2312" w:cs="仿宋_GB2312"/>
          <w:sz w:val="32"/>
        </w:rPr>
        <w:t>%。增减变化的主要原因是压缩经费。</w:t>
      </w:r>
    </w:p>
    <w:p w14:paraId="3F30E4C1">
      <w:pPr>
        <w:spacing w:line="540" w:lineRule="exact"/>
        <w:ind w:firstLine="660"/>
        <w:rPr>
          <w:rFonts w:hint="eastAsia" w:ascii="黑体" w:hAnsi="黑体" w:eastAsia="黑体"/>
          <w:sz w:val="32"/>
          <w:szCs w:val="32"/>
        </w:rPr>
      </w:pPr>
      <w:r>
        <w:rPr>
          <w:rFonts w:hint="eastAsia" w:ascii="黑体" w:hAnsi="黑体" w:eastAsia="黑体"/>
          <w:sz w:val="32"/>
          <w:szCs w:val="32"/>
        </w:rPr>
        <w:t>二、“三公”经费预算安排使用情况说明</w:t>
      </w:r>
    </w:p>
    <w:p w14:paraId="0EA5A111">
      <w:pPr>
        <w:spacing w:line="360" w:lineRule="auto"/>
        <w:ind w:firstLine="624" w:firstLineChars="195"/>
        <w:rPr>
          <w:rFonts w:hint="eastAsia" w:ascii="仿宋" w:hAnsi="仿宋" w:eastAsia="仿宋" w:cs="仿宋"/>
          <w:sz w:val="32"/>
        </w:rPr>
      </w:pPr>
      <w:r>
        <w:rPr>
          <w:rFonts w:hint="eastAsia" w:ascii="仿宋" w:hAnsi="仿宋" w:eastAsia="仿宋" w:cs="仿宋"/>
          <w:sz w:val="32"/>
        </w:rPr>
        <w:t>202</w:t>
      </w:r>
      <w:r>
        <w:rPr>
          <w:rFonts w:hint="eastAsia" w:ascii="仿宋" w:hAnsi="仿宋" w:eastAsia="仿宋" w:cs="仿宋"/>
          <w:sz w:val="32"/>
          <w:lang w:val="en-US" w:eastAsia="zh-CN"/>
        </w:rPr>
        <w:t>2</w:t>
      </w:r>
      <w:r>
        <w:rPr>
          <w:rFonts w:hint="eastAsia" w:ascii="仿宋" w:hAnsi="仿宋" w:eastAsia="仿宋" w:cs="仿宋"/>
          <w:sz w:val="32"/>
        </w:rPr>
        <w:t>年度“三公”经费预算支出安排</w:t>
      </w:r>
      <w:r>
        <w:rPr>
          <w:rFonts w:hint="eastAsia" w:ascii="仿宋" w:hAnsi="仿宋" w:eastAsia="仿宋" w:cs="仿宋"/>
          <w:sz w:val="32"/>
          <w:lang w:val="en-US" w:eastAsia="zh-CN"/>
        </w:rPr>
        <w:t>0</w:t>
      </w:r>
      <w:r>
        <w:rPr>
          <w:rFonts w:hint="eastAsia" w:ascii="仿宋" w:hAnsi="仿宋" w:eastAsia="仿宋" w:cs="仿宋"/>
          <w:sz w:val="32"/>
        </w:rPr>
        <w:t>万元，与上年持平。其中：</w:t>
      </w:r>
    </w:p>
    <w:p w14:paraId="4D49595D">
      <w:pPr>
        <w:spacing w:line="360" w:lineRule="auto"/>
        <w:ind w:firstLine="640" w:firstLineChars="200"/>
        <w:rPr>
          <w:rFonts w:hint="eastAsia" w:ascii="仿宋" w:hAnsi="仿宋" w:eastAsia="仿宋" w:cs="仿宋"/>
          <w:sz w:val="32"/>
          <w:lang w:eastAsia="zh-CN"/>
        </w:rPr>
      </w:pPr>
      <w:r>
        <w:rPr>
          <w:rFonts w:hint="eastAsia" w:ascii="仿宋" w:hAnsi="仿宋" w:eastAsia="仿宋" w:cs="仿宋"/>
          <w:sz w:val="32"/>
        </w:rPr>
        <w:t>1.因公出国（境）费0万元，与20</w:t>
      </w:r>
      <w:r>
        <w:rPr>
          <w:rFonts w:ascii="仿宋" w:hAnsi="仿宋" w:eastAsia="仿宋" w:cs="仿宋"/>
          <w:sz w:val="32"/>
        </w:rPr>
        <w:t>2</w:t>
      </w:r>
      <w:r>
        <w:rPr>
          <w:rFonts w:hint="eastAsia" w:ascii="仿宋" w:hAnsi="仿宋" w:eastAsia="仿宋" w:cs="仿宋"/>
          <w:sz w:val="32"/>
          <w:lang w:val="en-US" w:eastAsia="zh-CN"/>
        </w:rPr>
        <w:t>1</w:t>
      </w:r>
      <w:r>
        <w:rPr>
          <w:rFonts w:hint="eastAsia" w:ascii="仿宋" w:hAnsi="仿宋" w:eastAsia="仿宋" w:cs="仿宋"/>
          <w:sz w:val="32"/>
        </w:rPr>
        <w:t>年持平</w:t>
      </w:r>
      <w:r>
        <w:rPr>
          <w:rFonts w:hint="eastAsia" w:ascii="仿宋" w:hAnsi="仿宋" w:eastAsia="仿宋" w:cs="仿宋"/>
          <w:sz w:val="32"/>
          <w:lang w:eastAsia="zh-CN"/>
        </w:rPr>
        <w:t>。</w:t>
      </w:r>
    </w:p>
    <w:p w14:paraId="26B85EA9">
      <w:pPr>
        <w:spacing w:line="360" w:lineRule="auto"/>
        <w:ind w:firstLine="624" w:firstLineChars="195"/>
        <w:rPr>
          <w:rFonts w:hint="eastAsia" w:ascii="仿宋" w:hAnsi="仿宋" w:eastAsia="仿宋" w:cs="仿宋"/>
          <w:sz w:val="32"/>
        </w:rPr>
      </w:pPr>
      <w:r>
        <w:rPr>
          <w:rFonts w:hint="eastAsia" w:ascii="仿宋" w:hAnsi="仿宋" w:eastAsia="仿宋" w:cs="仿宋"/>
          <w:sz w:val="32"/>
        </w:rPr>
        <w:t>2.公务接待费</w:t>
      </w:r>
      <w:r>
        <w:rPr>
          <w:rFonts w:ascii="仿宋" w:hAnsi="仿宋" w:eastAsia="仿宋" w:cs="仿宋"/>
          <w:sz w:val="32"/>
        </w:rPr>
        <w:t>0</w:t>
      </w:r>
      <w:r>
        <w:rPr>
          <w:rFonts w:hint="eastAsia" w:ascii="仿宋" w:hAnsi="仿宋" w:eastAsia="仿宋" w:cs="仿宋"/>
          <w:sz w:val="32"/>
        </w:rPr>
        <w:t>万元，与上年持平。</w:t>
      </w:r>
    </w:p>
    <w:p w14:paraId="27565FE3">
      <w:pPr>
        <w:spacing w:line="360" w:lineRule="auto"/>
        <w:ind w:firstLine="624" w:firstLineChars="195"/>
        <w:rPr>
          <w:rFonts w:hint="eastAsia" w:ascii="仿宋" w:hAnsi="仿宋" w:eastAsia="仿宋" w:cs="仿宋"/>
          <w:sz w:val="32"/>
        </w:rPr>
      </w:pPr>
      <w:r>
        <w:rPr>
          <w:rFonts w:hint="eastAsia" w:ascii="仿宋" w:hAnsi="仿宋" w:eastAsia="仿宋" w:cs="仿宋"/>
          <w:sz w:val="32"/>
        </w:rPr>
        <w:t>3.公务用车购置及运行费</w:t>
      </w:r>
      <w:r>
        <w:rPr>
          <w:rFonts w:ascii="仿宋" w:hAnsi="仿宋" w:eastAsia="仿宋" w:cs="仿宋"/>
          <w:sz w:val="32"/>
        </w:rPr>
        <w:t>0</w:t>
      </w:r>
      <w:r>
        <w:rPr>
          <w:rFonts w:hint="eastAsia" w:ascii="仿宋" w:hAnsi="仿宋" w:eastAsia="仿宋" w:cs="仿宋"/>
          <w:sz w:val="32"/>
        </w:rPr>
        <w:t>万元，与上年持平。</w:t>
      </w:r>
    </w:p>
    <w:p w14:paraId="50BF44AF">
      <w:pPr>
        <w:spacing w:line="540" w:lineRule="exact"/>
        <w:ind w:firstLine="640" w:firstLineChars="200"/>
        <w:rPr>
          <w:rFonts w:hint="eastAsia" w:ascii="黑体" w:hAnsi="黑体" w:eastAsia="黑体"/>
          <w:sz w:val="32"/>
          <w:szCs w:val="32"/>
        </w:rPr>
      </w:pPr>
      <w:r>
        <w:rPr>
          <w:rFonts w:hint="eastAsia" w:ascii="黑体" w:hAnsi="黑体" w:eastAsia="黑体"/>
          <w:sz w:val="32"/>
          <w:szCs w:val="32"/>
        </w:rPr>
        <w:t>三、机关运行经费预算安排使用情况说明</w:t>
      </w:r>
    </w:p>
    <w:p w14:paraId="532A26C1">
      <w:pPr>
        <w:spacing w:line="600" w:lineRule="exact"/>
        <w:ind w:firstLine="624" w:firstLineChars="195"/>
        <w:rPr>
          <w:rFonts w:hint="eastAsia" w:ascii="仿宋_GB2312" w:hAnsi="仿宋_GB2312" w:eastAsia="仿宋_GB2312" w:cs="仿宋_GB2312"/>
          <w:sz w:val="32"/>
        </w:rPr>
      </w:pPr>
      <w:r>
        <w:rPr>
          <w:rFonts w:hint="eastAsia" w:ascii="仿宋_GB2312" w:hAnsi="仿宋_GB2312" w:eastAsia="仿宋_GB2312" w:cs="仿宋_GB2312"/>
          <w:sz w:val="32"/>
        </w:rPr>
        <w:t>202</w:t>
      </w:r>
      <w:r>
        <w:rPr>
          <w:rFonts w:hint="eastAsia" w:ascii="仿宋_GB2312" w:hAnsi="仿宋_GB2312" w:eastAsia="仿宋_GB2312" w:cs="仿宋_GB2312"/>
          <w:sz w:val="32"/>
          <w:lang w:val="en-US" w:eastAsia="zh-CN"/>
        </w:rPr>
        <w:t>2</w:t>
      </w:r>
      <w:r>
        <w:rPr>
          <w:rFonts w:hint="eastAsia" w:ascii="仿宋_GB2312" w:hAnsi="仿宋_GB2312" w:eastAsia="仿宋_GB2312" w:cs="仿宋_GB2312"/>
          <w:sz w:val="32"/>
        </w:rPr>
        <w:t>年机关运行经费预算安排</w:t>
      </w:r>
      <w:r>
        <w:rPr>
          <w:rFonts w:hint="eastAsia" w:ascii="仿宋_GB2312" w:hAnsi="仿宋_GB2312" w:eastAsia="仿宋_GB2312" w:cs="仿宋_GB2312"/>
          <w:sz w:val="32"/>
          <w:lang w:val="en-US" w:eastAsia="zh-CN"/>
        </w:rPr>
        <w:t>20.07</w:t>
      </w:r>
      <w:r>
        <w:rPr>
          <w:rFonts w:hint="eastAsia" w:ascii="仿宋_GB2312" w:hAnsi="仿宋_GB2312" w:eastAsia="仿宋_GB2312" w:cs="仿宋_GB2312"/>
          <w:sz w:val="32"/>
        </w:rPr>
        <w:t>万元，工会经费和其他交通费除外，其它运行经费和去年持平。主要原因是严格执行厉行节约八项规定压缩一般性支出，牢固树立“过紧日子”的思想。主要包括：办公费</w:t>
      </w:r>
      <w:r>
        <w:rPr>
          <w:rFonts w:hint="eastAsia" w:ascii="仿宋_GB2312" w:hAnsi="仿宋_GB2312" w:eastAsia="仿宋_GB2312" w:cs="仿宋_GB2312"/>
          <w:sz w:val="32"/>
          <w:lang w:val="en-US" w:eastAsia="zh-CN"/>
        </w:rPr>
        <w:t>2.92</w:t>
      </w:r>
      <w:r>
        <w:rPr>
          <w:rFonts w:hint="eastAsia" w:ascii="仿宋_GB2312" w:hAnsi="仿宋_GB2312" w:eastAsia="仿宋_GB2312" w:cs="仿宋_GB2312"/>
          <w:sz w:val="32"/>
        </w:rPr>
        <w:t>万元、工会经费</w:t>
      </w:r>
      <w:r>
        <w:rPr>
          <w:rFonts w:hint="eastAsia" w:ascii="仿宋_GB2312" w:hAnsi="仿宋_GB2312" w:eastAsia="仿宋_GB2312" w:cs="仿宋_GB2312"/>
          <w:sz w:val="32"/>
          <w:lang w:val="en-US" w:eastAsia="zh-CN"/>
        </w:rPr>
        <w:t>1</w:t>
      </w:r>
      <w:r>
        <w:rPr>
          <w:rFonts w:hint="eastAsia" w:ascii="仿宋_GB2312" w:hAnsi="仿宋_GB2312" w:eastAsia="仿宋_GB2312" w:cs="仿宋_GB2312"/>
          <w:sz w:val="32"/>
        </w:rPr>
        <w:t>万元、公务接待费</w:t>
      </w:r>
      <w:r>
        <w:rPr>
          <w:rFonts w:hint="eastAsia" w:ascii="仿宋_GB2312" w:hAnsi="仿宋_GB2312" w:eastAsia="仿宋_GB2312" w:cs="仿宋_GB2312"/>
          <w:sz w:val="32"/>
          <w:lang w:val="en-US" w:eastAsia="zh-CN"/>
        </w:rPr>
        <w:t>0</w:t>
      </w:r>
      <w:r>
        <w:rPr>
          <w:rFonts w:hint="eastAsia" w:ascii="仿宋_GB2312" w:hAnsi="仿宋_GB2312" w:eastAsia="仿宋_GB2312" w:cs="仿宋_GB2312"/>
          <w:sz w:val="32"/>
        </w:rPr>
        <w:t>万元、其它交通费用</w:t>
      </w:r>
      <w:r>
        <w:rPr>
          <w:rFonts w:hint="eastAsia" w:ascii="仿宋_GB2312" w:hAnsi="仿宋_GB2312" w:eastAsia="仿宋_GB2312" w:cs="仿宋_GB2312"/>
          <w:sz w:val="32"/>
          <w:lang w:val="en-US" w:eastAsia="zh-CN"/>
        </w:rPr>
        <w:t>4.98</w:t>
      </w:r>
      <w:r>
        <w:rPr>
          <w:rFonts w:hint="eastAsia" w:ascii="仿宋_GB2312" w:hAnsi="仿宋_GB2312" w:eastAsia="仿宋_GB2312" w:cs="仿宋_GB2312"/>
          <w:sz w:val="32"/>
        </w:rPr>
        <w:t>万元、印刷费</w:t>
      </w:r>
      <w:r>
        <w:rPr>
          <w:rFonts w:ascii="仿宋_GB2312" w:hAnsi="仿宋_GB2312" w:eastAsia="仿宋_GB2312" w:cs="仿宋_GB2312"/>
          <w:sz w:val="32"/>
        </w:rPr>
        <w:t>0</w:t>
      </w:r>
      <w:r>
        <w:rPr>
          <w:rFonts w:hint="eastAsia" w:ascii="仿宋_GB2312" w:hAnsi="仿宋_GB2312" w:eastAsia="仿宋_GB2312" w:cs="仿宋_GB2312"/>
          <w:sz w:val="32"/>
        </w:rPr>
        <w:t>万元、手续费</w:t>
      </w:r>
      <w:r>
        <w:rPr>
          <w:rFonts w:ascii="仿宋_GB2312" w:hAnsi="仿宋_GB2312" w:eastAsia="仿宋_GB2312" w:cs="仿宋_GB2312"/>
          <w:sz w:val="32"/>
        </w:rPr>
        <w:t>0</w:t>
      </w:r>
      <w:r>
        <w:rPr>
          <w:rFonts w:hint="eastAsia" w:ascii="仿宋_GB2312" w:hAnsi="仿宋_GB2312" w:eastAsia="仿宋_GB2312" w:cs="仿宋_GB2312"/>
          <w:sz w:val="32"/>
        </w:rPr>
        <w:t>万元、邮电费</w:t>
      </w:r>
      <w:r>
        <w:rPr>
          <w:rFonts w:ascii="仿宋_GB2312" w:hAnsi="仿宋_GB2312" w:eastAsia="仿宋_GB2312" w:cs="仿宋_GB2312"/>
          <w:sz w:val="32"/>
        </w:rPr>
        <w:t>0</w:t>
      </w:r>
      <w:r>
        <w:rPr>
          <w:rFonts w:hint="eastAsia" w:ascii="仿宋_GB2312" w:hAnsi="仿宋_GB2312" w:eastAsia="仿宋_GB2312" w:cs="仿宋_GB2312"/>
          <w:sz w:val="32"/>
        </w:rPr>
        <w:t>万元、差旅费</w:t>
      </w:r>
      <w:r>
        <w:rPr>
          <w:rFonts w:ascii="仿宋_GB2312" w:hAnsi="仿宋_GB2312" w:eastAsia="仿宋_GB2312" w:cs="仿宋_GB2312"/>
          <w:sz w:val="32"/>
        </w:rPr>
        <w:t>0</w:t>
      </w:r>
      <w:r>
        <w:rPr>
          <w:rFonts w:hint="eastAsia" w:ascii="仿宋_GB2312" w:hAnsi="仿宋_GB2312" w:eastAsia="仿宋_GB2312" w:cs="仿宋_GB2312"/>
          <w:sz w:val="32"/>
        </w:rPr>
        <w:t>万元、会议费</w:t>
      </w:r>
      <w:r>
        <w:rPr>
          <w:rFonts w:ascii="仿宋_GB2312" w:hAnsi="仿宋_GB2312" w:eastAsia="仿宋_GB2312" w:cs="仿宋_GB2312"/>
          <w:sz w:val="32"/>
        </w:rPr>
        <w:t>0</w:t>
      </w:r>
      <w:r>
        <w:rPr>
          <w:rFonts w:hint="eastAsia" w:ascii="仿宋_GB2312" w:hAnsi="仿宋_GB2312" w:eastAsia="仿宋_GB2312" w:cs="仿宋_GB2312"/>
          <w:sz w:val="32"/>
        </w:rPr>
        <w:t>万元、培训费</w:t>
      </w:r>
      <w:r>
        <w:rPr>
          <w:rFonts w:ascii="仿宋_GB2312" w:hAnsi="仿宋_GB2312" w:eastAsia="仿宋_GB2312" w:cs="仿宋_GB2312"/>
          <w:sz w:val="32"/>
        </w:rPr>
        <w:t>0</w:t>
      </w:r>
      <w:r>
        <w:rPr>
          <w:rFonts w:hint="eastAsia" w:ascii="仿宋_GB2312" w:hAnsi="仿宋_GB2312" w:eastAsia="仿宋_GB2312" w:cs="仿宋_GB2312"/>
          <w:sz w:val="32"/>
        </w:rPr>
        <w:t>万元、福利费</w:t>
      </w:r>
      <w:r>
        <w:rPr>
          <w:rFonts w:hint="eastAsia" w:ascii="仿宋_GB2312" w:hAnsi="仿宋_GB2312" w:eastAsia="仿宋_GB2312" w:cs="仿宋_GB2312"/>
          <w:sz w:val="32"/>
          <w:lang w:val="en-US" w:eastAsia="zh-CN"/>
        </w:rPr>
        <w:t>0.08万</w:t>
      </w:r>
      <w:r>
        <w:rPr>
          <w:rFonts w:hint="eastAsia" w:ascii="仿宋_GB2312" w:hAnsi="仿宋_GB2312" w:eastAsia="仿宋_GB2312" w:cs="仿宋_GB2312"/>
          <w:sz w:val="32"/>
        </w:rPr>
        <w:t>元。</w:t>
      </w:r>
      <w:bookmarkStart w:id="0" w:name="_GoBack"/>
      <w:bookmarkEnd w:id="0"/>
    </w:p>
    <w:p w14:paraId="68DCB1D1">
      <w:pPr>
        <w:spacing w:line="540" w:lineRule="exact"/>
        <w:ind w:firstLine="640" w:firstLineChars="200"/>
        <w:rPr>
          <w:rFonts w:hint="eastAsia" w:ascii="黑体" w:hAnsi="黑体" w:eastAsia="黑体"/>
          <w:sz w:val="32"/>
          <w:szCs w:val="32"/>
        </w:rPr>
      </w:pPr>
      <w:r>
        <w:rPr>
          <w:rFonts w:hint="eastAsia" w:ascii="黑体" w:hAnsi="黑体" w:eastAsia="黑体"/>
          <w:sz w:val="32"/>
          <w:szCs w:val="32"/>
        </w:rPr>
        <w:t>四、政府采购安排情况说明</w:t>
      </w:r>
    </w:p>
    <w:p w14:paraId="30804307">
      <w:pPr>
        <w:spacing w:line="360" w:lineRule="auto"/>
        <w:ind w:firstLine="624" w:firstLineChars="195"/>
        <w:rPr>
          <w:rFonts w:hint="eastAsia" w:ascii="仿宋" w:hAnsi="仿宋" w:eastAsia="仿宋" w:cs="仿宋"/>
          <w:sz w:val="32"/>
        </w:rPr>
      </w:pPr>
      <w:r>
        <w:rPr>
          <w:rFonts w:hint="eastAsia" w:ascii="仿宋" w:hAnsi="仿宋" w:eastAsia="仿宋" w:cs="仿宋"/>
          <w:sz w:val="32"/>
        </w:rPr>
        <w:t>202</w:t>
      </w:r>
      <w:r>
        <w:rPr>
          <w:rFonts w:hint="eastAsia" w:ascii="仿宋" w:hAnsi="仿宋" w:eastAsia="仿宋" w:cs="仿宋"/>
          <w:sz w:val="32"/>
          <w:lang w:val="en-US" w:eastAsia="zh-CN"/>
        </w:rPr>
        <w:t>2</w:t>
      </w:r>
      <w:r>
        <w:rPr>
          <w:rFonts w:hint="eastAsia" w:ascii="仿宋" w:hAnsi="仿宋" w:eastAsia="仿宋" w:cs="仿宋"/>
          <w:sz w:val="32"/>
        </w:rPr>
        <w:t>年安排政府采购预算</w:t>
      </w:r>
      <w:r>
        <w:rPr>
          <w:rFonts w:ascii="仿宋" w:hAnsi="仿宋" w:eastAsia="仿宋" w:cs="仿宋"/>
          <w:sz w:val="32"/>
        </w:rPr>
        <w:t>0</w:t>
      </w:r>
      <w:r>
        <w:rPr>
          <w:rFonts w:hint="eastAsia" w:ascii="仿宋" w:hAnsi="仿宋" w:eastAsia="仿宋" w:cs="仿宋"/>
          <w:sz w:val="32"/>
        </w:rPr>
        <w:t>万元，政府购买服务预算</w:t>
      </w:r>
      <w:r>
        <w:rPr>
          <w:rFonts w:ascii="仿宋" w:hAnsi="仿宋" w:eastAsia="仿宋" w:cs="仿宋"/>
          <w:sz w:val="32"/>
        </w:rPr>
        <w:t>0</w:t>
      </w:r>
      <w:r>
        <w:rPr>
          <w:rFonts w:hint="eastAsia" w:ascii="仿宋" w:hAnsi="仿宋" w:eastAsia="仿宋" w:cs="仿宋"/>
          <w:sz w:val="32"/>
        </w:rPr>
        <w:t>万元。</w:t>
      </w:r>
    </w:p>
    <w:p w14:paraId="33739E21">
      <w:pPr>
        <w:spacing w:line="540" w:lineRule="exact"/>
        <w:ind w:firstLine="640" w:firstLineChars="200"/>
        <w:rPr>
          <w:rFonts w:hint="eastAsia" w:ascii="黑体" w:hAnsi="黑体" w:eastAsia="黑体"/>
          <w:sz w:val="32"/>
          <w:szCs w:val="32"/>
        </w:rPr>
      </w:pPr>
      <w:r>
        <w:rPr>
          <w:rFonts w:hint="eastAsia" w:ascii="黑体" w:hAnsi="黑体" w:eastAsia="黑体"/>
          <w:sz w:val="32"/>
          <w:szCs w:val="32"/>
        </w:rPr>
        <w:t>五、国有资产占用情况说明</w:t>
      </w:r>
    </w:p>
    <w:p w14:paraId="4C3758AE">
      <w:pPr>
        <w:spacing w:line="540" w:lineRule="exact"/>
        <w:ind w:firstLine="640" w:firstLineChars="200"/>
        <w:rPr>
          <w:rFonts w:hint="eastAsia" w:ascii="仿宋" w:hAnsi="仿宋" w:eastAsia="仿宋" w:cs="仿宋"/>
          <w:sz w:val="32"/>
        </w:rPr>
      </w:pPr>
      <w:r>
        <w:rPr>
          <w:rFonts w:hint="eastAsia" w:ascii="仿宋" w:hAnsi="仿宋" w:eastAsia="仿宋" w:cs="仿宋"/>
          <w:sz w:val="32"/>
        </w:rPr>
        <w:t>截至20</w:t>
      </w:r>
      <w:r>
        <w:rPr>
          <w:rFonts w:ascii="仿宋" w:hAnsi="仿宋" w:eastAsia="仿宋" w:cs="仿宋"/>
          <w:sz w:val="32"/>
        </w:rPr>
        <w:t>2</w:t>
      </w:r>
      <w:r>
        <w:rPr>
          <w:rFonts w:hint="eastAsia" w:ascii="仿宋" w:hAnsi="仿宋" w:eastAsia="仿宋" w:cs="仿宋"/>
          <w:sz w:val="32"/>
          <w:lang w:val="en-US" w:eastAsia="zh-CN"/>
        </w:rPr>
        <w:t>1</w:t>
      </w:r>
      <w:r>
        <w:rPr>
          <w:rFonts w:hint="eastAsia" w:ascii="仿宋" w:hAnsi="仿宋" w:eastAsia="仿宋" w:cs="仿宋"/>
          <w:sz w:val="32"/>
        </w:rPr>
        <w:t>年12月31日，盘锦市兴隆台区</w:t>
      </w:r>
      <w:r>
        <w:rPr>
          <w:rFonts w:hint="eastAsia" w:ascii="仿宋" w:hAnsi="仿宋" w:eastAsia="仿宋" w:cs="仿宋"/>
          <w:sz w:val="32"/>
          <w:lang w:eastAsia="zh-CN"/>
        </w:rPr>
        <w:t>文化旅游和广播电视局</w:t>
      </w:r>
      <w:r>
        <w:rPr>
          <w:rFonts w:hint="eastAsia" w:ascii="仿宋" w:hAnsi="仿宋" w:eastAsia="仿宋" w:cs="仿宋"/>
          <w:sz w:val="32"/>
        </w:rPr>
        <w:t>资产总额</w:t>
      </w:r>
      <w:r>
        <w:rPr>
          <w:rFonts w:hint="eastAsia" w:ascii="仿宋" w:hAnsi="仿宋" w:eastAsia="仿宋" w:cs="仿宋"/>
          <w:sz w:val="32"/>
          <w:lang w:val="en-US" w:eastAsia="zh-CN"/>
        </w:rPr>
        <w:t>15640873.74</w:t>
      </w:r>
      <w:r>
        <w:rPr>
          <w:rFonts w:hint="eastAsia" w:ascii="仿宋" w:hAnsi="仿宋" w:eastAsia="仿宋" w:cs="仿宋"/>
          <w:sz w:val="32"/>
        </w:rPr>
        <w:t>元，其中，流动资产</w:t>
      </w:r>
      <w:r>
        <w:rPr>
          <w:rFonts w:hint="eastAsia" w:ascii="仿宋" w:hAnsi="仿宋" w:eastAsia="仿宋" w:cs="仿宋"/>
          <w:sz w:val="32"/>
          <w:lang w:val="en-US" w:eastAsia="zh-CN"/>
        </w:rPr>
        <w:t>100990</w:t>
      </w:r>
      <w:r>
        <w:rPr>
          <w:rFonts w:hint="eastAsia" w:ascii="仿宋" w:hAnsi="仿宋" w:eastAsia="仿宋" w:cs="仿宋"/>
          <w:sz w:val="32"/>
        </w:rPr>
        <w:t>元，固定资产</w:t>
      </w:r>
      <w:r>
        <w:rPr>
          <w:rFonts w:hint="eastAsia" w:ascii="仿宋" w:hAnsi="仿宋" w:eastAsia="仿宋" w:cs="仿宋"/>
          <w:sz w:val="32"/>
          <w:lang w:val="en-US" w:eastAsia="zh-CN"/>
        </w:rPr>
        <w:t>1100063.34</w:t>
      </w:r>
      <w:r>
        <w:rPr>
          <w:rFonts w:hint="eastAsia" w:ascii="仿宋" w:hAnsi="仿宋" w:eastAsia="仿宋" w:cs="仿宋"/>
          <w:sz w:val="32"/>
        </w:rPr>
        <w:t>元（原值）。固定资产中共有车辆</w:t>
      </w:r>
      <w:r>
        <w:rPr>
          <w:rFonts w:ascii="仿宋" w:hAnsi="仿宋" w:eastAsia="仿宋" w:cs="仿宋"/>
          <w:sz w:val="32"/>
        </w:rPr>
        <w:t>0</w:t>
      </w:r>
      <w:r>
        <w:rPr>
          <w:rFonts w:hint="eastAsia" w:ascii="仿宋" w:hAnsi="仿宋" w:eastAsia="仿宋" w:cs="仿宋"/>
          <w:sz w:val="32"/>
        </w:rPr>
        <w:t>辆（一般公务用车</w:t>
      </w:r>
      <w:r>
        <w:rPr>
          <w:rFonts w:ascii="仿宋" w:hAnsi="仿宋" w:eastAsia="仿宋" w:cs="仿宋"/>
          <w:sz w:val="32"/>
        </w:rPr>
        <w:t>0</w:t>
      </w:r>
      <w:r>
        <w:rPr>
          <w:rFonts w:hint="eastAsia" w:ascii="仿宋" w:hAnsi="仿宋" w:eastAsia="仿宋" w:cs="仿宋"/>
          <w:sz w:val="32"/>
        </w:rPr>
        <w:t>辆，其他用车</w:t>
      </w:r>
      <w:r>
        <w:rPr>
          <w:rFonts w:ascii="仿宋" w:hAnsi="仿宋" w:eastAsia="仿宋" w:cs="仿宋"/>
          <w:sz w:val="32"/>
        </w:rPr>
        <w:t>0</w:t>
      </w:r>
      <w:r>
        <w:rPr>
          <w:rFonts w:hint="eastAsia" w:ascii="仿宋" w:hAnsi="仿宋" w:eastAsia="仿宋" w:cs="仿宋"/>
          <w:sz w:val="32"/>
        </w:rPr>
        <w:t>辆），价值</w:t>
      </w:r>
      <w:r>
        <w:rPr>
          <w:rFonts w:ascii="仿宋" w:hAnsi="仿宋" w:eastAsia="仿宋" w:cs="仿宋"/>
          <w:sz w:val="32"/>
        </w:rPr>
        <w:t>0</w:t>
      </w:r>
      <w:r>
        <w:rPr>
          <w:rFonts w:hint="eastAsia" w:ascii="仿宋" w:hAnsi="仿宋" w:eastAsia="仿宋" w:cs="仿宋"/>
          <w:sz w:val="32"/>
        </w:rPr>
        <w:t>元。</w:t>
      </w:r>
    </w:p>
    <w:p w14:paraId="5F0BAA48">
      <w:pPr>
        <w:spacing w:line="540" w:lineRule="exact"/>
        <w:ind w:firstLine="640" w:firstLineChars="200"/>
        <w:rPr>
          <w:rFonts w:hint="eastAsia" w:ascii="黑体" w:hAnsi="黑体" w:eastAsia="黑体" w:cs="黑体"/>
          <w:sz w:val="32"/>
        </w:rPr>
      </w:pPr>
      <w:r>
        <w:rPr>
          <w:rFonts w:hint="eastAsia" w:ascii="黑体" w:hAnsi="黑体" w:eastAsia="黑体" w:cs="黑体"/>
          <w:sz w:val="32"/>
        </w:rPr>
        <w:t>六、项目预算绩效目标情况说明</w:t>
      </w:r>
    </w:p>
    <w:p w14:paraId="0365C884">
      <w:pPr>
        <w:spacing w:line="600" w:lineRule="exact"/>
        <w:ind w:firstLine="640" w:firstLineChars="200"/>
        <w:rPr>
          <w:rFonts w:hint="eastAsia" w:ascii="仿宋_GB2312" w:hAnsi="仿宋_GB2312" w:eastAsia="仿宋_GB2312" w:cs="仿宋_GB2312"/>
          <w:sz w:val="32"/>
        </w:rPr>
      </w:pPr>
      <w:r>
        <w:rPr>
          <w:rFonts w:hint="eastAsia" w:ascii="仿宋_GB2312" w:hAnsi="仿宋_GB2312" w:eastAsia="仿宋_GB2312" w:cs="仿宋_GB2312"/>
          <w:sz w:val="32"/>
        </w:rPr>
        <w:t>根据预算绩效管理要求，</w:t>
      </w:r>
      <w:r>
        <w:rPr>
          <w:rFonts w:hint="eastAsia" w:ascii="仿宋" w:hAnsi="仿宋" w:eastAsia="仿宋" w:cs="仿宋"/>
          <w:sz w:val="32"/>
        </w:rPr>
        <w:t>盘锦市兴隆台区</w:t>
      </w:r>
      <w:r>
        <w:rPr>
          <w:rFonts w:hint="eastAsia" w:ascii="仿宋" w:hAnsi="仿宋" w:eastAsia="仿宋" w:cs="仿宋"/>
          <w:sz w:val="32"/>
          <w:lang w:eastAsia="zh-CN"/>
        </w:rPr>
        <w:t>文化旅游和广播电视局</w:t>
      </w:r>
      <w:r>
        <w:rPr>
          <w:rFonts w:hint="eastAsia" w:ascii="仿宋_GB2312" w:hAnsi="仿宋_GB2312" w:eastAsia="仿宋_GB2312" w:cs="仿宋_GB2312"/>
          <w:sz w:val="32"/>
        </w:rPr>
        <w:t>202</w:t>
      </w:r>
      <w:r>
        <w:rPr>
          <w:rFonts w:hint="eastAsia" w:ascii="仿宋_GB2312" w:hAnsi="仿宋_GB2312" w:eastAsia="仿宋_GB2312" w:cs="仿宋_GB2312"/>
          <w:sz w:val="32"/>
          <w:lang w:val="en-US" w:eastAsia="zh-CN"/>
        </w:rPr>
        <w:t>2</w:t>
      </w:r>
      <w:r>
        <w:rPr>
          <w:rFonts w:hint="eastAsia" w:ascii="仿宋_GB2312" w:hAnsi="仿宋_GB2312" w:eastAsia="仿宋_GB2312" w:cs="仿宋_GB2312"/>
          <w:sz w:val="32"/>
        </w:rPr>
        <w:t>年应编制绩效目标的项目共</w:t>
      </w:r>
      <w:r>
        <w:rPr>
          <w:rFonts w:hint="eastAsia" w:ascii="仿宋_GB2312" w:hAnsi="仿宋_GB2312" w:eastAsia="仿宋_GB2312" w:cs="仿宋_GB2312"/>
          <w:sz w:val="32"/>
          <w:lang w:val="en-US" w:eastAsia="zh-CN"/>
        </w:rPr>
        <w:t>1</w:t>
      </w:r>
      <w:r>
        <w:rPr>
          <w:rFonts w:hint="eastAsia" w:ascii="仿宋_GB2312" w:hAnsi="仿宋_GB2312" w:eastAsia="仿宋_GB2312" w:cs="仿宋_GB2312"/>
          <w:sz w:val="32"/>
        </w:rPr>
        <w:t>个，实际编制绩效目标的项目共</w:t>
      </w:r>
      <w:r>
        <w:rPr>
          <w:rFonts w:hint="eastAsia" w:ascii="仿宋_GB2312" w:hAnsi="仿宋_GB2312" w:eastAsia="仿宋_GB2312" w:cs="仿宋_GB2312"/>
          <w:sz w:val="32"/>
          <w:lang w:val="en-US" w:eastAsia="zh-CN"/>
        </w:rPr>
        <w:t>1</w:t>
      </w:r>
      <w:r>
        <w:rPr>
          <w:rFonts w:hint="eastAsia" w:ascii="仿宋_GB2312" w:hAnsi="仿宋_GB2312" w:eastAsia="仿宋_GB2312" w:cs="仿宋_GB2312"/>
          <w:sz w:val="32"/>
        </w:rPr>
        <w:t>个，涉及资金</w:t>
      </w:r>
      <w:r>
        <w:rPr>
          <w:rFonts w:hint="eastAsia" w:ascii="仿宋_GB2312" w:hAnsi="仿宋_GB2312" w:eastAsia="仿宋_GB2312" w:cs="仿宋_GB2312"/>
          <w:sz w:val="32"/>
          <w:lang w:val="en-US" w:eastAsia="zh-CN"/>
        </w:rPr>
        <w:t>55</w:t>
      </w:r>
      <w:r>
        <w:rPr>
          <w:rFonts w:hint="eastAsia" w:ascii="仿宋_GB2312" w:hAnsi="仿宋_GB2312" w:eastAsia="仿宋_GB2312" w:cs="仿宋_GB2312"/>
          <w:sz w:val="32"/>
        </w:rPr>
        <w:t>万元，编制绩效目标的项目覆盖率（实际编制绩效目标的项目/应编制绩效目标的项目）为100%。</w:t>
      </w:r>
    </w:p>
    <w:p w14:paraId="5E8994B6">
      <w:pPr>
        <w:spacing w:line="480" w:lineRule="auto"/>
        <w:jc w:val="left"/>
        <w:rPr>
          <w:rFonts w:hint="eastAsia" w:ascii="宋体" w:hAnsi="宋体"/>
          <w:b/>
          <w:sz w:val="44"/>
          <w:szCs w:val="44"/>
        </w:rPr>
      </w:pPr>
      <w:r>
        <w:rPr>
          <w:rFonts w:hint="eastAsia" w:ascii="宋体" w:hAnsi="宋体"/>
          <w:b/>
          <w:sz w:val="44"/>
          <w:szCs w:val="44"/>
        </w:rPr>
        <w:t>第四部分 名词解释</w:t>
      </w:r>
    </w:p>
    <w:p w14:paraId="620C68D4">
      <w:pPr>
        <w:spacing w:line="540" w:lineRule="exact"/>
        <w:jc w:val="center"/>
        <w:rPr>
          <w:rFonts w:hint="eastAsia" w:ascii="黑体" w:eastAsia="黑体"/>
          <w:sz w:val="36"/>
          <w:szCs w:val="36"/>
        </w:rPr>
      </w:pPr>
    </w:p>
    <w:p w14:paraId="7F7D363D">
      <w:pPr>
        <w:spacing w:line="540" w:lineRule="exact"/>
        <w:rPr>
          <w:rFonts w:hint="eastAsia" w:ascii="仿宋" w:hAnsi="仿宋" w:eastAsia="仿宋"/>
          <w:bCs/>
          <w:sz w:val="32"/>
          <w:szCs w:val="32"/>
        </w:rPr>
      </w:pPr>
      <w:r>
        <w:rPr>
          <w:rFonts w:hint="eastAsia" w:ascii="仿宋" w:hAnsi="仿宋" w:eastAsia="仿宋"/>
          <w:bCs/>
          <w:sz w:val="32"/>
          <w:szCs w:val="32"/>
        </w:rPr>
        <w:t>　　1.财政拨款收入：指市级财政当年拨付的资金。</w:t>
      </w:r>
    </w:p>
    <w:p w14:paraId="5B96D654">
      <w:pPr>
        <w:spacing w:line="540" w:lineRule="exact"/>
        <w:rPr>
          <w:rFonts w:hint="eastAsia" w:ascii="仿宋" w:hAnsi="仿宋" w:eastAsia="仿宋"/>
          <w:bCs/>
          <w:sz w:val="32"/>
          <w:szCs w:val="32"/>
        </w:rPr>
      </w:pPr>
      <w:r>
        <w:rPr>
          <w:rFonts w:hint="eastAsia" w:ascii="仿宋" w:hAnsi="仿宋" w:eastAsia="仿宋"/>
          <w:bCs/>
          <w:sz w:val="32"/>
          <w:szCs w:val="32"/>
        </w:rPr>
        <w:t>　　2.基本支出：指保障机构正常运转、完成日常工作任务而发生的人员支出和公用支出。</w:t>
      </w:r>
    </w:p>
    <w:p w14:paraId="3B749FD5">
      <w:pPr>
        <w:spacing w:line="540" w:lineRule="exact"/>
        <w:rPr>
          <w:rFonts w:hint="eastAsia" w:ascii="仿宋" w:hAnsi="仿宋" w:eastAsia="仿宋"/>
          <w:bCs/>
          <w:sz w:val="32"/>
          <w:szCs w:val="32"/>
        </w:rPr>
      </w:pPr>
      <w:r>
        <w:rPr>
          <w:rFonts w:hint="eastAsia" w:ascii="仿宋" w:hAnsi="仿宋" w:eastAsia="仿宋"/>
          <w:bCs/>
          <w:sz w:val="32"/>
          <w:szCs w:val="32"/>
        </w:rPr>
        <w:t>　　3.项目支出：指在基本支出之外为完成特定行政任务和事业发展目标所发生的支出。</w:t>
      </w:r>
    </w:p>
    <w:p w14:paraId="566CDAFD">
      <w:pPr>
        <w:spacing w:line="540" w:lineRule="exact"/>
        <w:rPr>
          <w:rFonts w:hint="eastAsia" w:ascii="仿宋" w:hAnsi="仿宋" w:eastAsia="仿宋"/>
          <w:bCs/>
          <w:sz w:val="32"/>
          <w:szCs w:val="32"/>
        </w:rPr>
      </w:pPr>
      <w:r>
        <w:rPr>
          <w:rFonts w:hint="eastAsia" w:ascii="仿宋" w:hAnsi="仿宋" w:eastAsia="仿宋"/>
          <w:bCs/>
          <w:sz w:val="32"/>
          <w:szCs w:val="32"/>
        </w:rPr>
        <w:t>　　4.机关运行经费：是指各部门的公用经费，包括办公及印刷费、邮电费、差旅费、会议费、福利费、日常维护费、专用材料及一般设备购置费、办公用房水电费、办公用房取暖费、办公用房物业管理费、办公用车运行维护费以及其他费用。</w:t>
      </w:r>
    </w:p>
    <w:p w14:paraId="1A66A8DE">
      <w:pPr>
        <w:spacing w:line="540" w:lineRule="exact"/>
        <w:rPr>
          <w:rFonts w:hint="eastAsia" w:ascii="仿宋" w:hAnsi="仿宋" w:eastAsia="仿宋"/>
          <w:bCs/>
          <w:sz w:val="32"/>
          <w:szCs w:val="32"/>
        </w:rPr>
      </w:pPr>
      <w:r>
        <w:rPr>
          <w:rFonts w:hint="eastAsia" w:ascii="仿宋" w:hAnsi="仿宋" w:eastAsia="仿宋"/>
          <w:bCs/>
          <w:sz w:val="32"/>
          <w:szCs w:val="32"/>
        </w:rPr>
        <w:t>　　5.行政事业性收费收入：指依据法律、行政法规、国务院有关规定、国务院财政部门会同价格主管部门共同发布的规章或者规定，省、自治区、直辖市人民政府财政部门会同价格主管部门共同发布的规定所收取的各项收费收入。</w:t>
      </w:r>
    </w:p>
    <w:p w14:paraId="37B1461A">
      <w:pPr>
        <w:spacing w:line="540" w:lineRule="exact"/>
        <w:rPr>
          <w:rFonts w:hint="eastAsia" w:ascii="仿宋" w:hAnsi="仿宋" w:eastAsia="仿宋"/>
          <w:bCs/>
          <w:sz w:val="32"/>
          <w:szCs w:val="32"/>
        </w:rPr>
      </w:pPr>
      <w:r>
        <w:rPr>
          <w:rFonts w:hint="eastAsia" w:ascii="仿宋" w:hAnsi="仿宋" w:eastAsia="仿宋"/>
          <w:bCs/>
          <w:sz w:val="32"/>
          <w:szCs w:val="32"/>
        </w:rPr>
        <w:t>　　6.政府性基金收入：反映各级政府及其所属部门根据法律、行政法规规定并经国务院或财政部批准，向公民、法人和其他组织征收的政府性基金，以及参照政府性基金管理或纳入基金预算、具有特定用途的财政资金。</w:t>
      </w:r>
    </w:p>
    <w:p w14:paraId="7E939652">
      <w:pPr>
        <w:spacing w:line="540" w:lineRule="exact"/>
        <w:rPr>
          <w:rFonts w:hint="eastAsia" w:ascii="仿宋" w:hAnsi="仿宋" w:eastAsia="仿宋"/>
          <w:bCs/>
          <w:sz w:val="32"/>
          <w:szCs w:val="32"/>
        </w:rPr>
      </w:pPr>
      <w:r>
        <w:rPr>
          <w:rFonts w:hint="eastAsia" w:ascii="仿宋" w:hAnsi="仿宋" w:eastAsia="仿宋"/>
          <w:bCs/>
          <w:sz w:val="32"/>
          <w:szCs w:val="32"/>
        </w:rPr>
        <w:t>　　7.其他收入：指除上述“财政拨款收入”、“行政事业性收费收入”、“政府性基金收入”以外的收入。</w:t>
      </w:r>
    </w:p>
    <w:p w14:paraId="0B642043">
      <w:pPr>
        <w:spacing w:line="540" w:lineRule="exact"/>
        <w:rPr>
          <w:rFonts w:hint="eastAsia" w:ascii="仿宋" w:hAnsi="仿宋" w:eastAsia="仿宋"/>
          <w:bCs/>
          <w:sz w:val="32"/>
          <w:szCs w:val="32"/>
        </w:rPr>
      </w:pPr>
      <w:r>
        <w:rPr>
          <w:rFonts w:hint="eastAsia" w:ascii="仿宋" w:hAnsi="仿宋" w:eastAsia="仿宋"/>
          <w:bCs/>
          <w:sz w:val="32"/>
          <w:szCs w:val="32"/>
        </w:rPr>
        <w:t>　　8.“三公”经费：指用财政拨款安排的因公出国（境）费、公务用车购置及运行费和公务接待费。其中，因公出国（境）费反映单位公务出国（境）的住宿费、旅费、伙食补助费、杂费、培训费等支出；公务用车购置及运行费反映单位公务用车购置费及租用费、燃料费、维修费、过路过桥费、保险费、安全奖励费用等支出；公务接待费反映单位按规定开支的各类公务接待（含外宾接待）支出。</w:t>
      </w:r>
    </w:p>
    <w:p w14:paraId="2F7953CC">
      <w:pPr>
        <w:spacing w:line="540" w:lineRule="exact"/>
        <w:rPr>
          <w:rFonts w:hint="eastAsia" w:ascii="仿宋" w:hAnsi="仿宋" w:eastAsia="仿宋"/>
          <w:bCs/>
          <w:sz w:val="32"/>
          <w:szCs w:val="32"/>
        </w:rPr>
      </w:pPr>
      <w:r>
        <w:rPr>
          <w:rFonts w:hint="eastAsia" w:ascii="仿宋" w:hAnsi="仿宋" w:eastAsia="仿宋"/>
          <w:bCs/>
          <w:sz w:val="32"/>
          <w:szCs w:val="32"/>
        </w:rPr>
        <w:t>　　9.一般公共服务（类）财政事务（款）行政运行（项）：反映行政单位（包括实行公务员管理的事业单位）的基本支出。</w:t>
      </w:r>
    </w:p>
    <w:p w14:paraId="69306702">
      <w:pPr>
        <w:spacing w:line="540" w:lineRule="exact"/>
        <w:rPr>
          <w:rFonts w:hint="eastAsia" w:ascii="仿宋" w:hAnsi="仿宋" w:eastAsia="仿宋"/>
          <w:bCs/>
          <w:sz w:val="32"/>
          <w:szCs w:val="32"/>
        </w:rPr>
      </w:pPr>
      <w:r>
        <w:rPr>
          <w:rFonts w:hint="eastAsia" w:ascii="仿宋" w:hAnsi="仿宋" w:eastAsia="仿宋"/>
          <w:bCs/>
          <w:sz w:val="32"/>
          <w:szCs w:val="32"/>
        </w:rPr>
        <w:t>　　10.一般公共服务（类）财政事务（款）一般行政管理事务（项）：反映行政单位（包括实行公务员管理的事业单位）未单独设置项级科目的其他项目支出。</w:t>
      </w:r>
    </w:p>
    <w:p w14:paraId="73B18DFE">
      <w:pPr>
        <w:spacing w:line="540" w:lineRule="exact"/>
        <w:rPr>
          <w:rFonts w:hint="eastAsia" w:ascii="仿宋" w:hAnsi="仿宋" w:eastAsia="仿宋"/>
          <w:bCs/>
          <w:sz w:val="32"/>
          <w:szCs w:val="32"/>
        </w:rPr>
      </w:pPr>
      <w:r>
        <w:rPr>
          <w:rFonts w:hint="eastAsia" w:ascii="仿宋" w:hAnsi="仿宋" w:eastAsia="仿宋"/>
          <w:bCs/>
          <w:sz w:val="32"/>
          <w:szCs w:val="32"/>
        </w:rPr>
        <w:t>　　11.一般公共服务（类）财政事务（款）预算改革业务（项）：反映财政部门用于预算改革方面的支出。</w:t>
      </w:r>
    </w:p>
    <w:p w14:paraId="17979DCB">
      <w:pPr>
        <w:spacing w:line="540" w:lineRule="exact"/>
        <w:rPr>
          <w:rFonts w:hint="eastAsia" w:ascii="仿宋" w:hAnsi="仿宋" w:eastAsia="仿宋"/>
          <w:bCs/>
          <w:sz w:val="32"/>
          <w:szCs w:val="32"/>
        </w:rPr>
      </w:pPr>
      <w:r>
        <w:rPr>
          <w:rFonts w:hint="eastAsia" w:ascii="仿宋" w:hAnsi="仿宋" w:eastAsia="仿宋"/>
          <w:bCs/>
          <w:sz w:val="32"/>
          <w:szCs w:val="32"/>
        </w:rPr>
        <w:t>　　12.一般公共服务（类）财政事务（款）财政国库业务（项）：反映财政部门用于财政国库集中收付业务方面的支出。</w:t>
      </w:r>
    </w:p>
    <w:p w14:paraId="7067F28E">
      <w:pPr>
        <w:spacing w:line="540" w:lineRule="exact"/>
        <w:rPr>
          <w:rFonts w:hint="eastAsia" w:ascii="仿宋" w:hAnsi="仿宋" w:eastAsia="仿宋"/>
          <w:bCs/>
          <w:sz w:val="32"/>
          <w:szCs w:val="32"/>
        </w:rPr>
      </w:pPr>
      <w:r>
        <w:rPr>
          <w:rFonts w:hint="eastAsia" w:ascii="仿宋" w:hAnsi="仿宋" w:eastAsia="仿宋"/>
          <w:bCs/>
          <w:sz w:val="32"/>
          <w:szCs w:val="32"/>
        </w:rPr>
        <w:t>　　13.一般公共服务（类）财政事务（款）事业运行（项）：反映事业单位的基本支出，不包括行政单位（包括实行公务员管理的事业单位）后勤服务中心、医务室等附属事业单位。</w:t>
      </w:r>
    </w:p>
    <w:p w14:paraId="1AA3D798">
      <w:pPr>
        <w:spacing w:line="540" w:lineRule="exact"/>
        <w:rPr>
          <w:rFonts w:hint="eastAsia" w:ascii="仿宋" w:hAnsi="仿宋" w:eastAsia="仿宋"/>
          <w:bCs/>
          <w:sz w:val="32"/>
          <w:szCs w:val="32"/>
        </w:rPr>
      </w:pPr>
      <w:r>
        <w:rPr>
          <w:rFonts w:hint="eastAsia" w:ascii="仿宋" w:hAnsi="仿宋" w:eastAsia="仿宋"/>
          <w:bCs/>
          <w:sz w:val="32"/>
          <w:szCs w:val="32"/>
        </w:rPr>
        <w:t>　　14.一般公共服务（类）财政事务（款）其他财政事务支出（项）：反映除上述项目以外其他财政事务方面的支出。</w:t>
      </w:r>
    </w:p>
    <w:p w14:paraId="21DDF825">
      <w:pPr>
        <w:spacing w:line="540" w:lineRule="exact"/>
        <w:rPr>
          <w:rFonts w:hint="eastAsia" w:ascii="仿宋" w:hAnsi="仿宋" w:eastAsia="仿宋"/>
          <w:bCs/>
          <w:sz w:val="32"/>
          <w:szCs w:val="32"/>
        </w:rPr>
      </w:pPr>
      <w:r>
        <w:rPr>
          <w:rFonts w:hint="eastAsia" w:ascii="仿宋" w:hAnsi="仿宋" w:eastAsia="仿宋"/>
          <w:bCs/>
          <w:sz w:val="32"/>
          <w:szCs w:val="32"/>
        </w:rPr>
        <w:t>　　15.社会保障和就业（类）行政事业单位离退休（款）归口管理的行政单位离退休（项）：反映实行归口管理的行政单位（包括实行公务员管理的事业单位）开支的离退休经费。</w:t>
      </w:r>
    </w:p>
    <w:p w14:paraId="3362CF4B">
      <w:pPr>
        <w:spacing w:line="540" w:lineRule="exact"/>
        <w:rPr>
          <w:rFonts w:hint="eastAsia" w:ascii="仿宋" w:hAnsi="仿宋" w:eastAsia="仿宋"/>
          <w:bCs/>
          <w:sz w:val="32"/>
          <w:szCs w:val="32"/>
        </w:rPr>
      </w:pPr>
      <w:r>
        <w:rPr>
          <w:rFonts w:hint="eastAsia" w:ascii="仿宋" w:hAnsi="仿宋" w:eastAsia="仿宋"/>
          <w:bCs/>
          <w:sz w:val="32"/>
          <w:szCs w:val="32"/>
        </w:rPr>
        <w:t>　　16.社会保障和就业（类）行政事业单位离退休（款）事业单位离退休（项）：反映实行归口管理的事业单位开支的离退休经费。</w:t>
      </w:r>
    </w:p>
    <w:p w14:paraId="74A7A801">
      <w:pPr>
        <w:spacing w:line="540" w:lineRule="exact"/>
        <w:rPr>
          <w:rFonts w:hint="eastAsia" w:ascii="仿宋" w:hAnsi="仿宋" w:eastAsia="仿宋"/>
          <w:bCs/>
          <w:sz w:val="32"/>
          <w:szCs w:val="32"/>
        </w:rPr>
      </w:pPr>
      <w:r>
        <w:rPr>
          <w:rFonts w:hint="eastAsia" w:ascii="仿宋" w:hAnsi="仿宋" w:eastAsia="仿宋"/>
          <w:bCs/>
          <w:sz w:val="32"/>
          <w:szCs w:val="32"/>
        </w:rPr>
        <w:t>　　17.卫生健康类（类）行政事业单位医疗（款）行政单位医疗（项）：反映财政部门安排的行政单位（包括实行公务员管理的事业单位，下同）基本医疗保险缴费经费，未参加医疗保险的行政单位的公费医疗经费，按国家规定享受离休人员、红军老战士待遇人员的医疗经费。</w:t>
      </w:r>
    </w:p>
    <w:p w14:paraId="20A157DD">
      <w:pPr>
        <w:spacing w:line="540" w:lineRule="exact"/>
        <w:rPr>
          <w:rFonts w:hint="eastAsia" w:ascii="仿宋" w:hAnsi="仿宋" w:eastAsia="仿宋"/>
          <w:bCs/>
          <w:sz w:val="32"/>
          <w:szCs w:val="32"/>
        </w:rPr>
      </w:pPr>
      <w:r>
        <w:rPr>
          <w:rFonts w:hint="eastAsia" w:ascii="仿宋" w:hAnsi="仿宋" w:eastAsia="仿宋"/>
          <w:bCs/>
          <w:sz w:val="32"/>
          <w:szCs w:val="32"/>
        </w:rPr>
        <w:t>　　18.卫生健康类（类）行政事业单位医疗（款）事业单位医疗（项）：反映财政部门安排的事业单位基本医疗保险缴费经费，未参加医疗保险的事业单位的公费医疗经费，按国家规定享受离休人员待遇人员的医疗经费。</w:t>
      </w:r>
    </w:p>
    <w:p w14:paraId="0AB32400">
      <w:pPr>
        <w:spacing w:line="540" w:lineRule="exact"/>
        <w:rPr>
          <w:rFonts w:ascii="仿宋" w:hAnsi="仿宋" w:eastAsia="仿宋"/>
          <w:bCs/>
        </w:rPr>
      </w:pPr>
      <w:r>
        <w:rPr>
          <w:rFonts w:hint="eastAsia" w:ascii="仿宋" w:hAnsi="仿宋" w:eastAsia="仿宋"/>
          <w:bCs/>
          <w:sz w:val="32"/>
          <w:szCs w:val="32"/>
        </w:rPr>
        <w:t>　　19.住房保障（类）住房改革（款）住房公积金（项）：反映行政事业单位按人力资源和社会保障部、财政部规定的基本工资和津贴补贴以及规定比例为职工缴纳的住房公积金。</w:t>
      </w:r>
    </w:p>
    <w:p w14:paraId="383DA64D">
      <w:pPr>
        <w:spacing w:line="540" w:lineRule="exact"/>
        <w:jc w:val="center"/>
        <w:rPr>
          <w:rFonts w:ascii="仿宋_GB2312" w:eastAsia="仿宋_GB2312"/>
          <w:b/>
          <w:sz w:val="32"/>
          <w:szCs w:val="32"/>
        </w:rPr>
      </w:pPr>
    </w:p>
    <w:p w14:paraId="7A05CCA2"/>
    <w:sectPr>
      <w:footerReference r:id="rId3" w:type="default"/>
      <w:footerReference r:id="rId4" w:type="even"/>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altName w:val="微软雅黑"/>
    <w:panose1 w:val="03000509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FZFSK--GBK1-0">
    <w:altName w:val="宋体"/>
    <w:panose1 w:val="00000000000000000000"/>
    <w:charset w:val="86"/>
    <w:family w:val="auto"/>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6FAC41">
    <w:pPr>
      <w:pStyle w:val="2"/>
      <w:framePr w:wrap="around" w:vAnchor="text" w:hAnchor="margin" w:xAlign="center" w:y="1"/>
      <w:rPr>
        <w:rStyle w:val="6"/>
      </w:rPr>
    </w:pPr>
    <w:r>
      <w:fldChar w:fldCharType="begin"/>
    </w:r>
    <w:r>
      <w:rPr>
        <w:rStyle w:val="6"/>
      </w:rPr>
      <w:instrText xml:space="preserve">PAGE  </w:instrText>
    </w:r>
    <w:r>
      <w:fldChar w:fldCharType="separate"/>
    </w:r>
    <w:r>
      <w:rPr>
        <w:rStyle w:val="6"/>
      </w:rPr>
      <w:t>9</w:t>
    </w:r>
    <w:r>
      <w:fldChar w:fldCharType="end"/>
    </w:r>
  </w:p>
  <w:p w14:paraId="5A90316C">
    <w:pPr>
      <w:pStyle w:val="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3E62C5">
    <w:pPr>
      <w:pStyle w:val="2"/>
      <w:framePr w:wrap="around" w:vAnchor="text" w:hAnchor="margin" w:xAlign="center" w:y="1"/>
      <w:rPr>
        <w:rStyle w:val="6"/>
      </w:rPr>
    </w:pPr>
    <w:r>
      <w:fldChar w:fldCharType="begin"/>
    </w:r>
    <w:r>
      <w:rPr>
        <w:rStyle w:val="6"/>
      </w:rPr>
      <w:instrText xml:space="preserve">PAGE  </w:instrText>
    </w:r>
    <w:r>
      <w:fldChar w:fldCharType="end"/>
    </w:r>
  </w:p>
  <w:p w14:paraId="1E72D042">
    <w:pPr>
      <w:pStyle w:val="2"/>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8F1A0A8"/>
    <w:multiLevelType w:val="singleLevel"/>
    <w:tmpl w:val="88F1A0A8"/>
    <w:lvl w:ilvl="0" w:tentative="0">
      <w:start w:val="2"/>
      <w:numFmt w:val="chineseCounting"/>
      <w:suff w:val="nothing"/>
      <w:lvlText w:val="%1、"/>
      <w:lvlJc w:val="left"/>
      <w:rPr>
        <w:rFonts w:hint="eastAsia"/>
      </w:rPr>
    </w:lvl>
  </w:abstractNum>
  <w:abstractNum w:abstractNumId="1">
    <w:nsid w:val="0926DA53"/>
    <w:multiLevelType w:val="singleLevel"/>
    <w:tmpl w:val="0926DA53"/>
    <w:lvl w:ilvl="0" w:tentative="0">
      <w:start w:val="1"/>
      <w:numFmt w:val="chineseCounting"/>
      <w:suff w:val="nothing"/>
      <w:lvlText w:val="（%1）"/>
      <w:lvlJc w:val="left"/>
      <w:rPr>
        <w:rFonts w:hint="eastAsia"/>
      </w:rPr>
    </w:lvl>
  </w:abstractNum>
  <w:abstractNum w:abstractNumId="2">
    <w:nsid w:val="0CBF3484"/>
    <w:multiLevelType w:val="multilevel"/>
    <w:tmpl w:val="0CBF3484"/>
    <w:lvl w:ilvl="0" w:tentative="0">
      <w:start w:val="1"/>
      <w:numFmt w:val="japaneseCounting"/>
      <w:lvlText w:val="%1、"/>
      <w:lvlJc w:val="left"/>
      <w:pPr>
        <w:ind w:left="1360" w:hanging="720"/>
      </w:pPr>
      <w:rPr>
        <w:rFonts w:hint="default"/>
        <w:lang w:val="en-US"/>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abstractNum w:abstractNumId="3">
    <w:nsid w:val="6660D3D4"/>
    <w:multiLevelType w:val="singleLevel"/>
    <w:tmpl w:val="6660D3D4"/>
    <w:lvl w:ilvl="0" w:tentative="0">
      <w:start w:val="1"/>
      <w:numFmt w:val="decimal"/>
      <w:lvlText w:val="%1."/>
      <w:lvlJc w:val="left"/>
      <w:pPr>
        <w:tabs>
          <w:tab w:val="left" w:pos="312"/>
        </w:tabs>
      </w:p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U0NmM3YzA1MDQ1YmNhMzNhZGI0NWJhNDdjN2I3OGUifQ=="/>
  </w:docVars>
  <w:rsids>
    <w:rsidRoot w:val="0FB15C0E"/>
    <w:rsid w:val="0FB15C0E"/>
    <w:rsid w:val="23E82E57"/>
    <w:rsid w:val="2D406F82"/>
    <w:rsid w:val="3EDC3108"/>
    <w:rsid w:val="44593072"/>
    <w:rsid w:val="549464D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szCs w:val="18"/>
    </w:rPr>
  </w:style>
  <w:style w:type="paragraph" w:styleId="3">
    <w:name w:val="Normal (Web)"/>
    <w:basedOn w:val="1"/>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kern w:val="0"/>
      <w:sz w:val="24"/>
      <w:lang w:val="en-US" w:eastAsia="zh-CN" w:bidi="ar"/>
    </w:rPr>
  </w:style>
  <w:style w:type="character" w:styleId="6">
    <w:name w:val="page number"/>
    <w:basedOn w:val="5"/>
    <w:uiPriority w:val="0"/>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13</Pages>
  <Words>5814</Words>
  <Characters>6019</Characters>
  <Lines>0</Lines>
  <Paragraphs>0</Paragraphs>
  <TotalTime>8</TotalTime>
  <ScaleCrop>false</ScaleCrop>
  <LinksUpToDate>false</LinksUpToDate>
  <CharactersWithSpaces>6089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2022-08-11T05:59:00Z</dcterms:created>
  <dc:creator>Lenovo</dc:creator>
  <cp:lastModifiedBy>USER</cp:lastModifiedBy>
  <dcterms:modified xsi:type="dcterms:W3CDTF">2025-04-09T03:11:48Z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F27B2C58F7CC44CE89C994E145A4F545</vt:lpwstr>
  </property>
  <property fmtid="{D5CDD505-2E9C-101B-9397-08002B2CF9AE}" pid="4" name="KSOTemplateDocerSaveRecord">
    <vt:lpwstr>eyJoZGlkIjoiOTZmMDQ1MzBlMDRkMDVlYWZlM2M1N2E5ZjZiODY1ZDUifQ==</vt:lpwstr>
  </property>
</Properties>
</file>