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32"/>
          <w:szCs w:val="32"/>
        </w:rPr>
      </w:pPr>
    </w:p>
    <w:p>
      <w:pPr>
        <w:jc w:val="center"/>
        <w:rPr>
          <w:sz w:val="32"/>
          <w:szCs w:val="32"/>
        </w:rPr>
      </w:pPr>
      <w:r>
        <w:rPr>
          <w:sz w:val="32"/>
          <w:szCs w:val="32"/>
        </w:rPr>
        <w:pict>
          <v:shape id="_x0000_s1026" o:spid="_x0000_s1026" o:spt="136" type="#_x0000_t136" style="position:absolute;left:0pt;margin-left:0.2pt;margin-top:9pt;height:46.35pt;width:441.8pt;z-index:251659264;mso-width-relative:page;mso-height-relative:page;" fillcolor="#FF0000" filled="t" stroked="f" coordsize="21600,21600">
            <v:path/>
            <v:fill on="t" focussize="0,0"/>
            <v:stroke on="f"/>
            <v:imagedata o:title=""/>
            <o:lock v:ext="edit" text="f"/>
            <v:textpath on="t" fitpath="t" trim="t" xscale="f" string="盘锦市兴隆台区河长制办公室" style="font-family:方正小标宋简体;font-size:36pt;v-text-align:center;"/>
          </v:shape>
        </w:pict>
      </w:r>
    </w:p>
    <w:p>
      <w:pPr>
        <w:jc w:val="center"/>
        <w:rPr>
          <w:sz w:val="32"/>
          <w:szCs w:val="32"/>
        </w:rPr>
        <w:sectPr>
          <w:pgSz w:w="11906" w:h="16838"/>
          <w:pgMar w:top="2154" w:right="1531" w:bottom="1814" w:left="1531" w:header="851" w:footer="992" w:gutter="0"/>
          <w:cols w:space="720" w:num="1"/>
          <w:docGrid w:type="lines" w:linePitch="312" w:charSpace="0"/>
        </w:sectPr>
      </w:pPr>
    </w:p>
    <w:p>
      <w:pPr>
        <w:rPr>
          <w:sz w:val="32"/>
          <w:szCs w:val="32"/>
        </w:rPr>
      </w:pPr>
    </w:p>
    <w:p>
      <w:pPr>
        <w:jc w:val="center"/>
        <w:rPr>
          <w:rFonts w:ascii="仿宋_GB2312" w:eastAsia="仿宋_GB2312"/>
          <w:sz w:val="32"/>
          <w:szCs w:val="32"/>
        </w:rPr>
      </w:pPr>
      <w:r>
        <w:rPr>
          <w:rFonts w:ascii="仿宋_GB2312" w:eastAsia="仿宋_GB2312"/>
          <w:sz w:val="32"/>
          <w:szCs w:val="32"/>
        </w:rPr>
        <w:pict>
          <v:line id="_x0000_s1027" o:spid="_x0000_s1027" o:spt="20" style="position:absolute;left:0pt;margin-left:1.35pt;margin-top:29.65pt;height:0.05pt;width:439.35pt;z-index:251660288;mso-width-relative:page;mso-height-relative:page;" stroked="t" coordsize="21600,21600">
            <v:path arrowok="t"/>
            <v:fill focussize="0,0"/>
            <v:stroke weight="1.75pt" color="#FF0000"/>
            <v:imagedata o:title=""/>
            <o:lock v:ext="edit"/>
          </v:line>
        </w:pict>
      </w:r>
      <w:r>
        <w:rPr>
          <w:rFonts w:hint="eastAsia" w:ascii="仿宋_GB2312" w:eastAsia="仿宋_GB2312"/>
          <w:sz w:val="32"/>
          <w:szCs w:val="32"/>
        </w:rPr>
        <w:t>兴河长办〔2022〕6号</w:t>
      </w:r>
    </w:p>
    <w:p>
      <w:pPr>
        <w:rPr>
          <w:sz w:val="32"/>
          <w:szCs w:val="32"/>
        </w:rPr>
      </w:pPr>
    </w:p>
    <w:p>
      <w:pPr>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lang w:eastAsia="zh-CN"/>
        </w:rPr>
        <w:t>盘锦市兴隆台区河长制办公室关于印发</w:t>
      </w:r>
      <w:r>
        <w:rPr>
          <w:rFonts w:hint="eastAsia" w:ascii="方正小标宋简体" w:hAnsi="宋体" w:eastAsia="方正小标宋简体" w:cs="宋体"/>
          <w:b/>
          <w:bCs/>
          <w:sz w:val="44"/>
          <w:szCs w:val="44"/>
          <w:lang w:val="en-US" w:eastAsia="zh-CN"/>
        </w:rPr>
        <w:t>2022年河长制监督检查工作方案</w:t>
      </w:r>
      <w:r>
        <w:rPr>
          <w:rFonts w:hint="eastAsia" w:ascii="方正小标宋简体" w:hAnsi="宋体" w:eastAsia="方正小标宋简体" w:cs="宋体"/>
          <w:b/>
          <w:bCs/>
          <w:sz w:val="44"/>
          <w:szCs w:val="44"/>
        </w:rPr>
        <w:t>的通知</w:t>
      </w:r>
    </w:p>
    <w:p>
      <w:pPr>
        <w:tabs>
          <w:tab w:val="left" w:pos="6075"/>
        </w:tabs>
        <w:rPr>
          <w:rFonts w:ascii="仿宋_GB2312" w:hAnsi="仿宋" w:eastAsia="仿宋_GB2312" w:cs="仿宋"/>
          <w:sz w:val="32"/>
          <w:szCs w:val="32"/>
        </w:rPr>
      </w:pPr>
      <w:r>
        <w:rPr>
          <w:rFonts w:hint="eastAsia" w:ascii="仿宋_GB2312" w:hAnsi="仿宋" w:eastAsia="仿宋_GB2312" w:cs="仿宋"/>
          <w:sz w:val="32"/>
          <w:szCs w:val="32"/>
          <w:lang w:eastAsia="zh-CN"/>
        </w:rPr>
        <w:t>各涉河街道办事处、区河长制成员单位</w:t>
      </w:r>
      <w:r>
        <w:rPr>
          <w:rFonts w:hint="eastAsia" w:ascii="仿宋_GB2312" w:hAnsi="仿宋" w:eastAsia="仿宋_GB2312" w:cs="仿宋"/>
          <w:sz w:val="32"/>
          <w:szCs w:val="32"/>
        </w:rPr>
        <w:t>：</w:t>
      </w:r>
      <w:r>
        <w:rPr>
          <w:rFonts w:ascii="仿宋_GB2312" w:hAnsi="仿宋" w:eastAsia="仿宋_GB2312" w:cs="仿宋"/>
          <w:sz w:val="32"/>
          <w:szCs w:val="32"/>
        </w:rPr>
        <w:tab/>
      </w:r>
    </w:p>
    <w:p>
      <w:pPr>
        <w:ind w:firstLine="640" w:firstLineChars="200"/>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为加强河长制监督检查工作，督促各级河长湖长和河湖管理有关部门履职尽责，依据《辽宁省河长湖长制条例》等法规、规范性文件，区河长制办公室制定了《</w:t>
      </w:r>
      <w:r>
        <w:rPr>
          <w:rFonts w:hint="eastAsia" w:ascii="仿宋_GB2312" w:hAnsi="仿宋_GB2312" w:eastAsia="仿宋_GB2312" w:cs="仿宋_GB2312"/>
          <w:b w:val="0"/>
          <w:bCs w:val="0"/>
          <w:sz w:val="32"/>
          <w:szCs w:val="32"/>
          <w:lang w:val="en-US" w:eastAsia="zh-CN"/>
        </w:rPr>
        <w:t>2022年河长制监督检查工作方案</w:t>
      </w:r>
      <w:r>
        <w:rPr>
          <w:rFonts w:hint="eastAsia" w:ascii="仿宋_GB2312" w:hAnsi="仿宋_GB2312" w:eastAsia="仿宋_GB2312" w:cs="仿宋_GB2312"/>
          <w:b w:val="0"/>
          <w:bCs w:val="0"/>
          <w:sz w:val="32"/>
          <w:szCs w:val="32"/>
          <w:shd w:val="clear" w:color="auto" w:fill="FFFFFF"/>
          <w:lang w:eastAsia="zh-CN"/>
        </w:rPr>
        <w:t>》，现予以印发，请遵照执行。</w:t>
      </w:r>
    </w:p>
    <w:p>
      <w:pPr>
        <w:ind w:firstLine="640" w:firstLineChars="200"/>
        <w:rPr>
          <w:rFonts w:hint="default"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eastAsia="zh-CN"/>
        </w:rPr>
        <w:t>附件：</w:t>
      </w:r>
      <w:r>
        <w:rPr>
          <w:rFonts w:hint="eastAsia" w:ascii="仿宋_GB2312" w:hAnsi="仿宋_GB2312" w:eastAsia="仿宋_GB2312" w:cs="仿宋_GB2312"/>
          <w:b w:val="0"/>
          <w:bCs w:val="0"/>
          <w:sz w:val="32"/>
          <w:szCs w:val="32"/>
          <w:shd w:val="clear" w:color="auto" w:fill="FFFFFF"/>
          <w:lang w:val="en-US" w:eastAsia="zh-CN"/>
        </w:rPr>
        <w:t>2022年河长制监督检查工作方案</w:t>
      </w:r>
    </w:p>
    <w:p>
      <w:pPr>
        <w:rPr>
          <w:rFonts w:hint="default" w:ascii="仿宋_GB2312" w:hAnsi="仿宋" w:eastAsia="仿宋_GB2312"/>
          <w:color w:val="000000"/>
          <w:sz w:val="32"/>
          <w:szCs w:val="32"/>
          <w:lang w:val="en-US"/>
        </w:rPr>
      </w:pPr>
      <w:r>
        <w:rPr>
          <w:rFonts w:hint="eastAsia" w:ascii="仿宋_GB2312" w:hAnsi="仿宋" w:eastAsia="仿宋_GB2312"/>
          <w:color w:val="000000"/>
          <w:sz w:val="32"/>
          <w:szCs w:val="32"/>
        </w:rPr>
        <w:drawing>
          <wp:anchor distT="0" distB="0" distL="114300" distR="114300" simplePos="0" relativeHeight="251662336" behindDoc="1" locked="0" layoutInCell="1" allowOverlap="1">
            <wp:simplePos x="0" y="0"/>
            <wp:positionH relativeFrom="column">
              <wp:posOffset>3676015</wp:posOffset>
            </wp:positionH>
            <wp:positionV relativeFrom="paragraph">
              <wp:posOffset>17145</wp:posOffset>
            </wp:positionV>
            <wp:extent cx="1600200" cy="1609725"/>
            <wp:effectExtent l="19050" t="0" r="0" b="0"/>
            <wp:wrapNone/>
            <wp:docPr id="13" name="图片 4" descr="河长办公章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河长办公章44"/>
                    <pic:cNvPicPr>
                      <a:picLocks noChangeAspect="1" noChangeArrowheads="1"/>
                    </pic:cNvPicPr>
                  </pic:nvPicPr>
                  <pic:blipFill>
                    <a:blip r:embed="rId5">
                      <a:clrChange>
                        <a:clrFrom>
                          <a:srgbClr val="FAE0DF"/>
                        </a:clrFrom>
                        <a:clrTo>
                          <a:srgbClr val="FAE0DF">
                            <a:alpha val="0"/>
                          </a:srgbClr>
                        </a:clrTo>
                      </a:clrChange>
                    </a:blip>
                    <a:srcRect/>
                    <a:stretch>
                      <a:fillRect/>
                    </a:stretch>
                  </pic:blipFill>
                  <pic:spPr>
                    <a:xfrm>
                      <a:off x="0" y="0"/>
                      <a:ext cx="1600200" cy="1609725"/>
                    </a:xfrm>
                    <a:prstGeom prst="rect">
                      <a:avLst/>
                    </a:prstGeom>
                    <a:noFill/>
                    <a:ln w="9525">
                      <a:noFill/>
                      <a:miter lim="800000"/>
                      <a:headEnd/>
                      <a:tailEnd/>
                    </a:ln>
                  </pic:spPr>
                </pic:pic>
              </a:graphicData>
            </a:graphic>
          </wp:anchor>
        </w:drawing>
      </w:r>
      <w:r>
        <w:rPr>
          <w:rFonts w:hint="eastAsia" w:ascii="仿宋_GB2312" w:hAnsi="仿宋" w:eastAsia="仿宋_GB2312"/>
          <w:color w:val="000000"/>
          <w:sz w:val="32"/>
          <w:szCs w:val="32"/>
          <w:lang w:val="en-US" w:eastAsia="zh-CN"/>
        </w:rPr>
        <w:t xml:space="preserve">         </w:t>
      </w:r>
    </w:p>
    <w:p>
      <w:pPr>
        <w:ind w:firstLine="4480" w:firstLineChars="1400"/>
        <w:rPr>
          <w:rFonts w:hint="eastAsia" w:ascii="仿宋_GB2312" w:hAnsi="仿宋" w:eastAsia="仿宋_GB2312"/>
          <w:color w:val="000000"/>
          <w:sz w:val="32"/>
          <w:szCs w:val="32"/>
        </w:rPr>
      </w:pPr>
      <w:r>
        <w:rPr>
          <w:rFonts w:hint="eastAsia" w:ascii="仿宋_GB2312" w:hAnsi="仿宋" w:eastAsia="仿宋_GB2312"/>
          <w:color w:val="000000"/>
          <w:sz w:val="32"/>
          <w:szCs w:val="32"/>
        </w:rPr>
        <w:drawing>
          <wp:anchor distT="0" distB="0" distL="114300" distR="114300" simplePos="0" relativeHeight="251661312" behindDoc="1" locked="0" layoutInCell="1" allowOverlap="1">
            <wp:simplePos x="0" y="0"/>
            <wp:positionH relativeFrom="column">
              <wp:posOffset>1076960</wp:posOffset>
            </wp:positionH>
            <wp:positionV relativeFrom="paragraph">
              <wp:posOffset>8903970</wp:posOffset>
            </wp:positionV>
            <wp:extent cx="1600200" cy="1609725"/>
            <wp:effectExtent l="19050" t="0" r="0" b="0"/>
            <wp:wrapNone/>
            <wp:docPr id="11" name="图片 4" descr="河长办公章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河长办公章44"/>
                    <pic:cNvPicPr>
                      <a:picLocks noChangeAspect="1" noChangeArrowheads="1"/>
                    </pic:cNvPicPr>
                  </pic:nvPicPr>
                  <pic:blipFill>
                    <a:blip r:embed="rId5">
                      <a:clrChange>
                        <a:clrFrom>
                          <a:srgbClr val="FAE0DF"/>
                        </a:clrFrom>
                        <a:clrTo>
                          <a:srgbClr val="FAE0DF">
                            <a:alpha val="0"/>
                          </a:srgbClr>
                        </a:clrTo>
                      </a:clrChange>
                    </a:blip>
                    <a:srcRect/>
                    <a:stretch>
                      <a:fillRect/>
                    </a:stretch>
                  </pic:blipFill>
                  <pic:spPr>
                    <a:xfrm>
                      <a:off x="0" y="0"/>
                      <a:ext cx="1600200" cy="1609725"/>
                    </a:xfrm>
                    <a:prstGeom prst="rect">
                      <a:avLst/>
                    </a:prstGeom>
                    <a:noFill/>
                    <a:ln w="9525">
                      <a:noFill/>
                      <a:miter lim="800000"/>
                      <a:headEnd/>
                      <a:tailEnd/>
                    </a:ln>
                  </pic:spPr>
                </pic:pic>
              </a:graphicData>
            </a:graphic>
          </wp:anchor>
        </w:drawing>
      </w:r>
      <w:r>
        <w:rPr>
          <w:rFonts w:hint="eastAsia" w:ascii="仿宋_GB2312" w:hAnsi="仿宋" w:eastAsia="仿宋_GB2312"/>
          <w:color w:val="000000"/>
          <w:sz w:val="32"/>
          <w:szCs w:val="32"/>
        </w:rPr>
        <w:t>盘锦市兴隆台区河长制办公室</w:t>
      </w:r>
    </w:p>
    <w:p>
      <w:pPr>
        <w:ind w:firstLine="5440" w:firstLineChars="1700"/>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ind w:firstLine="5440" w:firstLineChars="1700"/>
        <w:rPr>
          <w:rFonts w:ascii="仿宋_GB2312" w:eastAsia="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28"/>
          <w:szCs w:val="28"/>
        </w:rPr>
        <w:pict>
          <v:line id="直线 4" o:spid="_x0000_s1040" o:spt="20" style="position:absolute;left:0pt;margin-left:1.5pt;margin-top:29.25pt;height:0.05pt;width:430.65pt;z-index:251664384;mso-width-relative:page;mso-height-relative:page;" coordsize="21600,21600">
            <v:path arrowok="t"/>
            <v:fill focussize="0,0"/>
            <v:stroke/>
            <v:imagedata o:title=""/>
            <o:lock v:ext="edit"/>
          </v:line>
        </w:pict>
      </w:r>
      <w:r>
        <w:rPr>
          <w:rFonts w:ascii="仿宋_GB2312" w:hAnsi="仿宋_GB2312" w:eastAsia="仿宋_GB2312" w:cs="仿宋_GB2312"/>
          <w:sz w:val="28"/>
          <w:szCs w:val="28"/>
        </w:rPr>
        <w:pict>
          <v:line id="直线 5" o:spid="_x0000_s1039" o:spt="20" style="position:absolute;left:0pt;margin-left:0pt;margin-top:0pt;height:0pt;width:430.65pt;z-index:251663360;mso-width-relative:page;mso-height-relative:page;" coordsize="21600,21600" o:allowincell="f">
            <v:path arrowok="t"/>
            <v:fill focussize="0,0"/>
            <v:stroke/>
            <v:imagedata o:title=""/>
            <o:lock v:ext="edit"/>
          </v:line>
        </w:pict>
      </w:r>
      <w:r>
        <w:rPr>
          <w:rFonts w:hint="eastAsia" w:ascii="仿宋_GB2312" w:hAnsi="仿宋" w:eastAsia="仿宋_GB2312"/>
          <w:color w:val="000000"/>
          <w:sz w:val="32"/>
          <w:szCs w:val="32"/>
        </w:rPr>
        <w:drawing>
          <wp:anchor distT="0" distB="0" distL="114300" distR="114300" simplePos="0" relativeHeight="251665408" behindDoc="1" locked="0" layoutInCell="1" allowOverlap="1">
            <wp:simplePos x="0" y="0"/>
            <wp:positionH relativeFrom="column">
              <wp:posOffset>1076960</wp:posOffset>
            </wp:positionH>
            <wp:positionV relativeFrom="paragraph">
              <wp:posOffset>8903970</wp:posOffset>
            </wp:positionV>
            <wp:extent cx="1600200" cy="1609725"/>
            <wp:effectExtent l="19050" t="0" r="0" b="0"/>
            <wp:wrapNone/>
            <wp:docPr id="1" name="图片 4" descr="河长办公章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河长办公章44"/>
                    <pic:cNvPicPr>
                      <a:picLocks noChangeAspect="1" noChangeArrowheads="1"/>
                    </pic:cNvPicPr>
                  </pic:nvPicPr>
                  <pic:blipFill>
                    <a:blip r:embed="rId5">
                      <a:clrChange>
                        <a:clrFrom>
                          <a:srgbClr val="FAE0DF"/>
                        </a:clrFrom>
                        <a:clrTo>
                          <a:srgbClr val="FAE0DF">
                            <a:alpha val="0"/>
                          </a:srgbClr>
                        </a:clrTo>
                      </a:clrChange>
                    </a:blip>
                    <a:srcRect/>
                    <a:stretch>
                      <a:fillRect/>
                    </a:stretch>
                  </pic:blipFill>
                  <pic:spPr>
                    <a:xfrm>
                      <a:off x="0" y="0"/>
                      <a:ext cx="1600200" cy="1609725"/>
                    </a:xfrm>
                    <a:prstGeom prst="rect">
                      <a:avLst/>
                    </a:prstGeom>
                    <a:noFill/>
                    <a:ln w="9525">
                      <a:noFill/>
                      <a:miter lim="800000"/>
                      <a:headEnd/>
                      <a:tailEnd/>
                    </a:ln>
                  </pic:spPr>
                </pic:pic>
              </a:graphicData>
            </a:graphic>
          </wp:anchor>
        </w:drawing>
      </w:r>
      <w:r>
        <w:rPr>
          <w:rFonts w:hint="eastAsia" w:ascii="仿宋_GB2312" w:hAnsi="仿宋" w:eastAsia="仿宋_GB2312"/>
          <w:color w:val="000000"/>
          <w:sz w:val="32"/>
          <w:szCs w:val="32"/>
        </w:rPr>
        <w:t xml:space="preserve">盘锦市兴隆台区河长制办公室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日印发</w:t>
      </w:r>
    </w:p>
    <w:p>
      <w:pPr>
        <w:jc w:val="center"/>
        <w:rPr>
          <w:rFonts w:hint="eastAsia" w:ascii="宋体" w:hAnsi="宋体" w:cs="宋体"/>
          <w:b/>
          <w:bCs/>
          <w:sz w:val="44"/>
          <w:szCs w:val="44"/>
        </w:rPr>
      </w:pPr>
    </w:p>
    <w:p>
      <w:pPr>
        <w:spacing w:line="5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盘锦市兴隆台区2022年河长制监督检查</w:t>
      </w:r>
    </w:p>
    <w:p>
      <w:pPr>
        <w:spacing w:line="58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工作方案</w:t>
      </w:r>
    </w:p>
    <w:p>
      <w:pPr>
        <w:ind w:firstLine="640"/>
        <w:rPr>
          <w:rFonts w:hint="eastAsia" w:ascii="仿宋_GB2312" w:eastAsia="仿宋_GB2312"/>
          <w:sz w:val="32"/>
          <w:szCs w:val="32"/>
          <w:lang w:val="en-US" w:eastAsia="zh-CN"/>
        </w:rPr>
      </w:pP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为贯彻落实《辽宁省河长湖长制条例》《河长湖长履职规范（试行）》等法规、规范性文件要求，做好2022年河长制监督检查工作，进一步督促各级河长湖长和有关部门履职尽责，确保全区</w:t>
      </w:r>
      <w:bookmarkStart w:id="0" w:name="_GoBack"/>
      <w:bookmarkEnd w:id="0"/>
      <w:r>
        <w:rPr>
          <w:rFonts w:hint="eastAsia" w:ascii="仿宋_GB2312" w:eastAsia="仿宋_GB2312"/>
          <w:sz w:val="32"/>
          <w:szCs w:val="32"/>
          <w:lang w:val="en-US" w:eastAsia="zh-CN"/>
        </w:rPr>
        <w:t>河长制湖长制工作落到实处，持续改善河湖面貌，构建美丽河湖、健康河湖，制定本工作方案。</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val="en-US" w:eastAsia="zh-CN"/>
        </w:rPr>
        <w:t>一</w:t>
      </w:r>
      <w:r>
        <w:rPr>
          <w:rFonts w:hint="eastAsia" w:ascii="黑体" w:hAnsi="黑体" w:eastAsia="黑体"/>
          <w:sz w:val="32"/>
          <w:szCs w:val="32"/>
        </w:rPr>
        <w:t>、</w:t>
      </w:r>
      <w:r>
        <w:rPr>
          <w:rFonts w:hint="eastAsia" w:ascii="黑体" w:hAnsi="黑体" w:eastAsia="黑体"/>
          <w:sz w:val="32"/>
          <w:szCs w:val="32"/>
          <w:lang w:val="en-US" w:eastAsia="zh-CN"/>
        </w:rPr>
        <w:t>工作任务</w:t>
      </w:r>
    </w:p>
    <w:p>
      <w:pPr>
        <w:ind w:firstLine="640" w:firstLineChars="200"/>
        <w:rPr>
          <w:rFonts w:ascii="仿宋_GB2312" w:eastAsia="仿宋_GB2312"/>
          <w:sz w:val="32"/>
          <w:szCs w:val="32"/>
        </w:rPr>
      </w:pPr>
      <w:r>
        <w:rPr>
          <w:rFonts w:hint="eastAsia" w:ascii="仿宋_GB2312" w:eastAsia="仿宋_GB2312"/>
          <w:sz w:val="32"/>
          <w:szCs w:val="32"/>
          <w:lang w:eastAsia="zh-CN"/>
        </w:rPr>
        <w:t>区</w:t>
      </w:r>
      <w:r>
        <w:rPr>
          <w:rFonts w:hint="eastAsia" w:ascii="仿宋_GB2312" w:eastAsia="仿宋_GB2312"/>
          <w:sz w:val="32"/>
          <w:szCs w:val="32"/>
        </w:rPr>
        <w:t>河长办定期不定期</w:t>
      </w:r>
      <w:r>
        <w:rPr>
          <w:rFonts w:ascii="仿宋_GB2312" w:eastAsia="仿宋_GB2312"/>
          <w:sz w:val="32"/>
          <w:szCs w:val="32"/>
        </w:rPr>
        <w:t>组织开展河湖管理监督检查，对</w:t>
      </w:r>
      <w:r>
        <w:rPr>
          <w:rFonts w:hint="eastAsia" w:ascii="仿宋_GB2312" w:eastAsia="仿宋_GB2312"/>
          <w:sz w:val="32"/>
          <w:szCs w:val="32"/>
        </w:rPr>
        <w:t>纳入</w:t>
      </w:r>
      <w:r>
        <w:rPr>
          <w:rFonts w:ascii="仿宋_GB2312" w:eastAsia="仿宋_GB2312"/>
          <w:sz w:val="32"/>
          <w:szCs w:val="32"/>
        </w:rPr>
        <w:t>全</w:t>
      </w:r>
      <w:r>
        <w:rPr>
          <w:rFonts w:hint="eastAsia" w:ascii="仿宋_GB2312" w:eastAsia="仿宋_GB2312"/>
          <w:sz w:val="32"/>
          <w:szCs w:val="32"/>
          <w:lang w:eastAsia="zh-CN"/>
        </w:rPr>
        <w:t>区</w:t>
      </w:r>
      <w:r>
        <w:rPr>
          <w:rFonts w:hint="eastAsia" w:ascii="仿宋_GB2312" w:eastAsia="仿宋_GB2312"/>
          <w:sz w:val="32"/>
          <w:szCs w:val="32"/>
        </w:rPr>
        <w:t>河长制湖长制工作管理的</w:t>
      </w:r>
      <w:r>
        <w:rPr>
          <w:rFonts w:ascii="仿宋_GB2312" w:eastAsia="仿宋_GB2312"/>
          <w:sz w:val="32"/>
          <w:szCs w:val="32"/>
        </w:rPr>
        <w:t>河流、湖泊</w:t>
      </w:r>
      <w:r>
        <w:rPr>
          <w:rFonts w:hint="eastAsia" w:ascii="仿宋_GB2312" w:eastAsia="仿宋_GB2312"/>
          <w:sz w:val="32"/>
          <w:szCs w:val="32"/>
        </w:rPr>
        <w:t>，</w:t>
      </w:r>
      <w:r>
        <w:rPr>
          <w:rFonts w:ascii="仿宋_GB2312" w:eastAsia="仿宋_GB2312"/>
          <w:sz w:val="32"/>
          <w:szCs w:val="32"/>
        </w:rPr>
        <w:t>实现全覆盖。监督检查内容主要包括河湖形象面貌及影响河湖功能的问题、河湖管理情况、河湖长制工作</w:t>
      </w:r>
      <w:r>
        <w:rPr>
          <w:rFonts w:hint="eastAsia" w:ascii="仿宋_GB2312" w:eastAsia="仿宋_GB2312"/>
          <w:sz w:val="32"/>
          <w:szCs w:val="32"/>
          <w:lang w:val="en-US" w:eastAsia="zh-CN"/>
        </w:rPr>
        <w:t>落实</w:t>
      </w:r>
      <w:r>
        <w:rPr>
          <w:rFonts w:ascii="仿宋_GB2312" w:eastAsia="仿宋_GB2312"/>
          <w:sz w:val="32"/>
          <w:szCs w:val="32"/>
        </w:rPr>
        <w:t>情况、河湖问题整改情况等。</w:t>
      </w:r>
    </w:p>
    <w:p>
      <w:pPr>
        <w:ind w:firstLine="643" w:firstLineChars="200"/>
        <w:rPr>
          <w:rFonts w:ascii="楷体_GB2312" w:eastAsia="楷体_GB2312"/>
          <w:b/>
          <w:bCs/>
          <w:sz w:val="32"/>
          <w:szCs w:val="32"/>
        </w:rPr>
      </w:pPr>
      <w:r>
        <w:rPr>
          <w:rFonts w:hint="eastAsia" w:ascii="楷体_GB2312" w:eastAsia="楷体_GB2312"/>
          <w:b/>
          <w:bCs/>
          <w:sz w:val="32"/>
          <w:szCs w:val="32"/>
        </w:rPr>
        <w:t>（一）河湖形象面貌及影响河湖功能的问题：</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“乱占”</w:t>
      </w:r>
      <w:r>
        <w:rPr>
          <w:rFonts w:hint="eastAsia" w:ascii="仿宋_GB2312" w:eastAsia="仿宋_GB2312"/>
          <w:sz w:val="32"/>
          <w:szCs w:val="32"/>
          <w:lang w:val="en-US" w:eastAsia="zh-CN"/>
        </w:rPr>
        <w:t>问题。</w:t>
      </w:r>
      <w:r>
        <w:rPr>
          <w:rFonts w:hint="eastAsia" w:ascii="仿宋_GB2312" w:eastAsia="仿宋_GB2312"/>
          <w:sz w:val="32"/>
          <w:szCs w:val="32"/>
        </w:rPr>
        <w:t>围垦湖泊；未依法经省级以上人民政府批准围垦河道；非法侵占水域、滩地；种植阻碍行洪的林木及高秆作物。</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“乱采”</w:t>
      </w:r>
      <w:r>
        <w:rPr>
          <w:rFonts w:hint="eastAsia" w:ascii="仿宋_GB2312" w:eastAsia="仿宋_GB2312"/>
          <w:sz w:val="32"/>
          <w:szCs w:val="32"/>
          <w:lang w:val="en-US" w:eastAsia="zh-CN"/>
        </w:rPr>
        <w:t>问题。</w:t>
      </w:r>
      <w:r>
        <w:rPr>
          <w:rFonts w:hint="eastAsia" w:ascii="仿宋_GB2312" w:eastAsia="仿宋_GB2312"/>
          <w:sz w:val="32"/>
          <w:szCs w:val="32"/>
        </w:rPr>
        <w:t>未经批准在河道管理范围内取土。</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“乱堆”</w:t>
      </w:r>
      <w:r>
        <w:rPr>
          <w:rFonts w:hint="eastAsia" w:ascii="仿宋_GB2312" w:eastAsia="仿宋_GB2312"/>
          <w:sz w:val="32"/>
          <w:szCs w:val="32"/>
          <w:lang w:val="en-US" w:eastAsia="zh-CN"/>
        </w:rPr>
        <w:t>问题。</w:t>
      </w:r>
      <w:r>
        <w:rPr>
          <w:rFonts w:hint="eastAsia" w:ascii="仿宋_GB2312" w:eastAsia="仿宋_GB2312"/>
          <w:sz w:val="32"/>
          <w:szCs w:val="32"/>
        </w:rPr>
        <w:t>河湖管理范围内乱扔乱堆垃圾；倾倒、填埋、贮存、堆放固体废物；弃置、堆放阻碍行洪的物体。</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“乱建”问题。水域岸线长期占而不用、多占少用、滥占滥用；未经许可和不按许可要求建设涉河项目；河道管理范围内修建阻碍行洪的建筑物、构筑物。</w:t>
      </w:r>
    </w:p>
    <w:p>
      <w:pPr>
        <w:ind w:firstLine="640" w:firstLineChars="200"/>
        <w:rPr>
          <w:rFonts w:hint="eastAsia" w:ascii="仿宋_GB2312" w:hAnsi="仿宋_GB2312" w:eastAsia="仿宋_GB2312" w:cs="仿宋_GB2312"/>
          <w:color w:val="auto"/>
          <w:spacing w:val="-6"/>
          <w:sz w:val="32"/>
          <w:szCs w:val="32"/>
          <w:lang w:val="en-US" w:eastAsia="zh-CN"/>
        </w:rPr>
      </w:pPr>
      <w:r>
        <w:rPr>
          <w:rFonts w:hint="eastAsia" w:ascii="仿宋_GB2312" w:eastAsia="仿宋_GB2312"/>
          <w:sz w:val="32"/>
          <w:szCs w:val="32"/>
          <w:lang w:val="en-US" w:eastAsia="zh-CN"/>
        </w:rPr>
        <w:t>5.妨碍河道行洪突出问题。阻水建筑物、</w:t>
      </w:r>
      <w:r>
        <w:rPr>
          <w:rFonts w:hint="eastAsia" w:ascii="仿宋_GB2312" w:hAnsi="仿宋_GB2312" w:eastAsia="仿宋_GB2312" w:cs="仿宋_GB2312"/>
          <w:color w:val="auto"/>
          <w:spacing w:val="-6"/>
          <w:sz w:val="32"/>
          <w:szCs w:val="32"/>
          <w:lang w:val="en-US" w:eastAsia="zh-CN"/>
        </w:rPr>
        <w:t>阻水高杆作物、压缩河道行洪断面的交叉建筑物、缩窄河道活动、擅自修建抬高河道地面高程项目、堤防多年不修整不维护、河道未开展统一治理、行政区划交界河道出现管理“卡口”。</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其他有关问题。未经许可设置排污口；向河湖超标或直接排放污水；在河湖管理范围内清洗装贮过油类或者有毒污染物的车辆、容器；河湖水体出现黑臭现象；其他影响防洪安全、河势稳定及水环境、水生态的问题。</w:t>
      </w:r>
    </w:p>
    <w:p>
      <w:pPr>
        <w:ind w:firstLine="643" w:firstLineChars="200"/>
        <w:rPr>
          <w:rFonts w:ascii="楷体_GB2312" w:eastAsia="楷体_GB2312"/>
          <w:b/>
          <w:bCs/>
          <w:sz w:val="32"/>
          <w:szCs w:val="32"/>
        </w:rPr>
      </w:pPr>
      <w:r>
        <w:rPr>
          <w:rFonts w:hint="eastAsia" w:ascii="楷体_GB2312" w:eastAsia="楷体_GB2312"/>
          <w:b/>
          <w:bCs/>
          <w:sz w:val="32"/>
          <w:szCs w:val="32"/>
        </w:rPr>
        <w:t>（二）河湖管理情况主要包括：</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河湖管理制度建立及执行情况，主要包括日常巡查维护制度、监督检查制度、涉河建设项目审批管理制度等</w:t>
      </w:r>
      <w:r>
        <w:rPr>
          <w:rFonts w:hint="eastAsia" w:ascii="仿宋_GB2312" w:eastAsia="仿宋_GB2312"/>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水域岸线保护利用情况，主要包括涉河建设项目审批管理是否规范，涉河建设项目监督检查是否到位</w:t>
      </w:r>
      <w:r>
        <w:rPr>
          <w:rFonts w:hint="eastAsia" w:ascii="仿宋_GB2312" w:eastAsia="仿宋_GB2312"/>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仿宋_GB2312" w:eastAsia="仿宋_GB2312"/>
          <w:sz w:val="32"/>
          <w:szCs w:val="32"/>
        </w:rPr>
        <w:t>河湖管理基础工作情况，主要包括水域岸线保护利用规划</w:t>
      </w:r>
      <w:r>
        <w:rPr>
          <w:rFonts w:hint="eastAsia" w:ascii="仿宋_GB2312" w:eastAsia="仿宋_GB2312"/>
          <w:sz w:val="32"/>
          <w:szCs w:val="32"/>
          <w:lang w:val="en-US" w:eastAsia="zh-CN"/>
        </w:rPr>
        <w:t>落实情况</w:t>
      </w:r>
      <w:r>
        <w:rPr>
          <w:rFonts w:hint="eastAsia" w:ascii="仿宋_GB2312" w:eastAsia="仿宋_GB2312"/>
          <w:sz w:val="32"/>
          <w:szCs w:val="32"/>
        </w:rPr>
        <w:t>、河湖管理信息化建设等</w:t>
      </w:r>
      <w:r>
        <w:rPr>
          <w:rFonts w:hint="eastAsia" w:ascii="仿宋_GB2312" w:eastAsia="仿宋_GB2312"/>
          <w:sz w:val="32"/>
          <w:szCs w:val="32"/>
          <w:lang w:eastAsia="zh-CN"/>
        </w:rPr>
        <w:t>；</w:t>
      </w:r>
    </w:p>
    <w:p>
      <w:pPr>
        <w:ind w:firstLine="64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河湖管理保护相关专项行动开展情况，涉河湖违法违规行为执法打击情况</w:t>
      </w:r>
      <w:r>
        <w:rPr>
          <w:rFonts w:hint="eastAsia" w:ascii="仿宋_GB2312" w:eastAsia="仿宋_GB2312"/>
          <w:sz w:val="32"/>
          <w:szCs w:val="32"/>
          <w:lang w:eastAsia="zh-CN"/>
        </w:rPr>
        <w:t>；</w:t>
      </w:r>
      <w:r>
        <w:rPr>
          <w:rFonts w:hint="eastAsia" w:ascii="仿宋_GB2312" w:eastAsia="仿宋_GB2312"/>
          <w:sz w:val="32"/>
          <w:szCs w:val="32"/>
        </w:rPr>
        <w:t>　　</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河湖管理维护及监督检查经费保障情况</w:t>
      </w:r>
      <w:r>
        <w:rPr>
          <w:rFonts w:hint="eastAsia" w:ascii="仿宋_GB2312" w:eastAsia="仿宋_GB2312"/>
          <w:sz w:val="32"/>
          <w:szCs w:val="32"/>
          <w:lang w:eastAsia="zh-CN"/>
        </w:rPr>
        <w:t>；</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w:t>
      </w:r>
      <w:r>
        <w:rPr>
          <w:rFonts w:hint="eastAsia" w:ascii="仿宋_GB2312" w:eastAsia="仿宋_GB2312"/>
          <w:sz w:val="32"/>
          <w:szCs w:val="32"/>
        </w:rPr>
        <w:t>其他河湖管理情况。</w:t>
      </w:r>
    </w:p>
    <w:p>
      <w:pPr>
        <w:ind w:firstLine="643" w:firstLineChars="200"/>
        <w:rPr>
          <w:rFonts w:ascii="楷体_GB2312" w:eastAsia="楷体_GB2312"/>
          <w:b/>
          <w:bCs/>
          <w:sz w:val="32"/>
          <w:szCs w:val="32"/>
        </w:rPr>
      </w:pPr>
      <w:r>
        <w:rPr>
          <w:rFonts w:hint="eastAsia" w:ascii="楷体_GB2312" w:eastAsia="楷体_GB2312"/>
          <w:b/>
          <w:bCs/>
          <w:sz w:val="32"/>
          <w:szCs w:val="32"/>
        </w:rPr>
        <w:t>（三）河长制湖长制工作情况主要包括：</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河长制湖长制工作年度部署情况</w:t>
      </w:r>
      <w:r>
        <w:rPr>
          <w:rFonts w:hint="eastAsia" w:ascii="仿宋_GB2312" w:eastAsia="仿宋_GB2312"/>
          <w:sz w:val="32"/>
          <w:szCs w:val="32"/>
          <w:lang w:eastAsia="zh-CN"/>
        </w:rPr>
        <w:t>；</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河长湖长巡河（湖）调研、检查及发现问题处置情况</w:t>
      </w:r>
      <w:r>
        <w:rPr>
          <w:rFonts w:hint="eastAsia" w:ascii="仿宋_GB2312" w:eastAsia="仿宋_GB2312"/>
          <w:sz w:val="32"/>
          <w:szCs w:val="32"/>
          <w:lang w:val="en-US" w:eastAsia="zh-CN"/>
        </w:rPr>
        <w:t>;</w:t>
      </w:r>
    </w:p>
    <w:p>
      <w:pPr>
        <w:ind w:firstLine="64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河长湖长牵头组织对侵占河道、围垦湖泊、超标排污、破坏航道、电毒炸鱼等突出问题依法进行清理整治情况</w:t>
      </w:r>
      <w:r>
        <w:rPr>
          <w:rFonts w:hint="eastAsia" w:ascii="仿宋_GB2312" w:eastAsia="仿宋_GB2312"/>
          <w:sz w:val="32"/>
          <w:szCs w:val="32"/>
          <w:lang w:val="en-US" w:eastAsia="zh-CN"/>
        </w:rPr>
        <w:t>;</w:t>
      </w:r>
      <w:r>
        <w:rPr>
          <w:rFonts w:hint="eastAsia" w:ascii="仿宋_GB2312" w:eastAsia="仿宋_GB2312"/>
          <w:sz w:val="32"/>
          <w:szCs w:val="32"/>
        </w:rPr>
        <w:t>　　</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河长湖长协调解决河湖管理保护重大问题情况，明晰跨行政区域河湖管理责任，协调上下游、左右岸实行联防联控机制情况；部门协调联动和社会参与河长制湖长制工作情况</w:t>
      </w:r>
      <w:r>
        <w:rPr>
          <w:rFonts w:hint="eastAsia" w:ascii="仿宋_GB2312" w:eastAsia="仿宋_GB2312"/>
          <w:sz w:val="32"/>
          <w:szCs w:val="32"/>
          <w:lang w:val="en-US"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5.</w:t>
      </w:r>
      <w:r>
        <w:rPr>
          <w:rFonts w:hint="eastAsia" w:ascii="仿宋_GB2312" w:eastAsia="仿宋_GB2312"/>
          <w:sz w:val="32"/>
          <w:szCs w:val="32"/>
          <w:lang w:eastAsia="zh-CN"/>
        </w:rPr>
        <w:t>街</w:t>
      </w:r>
      <w:r>
        <w:rPr>
          <w:rFonts w:hint="eastAsia" w:ascii="仿宋_GB2312" w:eastAsia="仿宋_GB2312"/>
          <w:sz w:val="32"/>
          <w:szCs w:val="32"/>
        </w:rPr>
        <w:t>级河长湖长组织对相关部门和下一级河长湖长履职情况进行督导考核及激励问责情况</w:t>
      </w:r>
      <w:r>
        <w:rPr>
          <w:rFonts w:hint="eastAsia" w:ascii="仿宋_GB2312" w:eastAsia="仿宋_GB2312"/>
          <w:sz w:val="32"/>
          <w:szCs w:val="32"/>
          <w:lang w:val="en-US"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6.</w:t>
      </w:r>
      <w:r>
        <w:rPr>
          <w:rFonts w:hint="eastAsia" w:ascii="仿宋_GB2312" w:eastAsia="仿宋_GB2312"/>
          <w:sz w:val="32"/>
          <w:szCs w:val="32"/>
        </w:rPr>
        <w:t>河长湖长组织体系情况，河长湖长公示牌</w:t>
      </w:r>
      <w:r>
        <w:rPr>
          <w:rFonts w:hint="eastAsia" w:ascii="仿宋_GB2312" w:eastAsia="仿宋_GB2312"/>
          <w:sz w:val="32"/>
          <w:szCs w:val="32"/>
          <w:lang w:val="en-US" w:eastAsia="zh-CN"/>
        </w:rPr>
        <w:t>更新</w:t>
      </w:r>
      <w:r>
        <w:rPr>
          <w:rFonts w:hint="eastAsia" w:ascii="仿宋_GB2312" w:eastAsia="仿宋_GB2312"/>
          <w:sz w:val="32"/>
          <w:szCs w:val="32"/>
        </w:rPr>
        <w:t>情况；河长制办公室日常管理工作情况，组织、协调、分办、督办等职责落实情况</w:t>
      </w:r>
      <w:r>
        <w:rPr>
          <w:rFonts w:hint="eastAsia" w:ascii="仿宋_GB2312" w:eastAsia="仿宋_GB2312"/>
          <w:sz w:val="32"/>
          <w:szCs w:val="32"/>
          <w:lang w:val="en-US"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7.</w:t>
      </w:r>
      <w:r>
        <w:rPr>
          <w:rFonts w:hint="eastAsia" w:ascii="仿宋_GB2312" w:eastAsia="仿宋_GB2312"/>
          <w:sz w:val="32"/>
          <w:szCs w:val="32"/>
        </w:rPr>
        <w:t>落实河长制湖长制政策措施及相关工作制度情况；“一河（湖）一档”建立情况，“一河（湖）一策”实施情况，河长制湖长制管理信息系统建设运行情况</w:t>
      </w:r>
      <w:r>
        <w:rPr>
          <w:rFonts w:hint="eastAsia" w:ascii="仿宋_GB2312" w:eastAsia="仿宋_GB2312"/>
          <w:sz w:val="32"/>
          <w:szCs w:val="32"/>
          <w:lang w:val="en-US" w:eastAsia="zh-CN"/>
        </w:rPr>
        <w:t>;</w:t>
      </w:r>
    </w:p>
    <w:p>
      <w:pPr>
        <w:rPr>
          <w:rFonts w:hint="default" w:ascii="仿宋_GB2312" w:eastAsia="仿宋_GB2312"/>
          <w:sz w:val="32"/>
          <w:szCs w:val="32"/>
          <w:lang w:val="en-US" w:eastAsia="zh-CN"/>
        </w:rPr>
      </w:pPr>
      <w:r>
        <w:rPr>
          <w:rFonts w:hint="eastAsia" w:ascii="仿宋_GB2312" w:eastAsia="仿宋_GB2312"/>
          <w:sz w:val="32"/>
          <w:szCs w:val="32"/>
        </w:rPr>
        <w:t>　　</w:t>
      </w:r>
      <w:r>
        <w:rPr>
          <w:rFonts w:hint="eastAsia" w:ascii="仿宋_GB2312" w:eastAsia="仿宋_GB2312"/>
          <w:sz w:val="32"/>
          <w:szCs w:val="32"/>
          <w:lang w:val="en-US" w:eastAsia="zh-CN"/>
        </w:rPr>
        <w:t>8.河长制宣传、培训工作，监督电话管理工作；</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其他河长制湖长制工作情况。</w:t>
      </w:r>
    </w:p>
    <w:p>
      <w:pPr>
        <w:ind w:firstLine="643" w:firstLineChars="200"/>
        <w:rPr>
          <w:rFonts w:ascii="楷体_GB2312" w:eastAsia="楷体_GB2312"/>
          <w:b/>
          <w:bCs/>
          <w:sz w:val="32"/>
          <w:szCs w:val="32"/>
        </w:rPr>
      </w:pPr>
      <w:r>
        <w:rPr>
          <w:rFonts w:hint="eastAsia" w:ascii="楷体_GB2312" w:eastAsia="楷体_GB2312"/>
          <w:b/>
          <w:bCs/>
          <w:sz w:val="32"/>
          <w:szCs w:val="32"/>
        </w:rPr>
        <w:t>（四）河湖问题整改情况主要包括：</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上级河长办、各级河长检查发现的河湖问题整改情况</w:t>
      </w:r>
      <w:r>
        <w:rPr>
          <w:rFonts w:hint="eastAsia" w:ascii="仿宋_GB2312" w:eastAsia="仿宋_GB2312"/>
          <w:sz w:val="32"/>
          <w:szCs w:val="32"/>
          <w:lang w:eastAsia="zh-CN"/>
        </w:rPr>
        <w:t>；</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领导批示查处的河湖问题整改情况</w:t>
      </w:r>
      <w:r>
        <w:rPr>
          <w:rFonts w:hint="eastAsia" w:ascii="仿宋_GB2312" w:eastAsia="仿宋_GB2312"/>
          <w:sz w:val="32"/>
          <w:szCs w:val="32"/>
          <w:lang w:eastAsia="zh-CN"/>
        </w:rPr>
        <w:t>；</w:t>
      </w:r>
    </w:p>
    <w:p>
      <w:pPr>
        <w:ind w:firstLine="64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历次监督检查发现的河湖问题整改情况</w:t>
      </w:r>
      <w:r>
        <w:rPr>
          <w:rFonts w:hint="eastAsia" w:ascii="仿宋_GB2312" w:eastAsia="仿宋_GB2312"/>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4.</w:t>
      </w:r>
      <w:r>
        <w:rPr>
          <w:rFonts w:hint="eastAsia" w:ascii="仿宋_GB2312" w:eastAsia="仿宋_GB2312"/>
          <w:sz w:val="32"/>
          <w:szCs w:val="32"/>
        </w:rPr>
        <w:t>媒体曝光的河湖问题整改情况</w:t>
      </w:r>
      <w:r>
        <w:rPr>
          <w:rFonts w:hint="eastAsia" w:ascii="仿宋_GB2312" w:eastAsia="仿宋_GB2312"/>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5.</w:t>
      </w:r>
      <w:r>
        <w:rPr>
          <w:rFonts w:hint="eastAsia" w:ascii="仿宋_GB2312" w:eastAsia="仿宋_GB2312"/>
          <w:sz w:val="32"/>
          <w:szCs w:val="32"/>
        </w:rPr>
        <w:t>公众信访、举报的河湖问题整改情况</w:t>
      </w:r>
      <w:r>
        <w:rPr>
          <w:rFonts w:hint="eastAsia" w:ascii="仿宋_GB2312" w:eastAsia="仿宋_GB2312"/>
          <w:sz w:val="32"/>
          <w:szCs w:val="32"/>
          <w:lang w:eastAsia="zh-CN"/>
        </w:rPr>
        <w:t>；</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w:t>
      </w:r>
      <w:r>
        <w:rPr>
          <w:rFonts w:hint="eastAsia" w:ascii="仿宋_GB2312" w:eastAsia="仿宋_GB2312"/>
          <w:sz w:val="32"/>
          <w:szCs w:val="32"/>
        </w:rPr>
        <w:t>其他涉河湖问题整改情况。</w:t>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二、工作范围</w:t>
      </w:r>
    </w:p>
    <w:p>
      <w:pPr>
        <w:ind w:firstLine="640" w:firstLineChars="200"/>
        <w:rPr>
          <w:rFonts w:hint="eastAsia" w:ascii="黑体" w:hAnsi="黑体" w:eastAsia="黑体"/>
          <w:sz w:val="32"/>
          <w:szCs w:val="32"/>
          <w:lang w:val="en-US" w:eastAsia="zh-CN"/>
        </w:rPr>
      </w:pPr>
      <w:r>
        <w:rPr>
          <w:rFonts w:hint="eastAsia" w:ascii="仿宋_GB2312" w:eastAsia="仿宋_GB2312"/>
          <w:sz w:val="32"/>
          <w:szCs w:val="32"/>
          <w:lang w:val="en-US" w:eastAsia="zh-CN"/>
        </w:rPr>
        <w:t>本工作方案适用于对各街道、区河长制成员单位河长制相关工作开展监督检查。</w:t>
      </w:r>
    </w:p>
    <w:p>
      <w:pPr>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、监督检查方式与程序</w:t>
      </w:r>
    </w:p>
    <w:p>
      <w:pPr>
        <w:ind w:firstLine="640"/>
        <w:rPr>
          <w:rFonts w:ascii="仿宋_GB2312" w:eastAsia="仿宋_GB2312"/>
          <w:sz w:val="32"/>
          <w:szCs w:val="32"/>
        </w:rPr>
      </w:pPr>
      <w:r>
        <w:rPr>
          <w:rFonts w:hint="eastAsia" w:ascii="仿宋_GB2312" w:eastAsia="仿宋_GB2312"/>
          <w:sz w:val="32"/>
          <w:szCs w:val="32"/>
          <w:lang w:eastAsia="zh-CN"/>
        </w:rPr>
        <w:t>区</w:t>
      </w:r>
      <w:r>
        <w:rPr>
          <w:rFonts w:hint="eastAsia" w:ascii="仿宋_GB2312" w:eastAsia="仿宋_GB2312"/>
          <w:sz w:val="32"/>
          <w:szCs w:val="32"/>
        </w:rPr>
        <w:t>河长办</w:t>
      </w:r>
      <w:r>
        <w:rPr>
          <w:rFonts w:hint="eastAsia" w:ascii="仿宋_GB2312" w:eastAsia="仿宋_GB2312"/>
          <w:sz w:val="32"/>
          <w:szCs w:val="32"/>
          <w:lang w:val="en-US" w:eastAsia="zh-CN"/>
        </w:rPr>
        <w:t>会同各相关部门联合</w:t>
      </w:r>
      <w:r>
        <w:rPr>
          <w:rFonts w:ascii="仿宋_GB2312" w:eastAsia="仿宋_GB2312"/>
          <w:sz w:val="32"/>
          <w:szCs w:val="32"/>
        </w:rPr>
        <w:t>开展</w:t>
      </w:r>
      <w:r>
        <w:rPr>
          <w:rFonts w:hint="eastAsia" w:ascii="仿宋_GB2312" w:eastAsia="仿宋_GB2312"/>
          <w:sz w:val="32"/>
          <w:szCs w:val="32"/>
        </w:rPr>
        <w:t>全市</w:t>
      </w:r>
      <w:r>
        <w:rPr>
          <w:rFonts w:ascii="仿宋_GB2312" w:eastAsia="仿宋_GB2312"/>
          <w:sz w:val="32"/>
          <w:szCs w:val="32"/>
        </w:rPr>
        <w:t>河湖管理监督检查，</w:t>
      </w:r>
      <w:r>
        <w:rPr>
          <w:rFonts w:hint="eastAsia" w:ascii="仿宋_GB2312" w:eastAsia="仿宋_GB2312"/>
          <w:sz w:val="32"/>
          <w:szCs w:val="32"/>
        </w:rPr>
        <w:t>坚持</w:t>
      </w:r>
      <w:r>
        <w:rPr>
          <w:rFonts w:ascii="仿宋_GB2312" w:eastAsia="仿宋_GB2312"/>
          <w:sz w:val="32"/>
          <w:szCs w:val="32"/>
        </w:rPr>
        <w:t>明查与暗访相结合。</w:t>
      </w:r>
    </w:p>
    <w:p>
      <w:pPr>
        <w:ind w:firstLine="640"/>
        <w:rPr>
          <w:rFonts w:ascii="楷体_GB2312" w:eastAsia="楷体_GB2312"/>
          <w:b/>
          <w:bCs/>
          <w:sz w:val="32"/>
          <w:szCs w:val="32"/>
        </w:rPr>
      </w:pPr>
      <w:r>
        <w:rPr>
          <w:rFonts w:hint="eastAsia" w:ascii="楷体_GB2312" w:eastAsia="楷体_GB2312"/>
          <w:b/>
          <w:bCs/>
          <w:sz w:val="32"/>
          <w:szCs w:val="32"/>
        </w:rPr>
        <w:t>（一）监督检查方式</w:t>
      </w:r>
    </w:p>
    <w:p>
      <w:pPr>
        <w:ind w:firstLine="640"/>
        <w:rPr>
          <w:rFonts w:ascii="仿宋_GB2312" w:eastAsia="仿宋_GB2312"/>
          <w:sz w:val="32"/>
          <w:szCs w:val="32"/>
        </w:rPr>
      </w:pPr>
      <w:r>
        <w:rPr>
          <w:rFonts w:hint="eastAsia" w:ascii="仿宋_GB2312" w:eastAsia="仿宋_GB2312"/>
          <w:sz w:val="32"/>
          <w:szCs w:val="32"/>
        </w:rPr>
        <w:t>明查包括专项调查、检查、督查等。</w:t>
      </w:r>
    </w:p>
    <w:p>
      <w:pPr>
        <w:ind w:firstLine="640" w:firstLineChars="200"/>
        <w:rPr>
          <w:rFonts w:ascii="仿宋_GB2312" w:eastAsia="仿宋_GB2312"/>
          <w:sz w:val="32"/>
          <w:szCs w:val="32"/>
        </w:rPr>
      </w:pPr>
      <w:r>
        <w:rPr>
          <w:rFonts w:hint="eastAsia" w:ascii="仿宋_GB2312" w:eastAsia="仿宋_GB2312"/>
          <w:sz w:val="32"/>
          <w:szCs w:val="32"/>
        </w:rPr>
        <w:t>暗访采取“四不两直”方式开展，即检查前不发通知、不向被检查地方和单位告知行动路线、不要求被检查地方和单位陪同、不要求被检查地方和单位汇报，直赴现场、直接接触一线工作人员。</w:t>
      </w:r>
    </w:p>
    <w:p>
      <w:pPr>
        <w:ind w:firstLine="643" w:firstLineChars="200"/>
        <w:rPr>
          <w:rFonts w:ascii="楷体_GB2312" w:eastAsia="楷体_GB2312"/>
          <w:b/>
          <w:bCs/>
          <w:sz w:val="32"/>
          <w:szCs w:val="32"/>
        </w:rPr>
      </w:pPr>
      <w:r>
        <w:rPr>
          <w:rFonts w:hint="eastAsia" w:ascii="楷体_GB2312" w:eastAsia="楷体_GB2312"/>
          <w:b/>
          <w:bCs/>
          <w:sz w:val="32"/>
          <w:szCs w:val="32"/>
        </w:rPr>
        <w:t>（二）监督检查程序</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按照“查、认、改、罚”四个环节开展，实行闭环管理</w:t>
      </w:r>
      <w:r>
        <w:rPr>
          <w:rFonts w:hint="eastAsia" w:ascii="仿宋_GB2312" w:eastAsia="仿宋_GB2312"/>
          <w:sz w:val="32"/>
          <w:szCs w:val="32"/>
        </w:rPr>
        <w:t>。</w:t>
      </w:r>
      <w:r>
        <w:rPr>
          <w:rFonts w:ascii="仿宋_GB2312" w:eastAsia="仿宋_GB2312"/>
          <w:sz w:val="32"/>
          <w:szCs w:val="32"/>
        </w:rPr>
        <w:t>主要工作流程如下：</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查。实地查看河湖面貌，拨打监督电话，查阅档案资料，问询河长湖长和相关工作人员，走访群众，填写检查记录，留取影像资料。充分运用无人机、视频监控等科技手段，提高监督检查效率和成果质量。</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认。监督检查结束后，</w:t>
      </w:r>
      <w:r>
        <w:rPr>
          <w:rFonts w:hint="eastAsia" w:ascii="仿宋_GB2312" w:eastAsia="仿宋_GB2312"/>
          <w:sz w:val="32"/>
          <w:szCs w:val="32"/>
          <w:lang w:eastAsia="zh-CN"/>
        </w:rPr>
        <w:t>区</w:t>
      </w:r>
      <w:r>
        <w:rPr>
          <w:rFonts w:hint="eastAsia" w:ascii="仿宋_GB2312" w:eastAsia="仿宋_GB2312"/>
          <w:sz w:val="32"/>
          <w:szCs w:val="32"/>
        </w:rPr>
        <w:t>河长办及时向被检查地方反馈发现问题情况，被检查地方对疑似问题作进一步调查核实，对认定结果有异议的，可提交佐证材料，由</w:t>
      </w:r>
      <w:r>
        <w:rPr>
          <w:rFonts w:hint="eastAsia" w:ascii="仿宋_GB2312" w:eastAsia="仿宋_GB2312"/>
          <w:sz w:val="32"/>
          <w:szCs w:val="32"/>
          <w:lang w:eastAsia="zh-CN"/>
        </w:rPr>
        <w:t>区</w:t>
      </w:r>
      <w:r>
        <w:rPr>
          <w:rFonts w:hint="eastAsia" w:ascii="仿宋_GB2312" w:eastAsia="仿宋_GB2312"/>
          <w:sz w:val="32"/>
          <w:szCs w:val="32"/>
        </w:rPr>
        <w:t>河长办在5</w:t>
      </w:r>
      <w:r>
        <w:rPr>
          <w:rFonts w:ascii="仿宋_GB2312" w:eastAsia="仿宋_GB2312"/>
          <w:sz w:val="32"/>
          <w:szCs w:val="32"/>
        </w:rPr>
        <w:t>个工作日内</w:t>
      </w:r>
      <w:r>
        <w:rPr>
          <w:rFonts w:hint="eastAsia" w:ascii="仿宋_GB2312" w:eastAsia="仿宋_GB2312"/>
          <w:sz w:val="32"/>
          <w:szCs w:val="32"/>
        </w:rPr>
        <w:t>完成</w:t>
      </w:r>
      <w:r>
        <w:rPr>
          <w:rFonts w:ascii="仿宋_GB2312" w:eastAsia="仿宋_GB2312"/>
          <w:sz w:val="32"/>
          <w:szCs w:val="32"/>
        </w:rPr>
        <w:t>复核。</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仿宋_GB2312" w:eastAsia="仿宋_GB2312"/>
          <w:sz w:val="32"/>
          <w:szCs w:val="32"/>
        </w:rPr>
        <w:t>改。对确认为违法违规的问题，被检查</w:t>
      </w:r>
      <w:r>
        <w:rPr>
          <w:rFonts w:hint="eastAsia" w:ascii="仿宋_GB2312" w:eastAsia="仿宋_GB2312"/>
          <w:sz w:val="32"/>
          <w:szCs w:val="32"/>
          <w:lang w:val="en-US" w:eastAsia="zh-CN"/>
        </w:rPr>
        <w:t>单位</w:t>
      </w:r>
      <w:r>
        <w:rPr>
          <w:rFonts w:hint="eastAsia" w:ascii="仿宋_GB2312" w:eastAsia="仿宋_GB2312"/>
          <w:sz w:val="32"/>
          <w:szCs w:val="32"/>
        </w:rPr>
        <w:t>按照整改标准和时限要求，及时组织对问题进行整改，按时报送整改结果。</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4.</w:t>
      </w:r>
      <w:r>
        <w:rPr>
          <w:rFonts w:hint="eastAsia" w:ascii="仿宋_GB2312" w:eastAsia="仿宋_GB2312"/>
          <w:sz w:val="32"/>
          <w:szCs w:val="32"/>
        </w:rPr>
        <w:t>罚。</w:t>
      </w:r>
      <w:r>
        <w:rPr>
          <w:rFonts w:hint="eastAsia" w:ascii="仿宋_GB2312" w:eastAsia="仿宋_GB2312"/>
          <w:sz w:val="32"/>
          <w:szCs w:val="32"/>
          <w:lang w:val="en-US" w:eastAsia="zh-CN"/>
        </w:rPr>
        <w:t>相关单位</w:t>
      </w:r>
      <w:r>
        <w:rPr>
          <w:rFonts w:hint="eastAsia" w:ascii="仿宋_GB2312" w:eastAsia="仿宋_GB2312"/>
          <w:sz w:val="32"/>
          <w:szCs w:val="32"/>
        </w:rPr>
        <w:t>依法依规对违法违规单位和个人给予处罚，对相关责任单位和责任人进行责任追究。</w:t>
      </w:r>
    </w:p>
    <w:p>
      <w:pPr>
        <w:ind w:firstLine="640"/>
        <w:rPr>
          <w:rFonts w:ascii="仿宋_GB2312" w:eastAsia="仿宋_GB2312"/>
          <w:sz w:val="32"/>
          <w:szCs w:val="32"/>
        </w:rPr>
      </w:pPr>
      <w:r>
        <w:rPr>
          <w:rFonts w:hint="eastAsia" w:ascii="仿宋_GB2312" w:eastAsia="仿宋_GB2312"/>
          <w:sz w:val="32"/>
          <w:szCs w:val="32"/>
        </w:rPr>
        <w:t>监督检查工作完成后，</w:t>
      </w:r>
      <w:r>
        <w:rPr>
          <w:rFonts w:hint="eastAsia" w:ascii="仿宋_GB2312" w:eastAsia="仿宋_GB2312"/>
          <w:sz w:val="32"/>
          <w:szCs w:val="32"/>
          <w:lang w:eastAsia="zh-CN"/>
        </w:rPr>
        <w:t>区</w:t>
      </w:r>
      <w:r>
        <w:rPr>
          <w:rFonts w:hint="eastAsia" w:ascii="仿宋_GB2312" w:eastAsia="仿宋_GB2312"/>
          <w:sz w:val="32"/>
          <w:szCs w:val="32"/>
        </w:rPr>
        <w:t>河长办按要求及时向监督检查河流、湖泊的河长、湖长提交监督检查报告。</w:t>
      </w:r>
    </w:p>
    <w:p>
      <w:pPr>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四、保障措施</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1.坚持问题导向。河长制监督检查工作坚持务实、高效、管用原则，着力于“发现问题、补齐短板、推动工作”，着重赴问题多、难点多的地区进行明查与暗访，结合地区实际科学分析问题、深入研究问题，各业务部门做好跟踪督导落实，强化具体举措，坚持杜绝走过场、搞形式。</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2.严格工作落实。开展2022年河长制监督检查要结合实际情况，主动发现问题、整改问题、依法依规处理，严格贯彻落实中央八项规定精神及各项工作要求，工作期间注意人身及车辆安全，做好疫情防控工作。</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3.强化责任追究。将监督检查工作作为河长制的重要任务，纳入河长制有关考核激励。对问题整改弄虚作假，以及不作为、慢作为、工作开展不力的，要按程序严肃问责。</w:t>
      </w:r>
    </w:p>
    <w:p>
      <w:pPr>
        <w:ind w:firstLine="640"/>
        <w:rPr>
          <w:rFonts w:hint="eastAsia" w:ascii="黑体" w:hAnsi="黑体" w:eastAsia="黑体"/>
          <w:sz w:val="32"/>
          <w:szCs w:val="32"/>
        </w:rPr>
      </w:pPr>
    </w:p>
    <w:p>
      <w:pPr>
        <w:rPr>
          <w:rFonts w:ascii="仿宋_GB2312" w:hAnsi="仿宋" w:eastAsia="仿宋_GB2312"/>
          <w:color w:val="000000"/>
          <w:sz w:val="32"/>
          <w:szCs w:val="32"/>
        </w:rPr>
      </w:pPr>
    </w:p>
    <w:sectPr>
      <w:headerReference r:id="rId3" w:type="default"/>
      <w:type w:val="continuous"/>
      <w:pgSz w:w="11906" w:h="16838"/>
      <w:pgMar w:top="2154"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YTk1ZDFiNTA4ODZlYjY5NjM1YmRmZTVhOWI0NTIifQ=="/>
  </w:docVars>
  <w:rsids>
    <w:rsidRoot w:val="00172A27"/>
    <w:rsid w:val="00001C55"/>
    <w:rsid w:val="0000263C"/>
    <w:rsid w:val="00022A67"/>
    <w:rsid w:val="000440EE"/>
    <w:rsid w:val="000731B3"/>
    <w:rsid w:val="00073532"/>
    <w:rsid w:val="00082958"/>
    <w:rsid w:val="00093841"/>
    <w:rsid w:val="00094EFB"/>
    <w:rsid w:val="00097C38"/>
    <w:rsid w:val="000B4E26"/>
    <w:rsid w:val="000D11A5"/>
    <w:rsid w:val="000F0813"/>
    <w:rsid w:val="000F19CB"/>
    <w:rsid w:val="00100287"/>
    <w:rsid w:val="001067F9"/>
    <w:rsid w:val="001071B1"/>
    <w:rsid w:val="00115DA8"/>
    <w:rsid w:val="001340C1"/>
    <w:rsid w:val="001464BC"/>
    <w:rsid w:val="00151603"/>
    <w:rsid w:val="00157E79"/>
    <w:rsid w:val="001668FC"/>
    <w:rsid w:val="001727C5"/>
    <w:rsid w:val="00172A27"/>
    <w:rsid w:val="00175615"/>
    <w:rsid w:val="00180C17"/>
    <w:rsid w:val="001826A8"/>
    <w:rsid w:val="001A0043"/>
    <w:rsid w:val="001B4FF4"/>
    <w:rsid w:val="001E2CAF"/>
    <w:rsid w:val="001E64AB"/>
    <w:rsid w:val="001F486D"/>
    <w:rsid w:val="001F748F"/>
    <w:rsid w:val="001F7B84"/>
    <w:rsid w:val="00221F64"/>
    <w:rsid w:val="002356FB"/>
    <w:rsid w:val="00236C8E"/>
    <w:rsid w:val="002373CC"/>
    <w:rsid w:val="002421A4"/>
    <w:rsid w:val="0024387A"/>
    <w:rsid w:val="00243E68"/>
    <w:rsid w:val="002553CB"/>
    <w:rsid w:val="0025630A"/>
    <w:rsid w:val="00256347"/>
    <w:rsid w:val="00263EFF"/>
    <w:rsid w:val="00264735"/>
    <w:rsid w:val="002727F0"/>
    <w:rsid w:val="002744C6"/>
    <w:rsid w:val="00277452"/>
    <w:rsid w:val="002849A0"/>
    <w:rsid w:val="002A01F8"/>
    <w:rsid w:val="002B322C"/>
    <w:rsid w:val="002C53C8"/>
    <w:rsid w:val="002C5686"/>
    <w:rsid w:val="002F1E74"/>
    <w:rsid w:val="003001AE"/>
    <w:rsid w:val="003009F8"/>
    <w:rsid w:val="00304F48"/>
    <w:rsid w:val="003113AA"/>
    <w:rsid w:val="003138FF"/>
    <w:rsid w:val="00316438"/>
    <w:rsid w:val="00322912"/>
    <w:rsid w:val="00334C12"/>
    <w:rsid w:val="00337874"/>
    <w:rsid w:val="00355CA9"/>
    <w:rsid w:val="0036680B"/>
    <w:rsid w:val="003754BB"/>
    <w:rsid w:val="00377380"/>
    <w:rsid w:val="0039641A"/>
    <w:rsid w:val="003A0640"/>
    <w:rsid w:val="003A2E9B"/>
    <w:rsid w:val="003A5965"/>
    <w:rsid w:val="003A620B"/>
    <w:rsid w:val="003C15C7"/>
    <w:rsid w:val="003C20DA"/>
    <w:rsid w:val="003D0D03"/>
    <w:rsid w:val="003D6803"/>
    <w:rsid w:val="003F2C69"/>
    <w:rsid w:val="0041016D"/>
    <w:rsid w:val="00412014"/>
    <w:rsid w:val="00421800"/>
    <w:rsid w:val="00424131"/>
    <w:rsid w:val="004253CB"/>
    <w:rsid w:val="00432695"/>
    <w:rsid w:val="00464DA5"/>
    <w:rsid w:val="004662F8"/>
    <w:rsid w:val="004805F1"/>
    <w:rsid w:val="0048287A"/>
    <w:rsid w:val="00486BD4"/>
    <w:rsid w:val="0049487F"/>
    <w:rsid w:val="004956D0"/>
    <w:rsid w:val="00497972"/>
    <w:rsid w:val="004A0039"/>
    <w:rsid w:val="004A5F3A"/>
    <w:rsid w:val="004A7284"/>
    <w:rsid w:val="004B6BA2"/>
    <w:rsid w:val="004D1DF6"/>
    <w:rsid w:val="004E5007"/>
    <w:rsid w:val="00504343"/>
    <w:rsid w:val="00507D5B"/>
    <w:rsid w:val="00512FBB"/>
    <w:rsid w:val="00516F4B"/>
    <w:rsid w:val="00534613"/>
    <w:rsid w:val="00541A7B"/>
    <w:rsid w:val="00547355"/>
    <w:rsid w:val="005516EB"/>
    <w:rsid w:val="005537FF"/>
    <w:rsid w:val="00557E8B"/>
    <w:rsid w:val="005951A4"/>
    <w:rsid w:val="005B622A"/>
    <w:rsid w:val="005C6378"/>
    <w:rsid w:val="005D3CD7"/>
    <w:rsid w:val="005F3107"/>
    <w:rsid w:val="005F394A"/>
    <w:rsid w:val="005F5AD9"/>
    <w:rsid w:val="00602755"/>
    <w:rsid w:val="006305BA"/>
    <w:rsid w:val="0063606D"/>
    <w:rsid w:val="006406E2"/>
    <w:rsid w:val="00655787"/>
    <w:rsid w:val="00660D3E"/>
    <w:rsid w:val="0066590C"/>
    <w:rsid w:val="00666151"/>
    <w:rsid w:val="00672CFC"/>
    <w:rsid w:val="00690660"/>
    <w:rsid w:val="0069563A"/>
    <w:rsid w:val="006965B0"/>
    <w:rsid w:val="006A46C9"/>
    <w:rsid w:val="006B4857"/>
    <w:rsid w:val="006C0DB2"/>
    <w:rsid w:val="006D5306"/>
    <w:rsid w:val="006E061F"/>
    <w:rsid w:val="006E7A2D"/>
    <w:rsid w:val="006F4E8F"/>
    <w:rsid w:val="006F4F9C"/>
    <w:rsid w:val="00717501"/>
    <w:rsid w:val="00723D13"/>
    <w:rsid w:val="007270B6"/>
    <w:rsid w:val="00730EEB"/>
    <w:rsid w:val="00746D52"/>
    <w:rsid w:val="00766BF7"/>
    <w:rsid w:val="007766E3"/>
    <w:rsid w:val="00783061"/>
    <w:rsid w:val="00786DFE"/>
    <w:rsid w:val="00797B7E"/>
    <w:rsid w:val="007A37C7"/>
    <w:rsid w:val="007B19C9"/>
    <w:rsid w:val="007B1BF0"/>
    <w:rsid w:val="007B37C6"/>
    <w:rsid w:val="007B6CD7"/>
    <w:rsid w:val="007D4F68"/>
    <w:rsid w:val="007E0EEA"/>
    <w:rsid w:val="007E11D6"/>
    <w:rsid w:val="007E3BF3"/>
    <w:rsid w:val="007E74FE"/>
    <w:rsid w:val="00847A44"/>
    <w:rsid w:val="00853F94"/>
    <w:rsid w:val="00862073"/>
    <w:rsid w:val="00862545"/>
    <w:rsid w:val="00862A12"/>
    <w:rsid w:val="00880720"/>
    <w:rsid w:val="008842B1"/>
    <w:rsid w:val="008845AD"/>
    <w:rsid w:val="00890BB7"/>
    <w:rsid w:val="00892199"/>
    <w:rsid w:val="008B65D6"/>
    <w:rsid w:val="008C123E"/>
    <w:rsid w:val="008E22CF"/>
    <w:rsid w:val="00905E96"/>
    <w:rsid w:val="00906E39"/>
    <w:rsid w:val="00922377"/>
    <w:rsid w:val="00933EEB"/>
    <w:rsid w:val="009364E1"/>
    <w:rsid w:val="00955244"/>
    <w:rsid w:val="0096205B"/>
    <w:rsid w:val="00963AD4"/>
    <w:rsid w:val="009840B9"/>
    <w:rsid w:val="00996D5A"/>
    <w:rsid w:val="009A43D7"/>
    <w:rsid w:val="009B1628"/>
    <w:rsid w:val="009E4FC9"/>
    <w:rsid w:val="009F5989"/>
    <w:rsid w:val="00A01392"/>
    <w:rsid w:val="00A03807"/>
    <w:rsid w:val="00A05E59"/>
    <w:rsid w:val="00A12320"/>
    <w:rsid w:val="00A14676"/>
    <w:rsid w:val="00A2634D"/>
    <w:rsid w:val="00A3687A"/>
    <w:rsid w:val="00A460A6"/>
    <w:rsid w:val="00A529BB"/>
    <w:rsid w:val="00A54843"/>
    <w:rsid w:val="00A5564B"/>
    <w:rsid w:val="00A651FB"/>
    <w:rsid w:val="00A67631"/>
    <w:rsid w:val="00A82E94"/>
    <w:rsid w:val="00AB349D"/>
    <w:rsid w:val="00AB583C"/>
    <w:rsid w:val="00AE2AE4"/>
    <w:rsid w:val="00B1272E"/>
    <w:rsid w:val="00B314F7"/>
    <w:rsid w:val="00B34509"/>
    <w:rsid w:val="00B366E3"/>
    <w:rsid w:val="00B55D66"/>
    <w:rsid w:val="00B85EE3"/>
    <w:rsid w:val="00B9667F"/>
    <w:rsid w:val="00BB6932"/>
    <w:rsid w:val="00BC5B50"/>
    <w:rsid w:val="00BC7E01"/>
    <w:rsid w:val="00BE19C9"/>
    <w:rsid w:val="00C0188D"/>
    <w:rsid w:val="00C14CE2"/>
    <w:rsid w:val="00C1559E"/>
    <w:rsid w:val="00C273DA"/>
    <w:rsid w:val="00C43508"/>
    <w:rsid w:val="00C60AA7"/>
    <w:rsid w:val="00C766C3"/>
    <w:rsid w:val="00C776C2"/>
    <w:rsid w:val="00C80A0F"/>
    <w:rsid w:val="00C832B8"/>
    <w:rsid w:val="00C95642"/>
    <w:rsid w:val="00C959C3"/>
    <w:rsid w:val="00CA71B1"/>
    <w:rsid w:val="00CB39D2"/>
    <w:rsid w:val="00CC5E4C"/>
    <w:rsid w:val="00CD5F65"/>
    <w:rsid w:val="00CD6618"/>
    <w:rsid w:val="00CD7C03"/>
    <w:rsid w:val="00CE1D6E"/>
    <w:rsid w:val="00CE20E7"/>
    <w:rsid w:val="00CE30FF"/>
    <w:rsid w:val="00CF7C5B"/>
    <w:rsid w:val="00D104F2"/>
    <w:rsid w:val="00D14D93"/>
    <w:rsid w:val="00D27CAA"/>
    <w:rsid w:val="00D40702"/>
    <w:rsid w:val="00D5271C"/>
    <w:rsid w:val="00D57062"/>
    <w:rsid w:val="00D57A18"/>
    <w:rsid w:val="00D65607"/>
    <w:rsid w:val="00D7528B"/>
    <w:rsid w:val="00D82C65"/>
    <w:rsid w:val="00D84F5B"/>
    <w:rsid w:val="00D93E0F"/>
    <w:rsid w:val="00DA7439"/>
    <w:rsid w:val="00DE286C"/>
    <w:rsid w:val="00E354FE"/>
    <w:rsid w:val="00E500BA"/>
    <w:rsid w:val="00E51AFD"/>
    <w:rsid w:val="00E55695"/>
    <w:rsid w:val="00E627AA"/>
    <w:rsid w:val="00E84996"/>
    <w:rsid w:val="00E96996"/>
    <w:rsid w:val="00EA4B3A"/>
    <w:rsid w:val="00EA503E"/>
    <w:rsid w:val="00EB0CC5"/>
    <w:rsid w:val="00EB1384"/>
    <w:rsid w:val="00EB4982"/>
    <w:rsid w:val="00EE7A58"/>
    <w:rsid w:val="00EF2C73"/>
    <w:rsid w:val="00F06177"/>
    <w:rsid w:val="00F20DBE"/>
    <w:rsid w:val="00F27A7B"/>
    <w:rsid w:val="00F318FF"/>
    <w:rsid w:val="00F45440"/>
    <w:rsid w:val="00F45B58"/>
    <w:rsid w:val="00F578B6"/>
    <w:rsid w:val="00F66DE0"/>
    <w:rsid w:val="00F727E3"/>
    <w:rsid w:val="00F72B63"/>
    <w:rsid w:val="00F744E9"/>
    <w:rsid w:val="00F90707"/>
    <w:rsid w:val="00FC041C"/>
    <w:rsid w:val="00FC2FC9"/>
    <w:rsid w:val="00FD4156"/>
    <w:rsid w:val="00FE34FC"/>
    <w:rsid w:val="00FE6F52"/>
    <w:rsid w:val="01597BED"/>
    <w:rsid w:val="15476E05"/>
    <w:rsid w:val="242F55AF"/>
    <w:rsid w:val="297C3A89"/>
    <w:rsid w:val="390F722D"/>
    <w:rsid w:val="626D78BB"/>
    <w:rsid w:val="6E0B596F"/>
    <w:rsid w:val="77B4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Date"/>
    <w:basedOn w:val="1"/>
    <w:next w:val="1"/>
    <w:link w:val="11"/>
    <w:qFormat/>
    <w:uiPriority w:val="0"/>
    <w:pPr>
      <w:ind w:left="100" w:leftChars="2500"/>
    </w:pPr>
  </w:style>
  <w:style w:type="paragraph" w:styleId="4">
    <w:name w:val="Balloon Text"/>
    <w:basedOn w:val="1"/>
    <w:semiHidden/>
    <w:uiPriority w:val="0"/>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eastAsia="仿宋_GB2312" w:cs="宋体"/>
      <w:kern w:val="0"/>
      <w:sz w:val="24"/>
      <w:szCs w:val="32"/>
    </w:rPr>
  </w:style>
  <w:style w:type="character" w:styleId="9">
    <w:name w:val="Strong"/>
    <w:basedOn w:val="8"/>
    <w:qFormat/>
    <w:uiPriority w:val="0"/>
    <w:rPr>
      <w:b/>
      <w:bCs/>
    </w:rPr>
  </w:style>
  <w:style w:type="character" w:styleId="10">
    <w:name w:val="Hyperlink"/>
    <w:basedOn w:val="8"/>
    <w:uiPriority w:val="0"/>
    <w:rPr>
      <w:color w:val="0000FF"/>
      <w:u w:val="single"/>
    </w:rPr>
  </w:style>
  <w:style w:type="character" w:customStyle="1" w:styleId="11">
    <w:name w:val="日期 Char"/>
    <w:basedOn w:val="8"/>
    <w:link w:val="3"/>
    <w:uiPriority w:val="0"/>
    <w:rPr>
      <w:kern w:val="2"/>
      <w:sz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40"/>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1190</Words>
  <Characters>1215</Characters>
  <Lines>9</Lines>
  <Paragraphs>2</Paragraphs>
  <TotalTime>5</TotalTime>
  <ScaleCrop>false</ScaleCrop>
  <LinksUpToDate>false</LinksUpToDate>
  <CharactersWithSpaces>1300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2022-02-07T07:15:00Z</dcterms:created>
  <dc:creator>Administrator</dc:creator>
  <cp:lastModifiedBy>Administrator</cp:lastModifiedBy>
  <cp:lastPrinted>2022-06-12T01:37:00Z</cp:lastPrinted>
  <dcterms:modified xsi:type="dcterms:W3CDTF">2022-07-24T08:09:59Z</dcterms:modified>
  <dc:title>_x0001_</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E5420407D8A543FFBDA7F51C08A8BA1F</vt:lpwstr>
  </property>
</Properties>
</file>