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盘锦市开展生猪和猪肉市场价格调研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4月份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开始至今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盘锦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生猪和</w:t>
      </w:r>
      <w:r>
        <w:rPr>
          <w:rFonts w:hint="eastAsia" w:ascii="仿宋" w:hAnsi="仿宋" w:eastAsia="仿宋" w:cs="仿宋"/>
          <w:sz w:val="32"/>
          <w:szCs w:val="32"/>
        </w:rPr>
        <w:t>猪肉价格一路“高歌猛进”，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价格为11.3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/市斤</w:t>
      </w:r>
      <w:r>
        <w:rPr>
          <w:rFonts w:hint="eastAsia" w:ascii="仿宋" w:hAnsi="仿宋" w:eastAsia="仿宋" w:cs="仿宋"/>
          <w:sz w:val="32"/>
          <w:szCs w:val="32"/>
        </w:rPr>
        <w:t>，环比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上涨43.04</w:t>
      </w:r>
      <w:r>
        <w:rPr>
          <w:rFonts w:hint="eastAsia" w:ascii="仿宋" w:hAnsi="仿宋" w:eastAsia="仿宋" w:cs="仿宋"/>
          <w:sz w:val="32"/>
          <w:szCs w:val="32"/>
        </w:rPr>
        <w:t>%、同比上涨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48.68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；猪肉价格为16.5元/市斤，环比上涨43.48%、同比上涨65%。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目前，养殖户生猪出栏不多，补栏意愿强烈。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生猪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和猪肉价格变动及近期价格快速上涨的原因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首先是我国对于猪肉的进口下降，在2022年前半年，相较于2021年前半年来说，进口猪肉比例下降，这对于养猪户是一种契机，这也意味着我国的猪肉市场可以自给自足。其次是为稳定猪肉的市场价格，国家启动储备冻猪肉，提振市场信心。第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是养殖户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  <w:t>“压栏惜售”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  <w:t>生猪已经达到出栏的体重，但饲养户在听闻猪肉价格会上涨之后，产生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惜售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  <w:t>心理，以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  <w:t>获得更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大的利润。第四是随着疫情影响减弱，消费出现回暖，对猪肉价格的上涨也起到了一定支撑作用。</w:t>
      </w:r>
      <w:r>
        <w:drawing>
          <wp:inline distT="0" distB="0" distL="114300" distR="114300">
            <wp:extent cx="5219700" cy="2286000"/>
            <wp:effectExtent l="4445" t="4445" r="14605" b="14605"/>
            <wp:docPr id="1" name="图表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成本收益情况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在本次实地调研中我们选取以大洼区为样本开展实地调研。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以中小规模的家庭式饲养为主，小规模养殖户饲养规模50-200头之间，中规模养殖户饲养规模200-500头之间。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1-6月份，大洼区生猪存栏7.9万头，出栏4.94万头，预计7月份出栏8千头左右。仔猪饲料价格平均每公斤3.9元，与上年持平。由于国家出台政策，养殖户所用饲料全部无抗（没有抗生素），对养殖户而言，猪更不好养、容易生病，掉头率也逐步增加。对此，养殖户的处理方法就是加打防疫针、吃药，致使医疗防疫费相应增加，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今年上半年生猪的医疗防疫费用为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44.83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经走访养殖户，截至7月13日，大洼区生猪出栏价格为11.5—12元/市斤（260—300斤），近期出栏较少为10—40头；购买仔猪价格为600—700元/头（16—20斤），近期补栏较多为50—100头。饲料价格变化不大，全价料1.8—2元/市斤，保育料3元/市斤，开口料5.5元/市斤。生猪防疫费为60—100元/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年，包括猪舍消毒及生猪的疫苗等等。环保无支出。因上门收猪，所以运输无费用。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三、价格周期性运行变化及下半年走势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为了更全面、深入、准确的掌握数据和情况，我们的调查周期为20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月-20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年6月，共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年半的时间跨度，以半年为一个统计周期核算成本。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年初，生猪价格低位徘徊，然后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2018年底</w:t>
      </w:r>
      <w:r>
        <w:rPr>
          <w:rFonts w:hint="eastAsia" w:ascii="仿宋" w:hAnsi="仿宋" w:eastAsia="仿宋"/>
          <w:sz w:val="32"/>
          <w:szCs w:val="32"/>
        </w:rPr>
        <w:t>触底回升，并稳步上涨，到201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年春节前后，突然快速上涨，到20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年下半年达到高峰，并在高位运行到年底，然后快速回落，并进入长达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年半的低位运行周期，直到20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四月份</w:t>
      </w:r>
      <w:r>
        <w:rPr>
          <w:rFonts w:hint="eastAsia" w:ascii="仿宋" w:hAnsi="仿宋" w:eastAsia="仿宋"/>
          <w:sz w:val="32"/>
          <w:szCs w:val="32"/>
        </w:rPr>
        <w:t>重新回到上升通道。这次生猪价格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经历了</w:t>
      </w:r>
      <w:r>
        <w:rPr>
          <w:rFonts w:hint="eastAsia" w:ascii="仿宋" w:hAnsi="仿宋" w:eastAsia="仿宋"/>
          <w:sz w:val="32"/>
          <w:szCs w:val="32"/>
        </w:rPr>
        <w:t>熊-牛-熊-牛的变化，具有典型的代表意义，值得深入探索。</w:t>
      </w:r>
    </w:p>
    <w:tbl>
      <w:tblPr>
        <w:tblStyle w:val="5"/>
        <w:tblW w:w="788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2126"/>
        <w:gridCol w:w="25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日期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生猪（元/市斤）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猪肉（元/市斤）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6.4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.12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.12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.12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15.5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020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15.5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.12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16.5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6.75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.12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.6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</w:tr>
    </w:tbl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参照历史，未来猪价周期向上趋势已经形成。从2021年到2022年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月，生猪价格已经演绎了一次“W”型的探底。按照生猪价格周期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规律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，本轮周期的“起”已经确认。生猪价格的周期性波动是客观存在的，通过落后产能退出，生猪市场供求关系出现了平衡，将出现周期性波动上涨。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生猪和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猪肉价格出现回暖趋势，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增加了养殖户的信心，加之下半年季节性利好，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预计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下半年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生猪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和猪肉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价格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会以震荡上涨为主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从调研结果可以看出，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近期生猪出栏减少，价格上涨，提振了养殖户的信心。疫情影响减弱，升学宴、婚宴等消费回暖，对生猪价格上涨也起到了一定支撑作用。此次</w:t>
      </w:r>
      <w:r>
        <w:rPr>
          <w:rFonts w:hint="eastAsia" w:ascii="仿宋" w:hAnsi="仿宋" w:eastAsia="仿宋"/>
          <w:sz w:val="32"/>
          <w:szCs w:val="32"/>
        </w:rPr>
        <w:t>生猪价格波动主导因素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不是饲养成本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上升拉动价格上涨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因此，建议加强生猪市场宏观调控预案的制定和落实，特别是建立完善的监测预警机制和生猪收储、投放机制，平抑市场波动幅度。</w:t>
      </w:r>
    </w:p>
    <w:p>
      <w:pPr>
        <w:spacing w:line="20" w:lineRule="exact"/>
        <w:ind w:right="318"/>
        <w:rPr>
          <w:rFonts w:hint="eastAsia" w:ascii="仿宋" w:hAnsi="仿宋" w:eastAsia="仿宋"/>
          <w:b/>
          <w:sz w:val="30"/>
          <w:szCs w:val="30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</w:rPr>
      </w:pPr>
    </w:p>
    <w:bookmarkEnd w:id="0"/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aXn8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5AC8A"/>
    <w:multiLevelType w:val="singleLevel"/>
    <w:tmpl w:val="BAC5AC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ZmQ2MzcwZTBmNjRkY2Y1NTQ3MmE5MGUxN2ZkNzQifQ=="/>
  </w:docVars>
  <w:rsids>
    <w:rsidRoot w:val="008162DD"/>
    <w:rsid w:val="000121C1"/>
    <w:rsid w:val="0001290B"/>
    <w:rsid w:val="000203A9"/>
    <w:rsid w:val="001C7A90"/>
    <w:rsid w:val="00463327"/>
    <w:rsid w:val="00517F89"/>
    <w:rsid w:val="0075725F"/>
    <w:rsid w:val="00771B68"/>
    <w:rsid w:val="007B5ABA"/>
    <w:rsid w:val="008162DD"/>
    <w:rsid w:val="008634F5"/>
    <w:rsid w:val="009423DA"/>
    <w:rsid w:val="009911E9"/>
    <w:rsid w:val="00A944C8"/>
    <w:rsid w:val="00D61022"/>
    <w:rsid w:val="00D706CD"/>
    <w:rsid w:val="00E94294"/>
    <w:rsid w:val="00F11D7C"/>
    <w:rsid w:val="00F37406"/>
    <w:rsid w:val="00FF60E6"/>
    <w:rsid w:val="01D478FA"/>
    <w:rsid w:val="077C4204"/>
    <w:rsid w:val="098552F6"/>
    <w:rsid w:val="0A2C751F"/>
    <w:rsid w:val="0A3B59B5"/>
    <w:rsid w:val="0BED5B7B"/>
    <w:rsid w:val="0C55093B"/>
    <w:rsid w:val="0CE2480D"/>
    <w:rsid w:val="13B10A95"/>
    <w:rsid w:val="152534E9"/>
    <w:rsid w:val="18687B56"/>
    <w:rsid w:val="1AC15FF3"/>
    <w:rsid w:val="1B132036"/>
    <w:rsid w:val="1E1B5AB8"/>
    <w:rsid w:val="1EBA7398"/>
    <w:rsid w:val="21130EEF"/>
    <w:rsid w:val="250C6474"/>
    <w:rsid w:val="27282D2C"/>
    <w:rsid w:val="27DF03F8"/>
    <w:rsid w:val="28C17575"/>
    <w:rsid w:val="296879F1"/>
    <w:rsid w:val="2FC71915"/>
    <w:rsid w:val="30FD480F"/>
    <w:rsid w:val="34EC7728"/>
    <w:rsid w:val="39153875"/>
    <w:rsid w:val="39B06C55"/>
    <w:rsid w:val="3F874C1D"/>
    <w:rsid w:val="41780CC1"/>
    <w:rsid w:val="45D9354D"/>
    <w:rsid w:val="48424978"/>
    <w:rsid w:val="4851401A"/>
    <w:rsid w:val="4AAE4B8B"/>
    <w:rsid w:val="4D6E6C73"/>
    <w:rsid w:val="4E86609F"/>
    <w:rsid w:val="51635772"/>
    <w:rsid w:val="51C410E9"/>
    <w:rsid w:val="523C275C"/>
    <w:rsid w:val="55135D05"/>
    <w:rsid w:val="5A84202D"/>
    <w:rsid w:val="5A9F29C3"/>
    <w:rsid w:val="5B684EC2"/>
    <w:rsid w:val="5B920779"/>
    <w:rsid w:val="5BD6284C"/>
    <w:rsid w:val="5D283143"/>
    <w:rsid w:val="5D370D44"/>
    <w:rsid w:val="5F3C2ED6"/>
    <w:rsid w:val="5F525B90"/>
    <w:rsid w:val="5F636B86"/>
    <w:rsid w:val="5F6D0D78"/>
    <w:rsid w:val="62284725"/>
    <w:rsid w:val="65532F1B"/>
    <w:rsid w:val="66293A88"/>
    <w:rsid w:val="682865ED"/>
    <w:rsid w:val="6A0C2AB7"/>
    <w:rsid w:val="6BD34BC2"/>
    <w:rsid w:val="6C871509"/>
    <w:rsid w:val="6D1055B2"/>
    <w:rsid w:val="6E1D68D8"/>
    <w:rsid w:val="6F6D2E6D"/>
    <w:rsid w:val="71105D8B"/>
    <w:rsid w:val="72086C48"/>
    <w:rsid w:val="777234E1"/>
    <w:rsid w:val="78B739E6"/>
    <w:rsid w:val="79EE2BC7"/>
    <w:rsid w:val="7EC81C39"/>
    <w:rsid w:val="BEA777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&#20892;&#26412;&#35843;&#26597;\2020&#20215;&#26684;&#21464;&#21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zh-CN" sz="1400" b="0" i="0" u="none" strike="noStrike" kern="1200" spc="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2022</a:t>
            </a:r>
            <a:r>
              <a:rPr altLang="en-US"/>
              <a:t>年上半年生猪、猪肉价格走势图</a:t>
            </a:r>
            <a:endParaRPr lang="en-US" altLang="zh-CN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0533073455962967"/>
          <c:y val="0.212440988614274"/>
          <c:w val="0.918674625411134"/>
          <c:h val="0.433879477922799"/>
        </c:manualLayout>
      </c:layout>
      <c:lineChart>
        <c:grouping val="standard"/>
        <c:varyColors val="false"/>
        <c:ser>
          <c:idx val="0"/>
          <c:order val="0"/>
          <c:tx>
            <c:strRef>
              <c:f>[2020价格变化.xlsx]Sheet2!$C$90:$C$91</c:f>
              <c:strCache>
                <c:ptCount val="1"/>
                <c:pt idx="0">
                  <c:v>生猪 元/市斤</c:v>
                </c:pt>
              </c:strCache>
            </c:strRef>
          </c:tx>
          <c:spPr>
            <a:ln w="28575" cap="rnd">
              <a:solidFill>
                <a:srgbClr val="4F81B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4F81BD"/>
              </a:solidFill>
              <a:ln w="9525">
                <a:solidFill>
                  <a:srgbClr val="4F81BD"/>
                </a:solidFill>
              </a:ln>
              <a:effectLst/>
            </c:spPr>
          </c:marker>
          <c:dLbls>
            <c:delete val="true"/>
          </c:dLbls>
          <c:cat>
            <c:multiLvlStrRef>
              <c:f>[2020价格变化.xlsx]Sheet2!$A$92:$B$97</c:f>
              <c:multiLvlStrCache>
                <c:ptCount val="6"/>
                <c:lvl>
                  <c:pt idx="0" c:formatCode="m&quot;月&quot;d&quot;日&quot;">
                    <c:v>1月</c:v>
                  </c:pt>
                  <c:pt idx="1" c:formatCode="m&quot;月&quot;d&quot;日&quot;">
                    <c:v>2月</c:v>
                  </c:pt>
                  <c:pt idx="2" c:formatCode="m&quot;月&quot;d&quot;日&quot;">
                    <c:v>3月</c:v>
                  </c:pt>
                  <c:pt idx="3" c:formatCode="m&quot;月&quot;d&quot;日&quot;">
                    <c:v>4月</c:v>
                  </c:pt>
                  <c:pt idx="4" c:formatCode="m&quot;月&quot;d&quot;日&quot;">
                    <c:v>5月</c:v>
                  </c:pt>
                  <c:pt idx="5" c:formatCode="m&quot;月&quot;d&quot;日&quot;">
                    <c:v>6月</c:v>
                  </c:pt>
                </c:lvl>
                <c:lvl>
                  <c:pt idx="0">
                    <c:v>2022年</c:v>
                  </c:pt>
                </c:lvl>
              </c:multiLvlStrCache>
            </c:multiLvlStrRef>
          </c:cat>
          <c:val>
            <c:numRef>
              <c:f>[2020价格变化.xlsx]Sheet2!$C$92:$C$97</c:f>
              <c:numCache>
                <c:formatCode>General</c:formatCode>
                <c:ptCount val="6"/>
                <c:pt idx="0">
                  <c:v>6.7</c:v>
                </c:pt>
                <c:pt idx="1">
                  <c:v>6</c:v>
                </c:pt>
                <c:pt idx="2">
                  <c:v>5.8</c:v>
                </c:pt>
                <c:pt idx="3">
                  <c:v>5.9</c:v>
                </c:pt>
                <c:pt idx="4">
                  <c:v>7.2</c:v>
                </c:pt>
                <c:pt idx="5">
                  <c:v>7.9</c:v>
                </c:pt>
              </c:numCache>
            </c:numRef>
          </c:val>
          <c:smooth val="false"/>
        </c:ser>
        <c:ser>
          <c:idx val="1"/>
          <c:order val="1"/>
          <c:tx>
            <c:strRef>
              <c:f>[2020价格变化.xlsx]Sheet2!$D$90:$D$91</c:f>
              <c:strCache>
                <c:ptCount val="1"/>
                <c:pt idx="0">
                  <c:v>猪肉 元/市斤</c:v>
                </c:pt>
              </c:strCache>
            </c:strRef>
          </c:tx>
          <c:spPr>
            <a:ln w="28575" cap="rnd">
              <a:solidFill>
                <a:srgbClr val="C0504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504D"/>
              </a:solidFill>
              <a:ln w="9525">
                <a:solidFill>
                  <a:srgbClr val="C0504D"/>
                </a:solidFill>
              </a:ln>
              <a:effectLst/>
            </c:spPr>
          </c:marker>
          <c:dLbls>
            <c:delete val="true"/>
          </c:dLbls>
          <c:cat>
            <c:multiLvlStrRef>
              <c:f>[2020价格变化.xlsx]Sheet2!$A$92:$B$97</c:f>
              <c:multiLvlStrCache>
                <c:ptCount val="6"/>
                <c:lvl>
                  <c:pt idx="0" c:formatCode="m&quot;月&quot;d&quot;日&quot;">
                    <c:v>1月</c:v>
                  </c:pt>
                  <c:pt idx="1" c:formatCode="m&quot;月&quot;d&quot;日&quot;">
                    <c:v>2月</c:v>
                  </c:pt>
                  <c:pt idx="2" c:formatCode="m&quot;月&quot;d&quot;日&quot;">
                    <c:v>3月</c:v>
                  </c:pt>
                  <c:pt idx="3" c:formatCode="m&quot;月&quot;d&quot;日&quot;">
                    <c:v>4月</c:v>
                  </c:pt>
                  <c:pt idx="4" c:formatCode="m&quot;月&quot;d&quot;日&quot;">
                    <c:v>5月</c:v>
                  </c:pt>
                  <c:pt idx="5" c:formatCode="m&quot;月&quot;d&quot;日&quot;">
                    <c:v>6月</c:v>
                  </c:pt>
                </c:lvl>
                <c:lvl>
                  <c:pt idx="0">
                    <c:v>2022年</c:v>
                  </c:pt>
                </c:lvl>
              </c:multiLvlStrCache>
            </c:multiLvlStrRef>
          </c:cat>
          <c:val>
            <c:numRef>
              <c:f>[2020价格变化.xlsx]Sheet2!$D$92:$D$97</c:f>
              <c:numCache>
                <c:formatCode>General</c:formatCode>
                <c:ptCount val="6"/>
                <c:pt idx="0">
                  <c:v>9.5</c:v>
                </c:pt>
                <c:pt idx="1">
                  <c:v>8.5</c:v>
                </c:pt>
                <c:pt idx="2">
                  <c:v>9.5</c:v>
                </c:pt>
                <c:pt idx="3">
                  <c:v>9.5</c:v>
                </c:pt>
                <c:pt idx="4">
                  <c:v>11.25</c:v>
                </c:pt>
                <c:pt idx="5">
                  <c:v>11.5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true"/>
        <c:smooth val="false"/>
        <c:axId val="947552497"/>
        <c:axId val="17999679"/>
      </c:lineChart>
      <c:catAx>
        <c:axId val="947552497"/>
        <c:scaling>
          <c:orientation val="minMax"/>
        </c:scaling>
        <c:delete val="false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17999679"/>
        <c:crosses val="autoZero"/>
        <c:auto val="true"/>
        <c:lblAlgn val="ctr"/>
        <c:lblOffset val="100"/>
        <c:noMultiLvlLbl val="false"/>
      </c:catAx>
      <c:valAx>
        <c:axId val="17999679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94755249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1353</Words>
  <Characters>1568</Characters>
  <Lines>9</Lines>
  <Paragraphs>2</Paragraphs>
  <TotalTime>13</TotalTime>
  <ScaleCrop>false</ScaleCrop>
  <LinksUpToDate>false</LinksUpToDate>
  <CharactersWithSpaces>1572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2016-04-20T11:46:00Z</dcterms:created>
  <dc:creator>USER</dc:creator>
  <cp:lastModifiedBy>pjxc</cp:lastModifiedBy>
  <dcterms:modified xsi:type="dcterms:W3CDTF">2022-07-22T10:30:37Z</dcterms:modified>
  <dc:title>猪肉零售价格一路高调攀升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312A611D674448F19EE6B3A9CD9A461B</vt:lpwstr>
  </property>
</Properties>
</file>