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lang w:val="en-US" w:eastAsia="zh-CN"/>
        </w:rPr>
        <w:t>2022年盘锦市</w:t>
      </w:r>
      <w:r>
        <w:rPr>
          <w:rFonts w:hint="eastAsia" w:ascii="仿宋_GB2312" w:hAnsi="仿宋_GB2312" w:eastAsia="仿宋_GB2312" w:cs="仿宋_GB2312"/>
          <w:b/>
          <w:bCs/>
          <w:sz w:val="36"/>
          <w:szCs w:val="36"/>
        </w:rPr>
        <w:t>塑料购物袋产品质量监督抽查实施细则</w:t>
      </w:r>
    </w:p>
    <w:p>
      <w:pPr>
        <w:pStyle w:val="4"/>
        <w:spacing w:line="360" w:lineRule="auto"/>
        <w:ind w:left="960" w:hanging="480"/>
      </w:pP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1适用</w:t>
      </w:r>
      <w:r>
        <w:rPr>
          <w:rFonts w:hint="eastAsia" w:ascii="仿宋_GB2312" w:hAnsi="宋体" w:eastAsia="仿宋_GB2312"/>
          <w:b/>
          <w:bCs/>
          <w:sz w:val="28"/>
          <w:szCs w:val="28"/>
        </w:rPr>
        <w:t>范围</w:t>
      </w:r>
    </w:p>
    <w:p>
      <w:pPr>
        <w:adjustRightInd w:val="0"/>
        <w:snapToGrid w:val="0"/>
        <w:spacing w:line="360" w:lineRule="auto"/>
        <w:ind w:firstLine="560" w:firstLineChars="200"/>
        <w:rPr>
          <w:rFonts w:ascii="仿宋_GB2312"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_GB2312" w:hAnsi="宋体" w:eastAsia="仿宋_GB2312"/>
          <w:color w:val="000000"/>
          <w:sz w:val="28"/>
          <w:szCs w:val="28"/>
        </w:rPr>
        <w:t>塑料购物袋</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内县级及以上市场监督管理部门组织的地方监督抽查可参照执行。</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2</w:t>
      </w:r>
      <w:r>
        <w:rPr>
          <w:rFonts w:hint="eastAsia" w:ascii="仿宋_GB2312" w:hAnsi="宋体" w:eastAsia="仿宋_GB2312"/>
          <w:b/>
          <w:bCs/>
          <w:sz w:val="28"/>
          <w:szCs w:val="28"/>
        </w:rPr>
        <w:t>产品分类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2.1产品分类</w:t>
      </w:r>
    </w:p>
    <w:p>
      <w:pPr>
        <w:adjustRightInd w:val="0"/>
        <w:snapToGrid w:val="0"/>
        <w:spacing w:line="360" w:lineRule="auto"/>
        <w:ind w:firstLine="42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表1  产品分类及代码</w:t>
      </w:r>
    </w:p>
    <w:tbl>
      <w:tblPr>
        <w:tblStyle w:val="9"/>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40"/>
        <w:gridCol w:w="1860"/>
        <w:gridCol w:w="202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c>
          <w:tcPr>
            <w:tcW w:w="1995" w:type="dxa"/>
            <w:vAlign w:val="center"/>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属性编码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01</w:t>
            </w:r>
          </w:p>
        </w:tc>
        <w:tc>
          <w:tcPr>
            <w:tcW w:w="1860" w:type="dxa"/>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03</w:t>
            </w:r>
          </w:p>
        </w:tc>
        <w:tc>
          <w:tcPr>
            <w:tcW w:w="202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995"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日用及纺织品</w:t>
            </w:r>
          </w:p>
        </w:tc>
        <w:tc>
          <w:tcPr>
            <w:tcW w:w="186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日用杂品</w:t>
            </w:r>
          </w:p>
        </w:tc>
        <w:tc>
          <w:tcPr>
            <w:tcW w:w="202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塑料袋及编织品</w:t>
            </w:r>
          </w:p>
        </w:tc>
        <w:tc>
          <w:tcPr>
            <w:tcW w:w="1995"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塑料袋</w:t>
            </w:r>
          </w:p>
        </w:tc>
      </w:tr>
    </w:tbl>
    <w:p>
      <w:pPr>
        <w:pStyle w:val="2"/>
      </w:pPr>
    </w:p>
    <w:p>
      <w:pPr>
        <w:adjustRightInd w:val="0"/>
        <w:snapToGrid w:val="0"/>
        <w:spacing w:beforeLines="100"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48" w:firstLineChars="196"/>
        <w:rPr>
          <w:rFonts w:ascii="仿宋_GB2312" w:eastAsia="仿宋_GB2312"/>
          <w:sz w:val="28"/>
          <w:szCs w:val="28"/>
        </w:rPr>
      </w:pPr>
      <w:r>
        <w:rPr>
          <w:rFonts w:hint="eastAsia" w:ascii="仿宋" w:hAnsi="仿宋" w:eastAsia="仿宋" w:cs="仿宋"/>
          <w:sz w:val="28"/>
          <w:szCs w:val="28"/>
        </w:rPr>
        <w:t>本细则涉及产品种类：</w:t>
      </w:r>
      <w:r>
        <w:rPr>
          <w:rFonts w:hint="eastAsia" w:ascii="仿宋_GB2312" w:hAnsi="仿宋" w:eastAsia="仿宋_GB2312" w:cs="方正仿宋简体"/>
          <w:color w:val="000000"/>
          <w:kern w:val="0"/>
          <w:sz w:val="28"/>
          <w:szCs w:val="28"/>
        </w:rPr>
        <w:t>塑料购物袋</w:t>
      </w:r>
      <w:r>
        <w:rPr>
          <w:rFonts w:hint="eastAsia" w:ascii="仿宋_GB2312" w:hAnsi="仿宋" w:eastAsia="仿宋_GB2312" w:cs="方正仿宋简体"/>
          <w:color w:val="000000"/>
          <w:kern w:val="0"/>
          <w:sz w:val="28"/>
          <w:szCs w:val="28"/>
          <w:lang w:eastAsia="zh-CN"/>
        </w:rPr>
        <w:t>、淀粉基塑料购物袋、生物降解塑料购物袋</w:t>
      </w:r>
      <w:r>
        <w:rPr>
          <w:rFonts w:hint="eastAsia" w:ascii="仿宋_GB2312" w:eastAsia="仿宋_GB2312"/>
          <w:kern w:val="0"/>
          <w:sz w:val="28"/>
          <w:szCs w:val="28"/>
        </w:rPr>
        <w:t>。</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塑料购物袋：以通用塑料树脂为主要原料制得的，或是塑料与其他材料复合制得的，具有提携结构的，在销售、服务等场所用于盛装及提携商品的袋制品。</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3塑料购物袋产品生产企业规模划分（主要针对生产企业）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根据国家统计局印发的相关管理办法，确定企业规模。</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4检验依据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pStyle w:val="4"/>
        <w:keepNext w:val="0"/>
        <w:keepLines w:val="0"/>
        <w:pageBreakBefore w:val="0"/>
        <w:widowControl w:val="0"/>
        <w:kinsoku/>
        <w:wordWrap/>
        <w:overflowPunct/>
        <w:topLinePunct w:val="0"/>
        <w:autoSpaceDE/>
        <w:autoSpaceDN/>
        <w:bidi w:val="0"/>
        <w:adjustRightInd/>
        <w:spacing w:line="360" w:lineRule="auto"/>
        <w:ind w:left="1040" w:hanging="560"/>
        <w:textAlignment w:val="auto"/>
        <w:rPr>
          <w:rFonts w:ascii="仿宋_GB2312" w:hAnsi="宋体" w:eastAsia="仿宋_GB2312"/>
          <w:color w:val="000000"/>
          <w:sz w:val="28"/>
          <w:szCs w:val="28"/>
        </w:rPr>
      </w:pPr>
      <w:r>
        <w:rPr>
          <w:rFonts w:ascii="仿宋_GB2312" w:hAnsi="宋体" w:eastAsia="仿宋_GB2312"/>
          <w:color w:val="000000"/>
          <w:sz w:val="28"/>
          <w:szCs w:val="28"/>
        </w:rPr>
        <w:t xml:space="preserve">GB/T 21661-2020 </w:t>
      </w:r>
      <w:r>
        <w:rPr>
          <w:rFonts w:hint="eastAsia" w:ascii="仿宋_GB2312" w:hAnsi="宋体" w:eastAsia="仿宋_GB2312"/>
          <w:color w:val="000000"/>
          <w:sz w:val="28"/>
          <w:szCs w:val="28"/>
        </w:rPr>
        <w:t>塑料购物袋</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171"/>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GB/T 38079-2019 淀粉基塑料购物袋</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171"/>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GB/T 38082-2019 生物降解塑料购物袋</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171"/>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GB/T 21660-2008 塑料购物袋的环保、安全和标识通用技术要求</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171"/>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hAnsi="宋体" w:eastAsia="仿宋_GB2312"/>
          <w:color w:val="000000"/>
          <w:sz w:val="28"/>
          <w:szCs w:val="28"/>
        </w:rPr>
        <w:t>现行有效的企业标准、地方标准、团体标准及产品明示质量要求。</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5抽样</w:t>
      </w:r>
    </w:p>
    <w:p>
      <w:pPr>
        <w:adjustRightInd w:val="0"/>
        <w:snapToGrid w:val="0"/>
        <w:spacing w:line="360" w:lineRule="auto"/>
        <w:ind w:firstLine="548" w:firstLineChars="196"/>
        <w:rPr>
          <w:rFonts w:ascii="仿宋_GB2312" w:eastAsia="仿宋_GB2312"/>
          <w:kern w:val="0"/>
          <w:sz w:val="28"/>
          <w:szCs w:val="28"/>
        </w:rPr>
      </w:pPr>
      <w:r>
        <w:rPr>
          <w:rFonts w:hint="eastAsia" w:ascii="仿宋_GB2312" w:eastAsia="仿宋_GB2312"/>
          <w:sz w:val="28"/>
          <w:szCs w:val="28"/>
        </w:rPr>
        <w:t xml:space="preserve">5.1 </w:t>
      </w:r>
      <w:r>
        <w:rPr>
          <w:rFonts w:hint="eastAsia" w:ascii="仿宋_GB2312" w:eastAsia="仿宋_GB2312"/>
          <w:kern w:val="0"/>
          <w:sz w:val="28"/>
          <w:szCs w:val="28"/>
        </w:rPr>
        <w:t>抽样型号或规格</w:t>
      </w:r>
    </w:p>
    <w:p>
      <w:pPr>
        <w:adjustRightInd w:val="0"/>
        <w:snapToGrid w:val="0"/>
        <w:spacing w:line="360" w:lineRule="auto"/>
        <w:ind w:firstLine="560" w:firstLineChars="200"/>
        <w:rPr>
          <w:rFonts w:ascii="宋体" w:hAnsi="宋体"/>
          <w:color w:val="000000"/>
          <w:kern w:val="0"/>
          <w:szCs w:val="21"/>
        </w:rPr>
      </w:pPr>
      <w:r>
        <w:rPr>
          <w:rFonts w:hint="eastAsia" w:ascii="仿宋_GB2312" w:eastAsia="仿宋_GB2312"/>
          <w:sz w:val="28"/>
          <w:szCs w:val="28"/>
        </w:rPr>
        <w:t>应根据产品的销售单元（个）抽取相同规格、相同款式（货/款号）、相同花型和相同颜色的同一批次的产品。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5.2抽样基数、抽样数量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5.2.1在生产企业的成品库内或经销企业的合格待销产品中随机抽取有产品质量检验合格证明或者以其他形式表明合格的、近期生产的产品。随机抽样工具选择扑克牌或骰子，随机数一般可使用随机数表、骰子或扑克牌等方法产生。</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5.2.2抽样基数</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5.2.3抽样数量</w:t>
      </w:r>
    </w:p>
    <w:p>
      <w:pPr>
        <w:adjustRightInd w:val="0"/>
        <w:snapToGrid w:val="0"/>
        <w:spacing w:line="360" w:lineRule="auto"/>
        <w:ind w:firstLine="548" w:firstLineChars="196"/>
        <w:rPr>
          <w:rFonts w:ascii="仿宋_GB2312" w:eastAsia="仿宋_GB2312"/>
          <w:sz w:val="32"/>
          <w:szCs w:val="32"/>
        </w:rPr>
      </w:pPr>
      <w:r>
        <w:rPr>
          <w:rFonts w:hint="eastAsia" w:ascii="仿宋_GB2312" w:eastAsia="仿宋_GB2312"/>
          <w:sz w:val="28"/>
          <w:szCs w:val="28"/>
        </w:rPr>
        <w:t>结合塑料购物袋产品的特点和检测项目测试需求，抽样数量详见表2。</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rPr>
        <w:t xml:space="preserve">表2 </w:t>
      </w:r>
      <w:r>
        <w:rPr>
          <w:rFonts w:hint="eastAsia" w:ascii="仿宋" w:hAnsi="仿宋" w:eastAsia="仿宋" w:cs="仿宋"/>
          <w:b w:val="0"/>
          <w:bCs w:val="0"/>
          <w:color w:val="000000" w:themeColor="text1"/>
          <w:sz w:val="21"/>
          <w:szCs w:val="21"/>
          <w:highlight w:val="none"/>
          <w14:textFill>
            <w14:solidFill>
              <w14:schemeClr w14:val="tx1"/>
            </w14:solidFill>
          </w14:textFill>
        </w:rPr>
        <w:t>抽取样品数</w:t>
      </w: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量</w:t>
      </w:r>
      <w:r>
        <w:rPr>
          <w:rFonts w:hint="eastAsia" w:ascii="仿宋" w:hAnsi="仿宋" w:eastAsia="仿宋" w:cs="仿宋"/>
          <w:b w:val="0"/>
          <w:bCs w:val="0"/>
          <w:color w:val="000000" w:themeColor="text1"/>
          <w:sz w:val="21"/>
          <w:szCs w:val="21"/>
          <w:highlight w:val="none"/>
          <w14:textFill>
            <w14:solidFill>
              <w14:schemeClr w14:val="tx1"/>
            </w14:solidFill>
          </w14:textFill>
        </w:rPr>
        <w:t>/批次</w:t>
      </w:r>
    </w:p>
    <w:tbl>
      <w:tblPr>
        <w:tblStyle w:val="9"/>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579"/>
        <w:gridCol w:w="1702"/>
        <w:gridCol w:w="160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440" w:lineRule="exact"/>
              <w:jc w:val="both"/>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序号</w:t>
            </w:r>
          </w:p>
        </w:tc>
        <w:tc>
          <w:tcPr>
            <w:tcW w:w="2579"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lang w:eastAsia="zh-CN"/>
                <w14:textFill>
                  <w14:solidFill>
                    <w14:schemeClr w14:val="tx1"/>
                  </w14:solidFill>
                </w14:textFill>
              </w:rPr>
              <w:t>产</w:t>
            </w:r>
            <w:r>
              <w:rPr>
                <w:rFonts w:hint="eastAsia" w:ascii="仿宋" w:hAnsi="仿宋" w:eastAsia="仿宋" w:cs="仿宋"/>
                <w:b w:val="0"/>
                <w:bCs w:val="0"/>
                <w:color w:val="000000" w:themeColor="text1"/>
                <w:sz w:val="21"/>
                <w:szCs w:val="21"/>
                <w:highlight w:val="none"/>
                <w14:textFill>
                  <w14:solidFill>
                    <w14:schemeClr w14:val="tx1"/>
                  </w14:solidFill>
                </w14:textFill>
              </w:rPr>
              <w:t>品类别</w:t>
            </w:r>
          </w:p>
        </w:tc>
        <w:tc>
          <w:tcPr>
            <w:tcW w:w="1702"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抽取样品数</w:t>
            </w:r>
          </w:p>
        </w:tc>
        <w:tc>
          <w:tcPr>
            <w:tcW w:w="1601"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检验用样品</w:t>
            </w:r>
          </w:p>
        </w:tc>
        <w:tc>
          <w:tcPr>
            <w:tcW w:w="1741"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14:textFill>
                  <w14:solidFill>
                    <w14:schemeClr w14:val="tx1"/>
                  </w14:solidFill>
                </w14:textFill>
              </w:rPr>
            </w:pPr>
            <w:r>
              <w:rPr>
                <w:rFonts w:hint="eastAsia" w:ascii="仿宋" w:hAnsi="仿宋" w:eastAsia="仿宋" w:cs="仿宋"/>
                <w:b w:val="0"/>
                <w:bCs w:val="0"/>
                <w:color w:val="000000" w:themeColor="text1"/>
                <w:sz w:val="21"/>
                <w:szCs w:val="21"/>
                <w:highlight w:val="none"/>
                <w14:textFill>
                  <w14:solidFill>
                    <w14:schemeClr w14:val="tx1"/>
                  </w14:solidFill>
                </w14:textFill>
              </w:rPr>
              <w:t>1</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b w:val="0"/>
                <w:bCs w:val="0"/>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塑料购物袋</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100个</w:t>
            </w:r>
          </w:p>
        </w:tc>
        <w:tc>
          <w:tcPr>
            <w:tcW w:w="1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3"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2</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淀粉基塑料购物袋</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100个</w:t>
            </w:r>
          </w:p>
        </w:tc>
        <w:tc>
          <w:tcPr>
            <w:tcW w:w="1601"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noWrap w:val="0"/>
            <w:vAlign w:val="center"/>
          </w:tcPr>
          <w:p>
            <w:pPr>
              <w:keepNext w:val="0"/>
              <w:keepLines w:val="0"/>
              <w:pageBreakBefore w:val="0"/>
              <w:kinsoku/>
              <w:wordWrap/>
              <w:overflowPunct/>
              <w:topLinePunct w:val="0"/>
              <w:autoSpaceDE/>
              <w:autoSpaceDN/>
              <w:bidi w:val="0"/>
              <w:snapToGrid w:val="0"/>
              <w:spacing w:line="440" w:lineRule="exact"/>
              <w:jc w:val="center"/>
              <w:textAlignment w:val="auto"/>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pPr>
            <w:r>
              <w:rPr>
                <w:rFonts w:hint="eastAsia" w:ascii="仿宋" w:hAnsi="仿宋" w:eastAsia="仿宋" w:cs="仿宋"/>
                <w:b w:val="0"/>
                <w:bCs w:val="0"/>
                <w:color w:val="000000" w:themeColor="text1"/>
                <w:sz w:val="21"/>
                <w:szCs w:val="21"/>
                <w:highlight w:val="none"/>
                <w:lang w:val="en-US" w:eastAsia="zh-CN"/>
                <w14:textFill>
                  <w14:solidFill>
                    <w14:schemeClr w14:val="tx1"/>
                  </w14:solidFill>
                </w14:textFill>
              </w:rPr>
              <w:t>3</w:t>
            </w:r>
          </w:p>
        </w:tc>
        <w:tc>
          <w:tcPr>
            <w:tcW w:w="2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仿宋" w:hAnsi="仿宋" w:eastAsia="仿宋" w:cs="仿宋"/>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生物降解塑料购物袋</w:t>
            </w:r>
          </w:p>
        </w:tc>
        <w:tc>
          <w:tcPr>
            <w:tcW w:w="1702"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100个</w:t>
            </w:r>
          </w:p>
        </w:tc>
        <w:tc>
          <w:tcPr>
            <w:tcW w:w="1601"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c>
          <w:tcPr>
            <w:tcW w:w="1741" w:type="dxa"/>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50个</w:t>
            </w:r>
          </w:p>
        </w:tc>
      </w:tr>
    </w:tbl>
    <w:p>
      <w:pPr>
        <w:adjustRightInd w:val="0"/>
        <w:snapToGrid w:val="0"/>
        <w:spacing w:beforeLines="100" w:line="360" w:lineRule="auto"/>
        <w:ind w:firstLine="548" w:firstLineChars="196"/>
        <w:rPr>
          <w:rFonts w:ascii="仿宋_GB2312" w:eastAsia="仿宋_GB2312"/>
          <w:sz w:val="28"/>
          <w:szCs w:val="28"/>
        </w:rPr>
      </w:pPr>
      <w:r>
        <w:rPr>
          <w:rFonts w:hint="eastAsia" w:ascii="仿宋_GB2312" w:eastAsia="仿宋_GB2312"/>
          <w:sz w:val="28"/>
          <w:szCs w:val="28"/>
        </w:rPr>
        <w:t>5.2.4抽样时应注意的问题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5.2.4.1应由抽样技术人员在现场进行抽取，不得由企业自行抽样。抽取的样品应当是有产品质量检验合格证明或者以其他形式表明合格的产品，其保质期应满足检验及异议处理时间要求。</w:t>
      </w:r>
    </w:p>
    <w:p>
      <w:pPr>
        <w:spacing w:line="360" w:lineRule="auto"/>
        <w:ind w:firstLine="560" w:firstLineChars="200"/>
        <w:rPr>
          <w:rFonts w:ascii="仿宋_GB2312" w:eastAsia="仿宋_GB2312" w:cs="仿宋_GB2312"/>
          <w:sz w:val="28"/>
          <w:szCs w:val="28"/>
        </w:rPr>
      </w:pPr>
      <w:r>
        <w:rPr>
          <w:rFonts w:hint="eastAsia" w:ascii="仿宋_GB2312" w:eastAsia="仿宋_GB2312"/>
          <w:sz w:val="28"/>
          <w:szCs w:val="28"/>
        </w:rPr>
        <w:t>5.2.4.2</w:t>
      </w:r>
      <w:r>
        <w:rPr>
          <w:rFonts w:hint="eastAsia" w:ascii="仿宋_GB2312" w:eastAsia="仿宋_GB2312" w:cs="仿宋_GB2312"/>
          <w:sz w:val="28"/>
          <w:szCs w:val="28"/>
        </w:rPr>
        <w:t xml:space="preserve">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（1）被抽查企业无监督抽查通知书或者相关文件复印件所列产品的；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（2）有充分证据证明拟抽查的产品是不用于销售的；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（3）产品不涉及强制性标准要求，仅按双方约定的技术要求加工生产，且未执行任何标准的；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（4）有充分证据证明拟抽查的产品为企业用于出口，并且出口合同对产品质量另有规定的；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（5）产品或者标签、包装、说明书标有“试制”、“处理”或者“样品”等字样的；</w:t>
      </w:r>
    </w:p>
    <w:p>
      <w:pPr>
        <w:adjustRightInd w:val="0"/>
        <w:snapToGrid w:val="0"/>
        <w:spacing w:line="360" w:lineRule="auto"/>
        <w:ind w:firstLine="548" w:firstLineChars="196"/>
        <w:rPr>
          <w:rFonts w:ascii="仿宋_GB2312" w:eastAsia="仿宋_GB2312" w:cs="仿宋_GB2312"/>
          <w:sz w:val="28"/>
          <w:szCs w:val="28"/>
        </w:rPr>
      </w:pPr>
      <w:r>
        <w:rPr>
          <w:rFonts w:hint="eastAsia" w:ascii="仿宋_GB2312" w:eastAsia="仿宋_GB2312" w:cs="仿宋_GB2312"/>
          <w:sz w:val="28"/>
          <w:szCs w:val="28"/>
        </w:rPr>
        <w:t>（6）企业提供上级市场监管部门6个月内该种产品的监督抽查抽样单或者合格检验报告的。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封样单上应有被抽查企业和抽样人员的签名，注明抽样日期，并确认封样单牢固。备用样品封存于受检单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人员将封存的样品，带回或寄送至抽样机构。抽样机构及时将抽查样品及抽样单等相关文书按时间节点要求寄往承检机构。样品在保存及运输过程中应妥善保管，做好防潮、防霉、防蛀措施，保持样品状态良好。</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承检机构接收样品时应当检查、记录样品的外观、状态、封条有无破损及其他可能对检验结果或者综合判定产生影响的情况，确认样品与抽样文书的记录是否相符，并填写样品接收表（注：当封条若破损，样品有可能被调换或损坏时，或样品与抽查样品不一致时，立即与抽样单位联系，确认原因，同时上报任务委托单位取消该样品的抽查工作）。对检验样品加贴相应标识后入库待检。</w:t>
      </w:r>
    </w:p>
    <w:p>
      <w:pPr>
        <w:adjustRightInd w:val="0"/>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.4抽样单</w:t>
      </w:r>
    </w:p>
    <w:p>
      <w:pPr>
        <w:adjustRightInd w:val="0"/>
        <w:snapToGrid w:val="0"/>
        <w:spacing w:line="360" w:lineRule="auto"/>
        <w:ind w:firstLine="560" w:firstLineChars="200"/>
        <w:rPr>
          <w:rFonts w:ascii="仿宋_GB2312" w:hAnsi="仿宋" w:eastAsia="仿宋_GB2312" w:cs="仿宋"/>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5.5其他要求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6检验要求</w:t>
      </w:r>
    </w:p>
    <w:p>
      <w:pPr>
        <w:snapToGrid w:val="0"/>
        <w:spacing w:line="360" w:lineRule="auto"/>
        <w:ind w:firstLine="560" w:firstLineChars="200"/>
        <w:rPr>
          <w:rFonts w:ascii="仿宋_GB2312" w:hAnsi="宋体" w:eastAsia="仿宋_GB2312"/>
          <w:color w:val="000000"/>
          <w:sz w:val="28"/>
          <w:szCs w:val="28"/>
        </w:rPr>
      </w:pPr>
      <w:r>
        <w:rPr>
          <w:rFonts w:hint="eastAsia" w:ascii="仿宋_GB2312" w:eastAsia="仿宋_GB2312"/>
          <w:sz w:val="28"/>
          <w:szCs w:val="28"/>
        </w:rPr>
        <w:t>6.1检验项目</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eastAsia="zh-CN"/>
        </w:rPr>
      </w:pPr>
      <w:bookmarkStart w:id="0" w:name="_Toc7225"/>
      <w:r>
        <w:rPr>
          <w:rFonts w:hint="eastAsia" w:ascii="仿宋" w:hAnsi="仿宋" w:eastAsia="仿宋" w:cs="仿宋"/>
          <w:sz w:val="21"/>
          <w:szCs w:val="21"/>
          <w:lang w:eastAsia="zh-CN"/>
        </w:rPr>
        <w:t>表</w:t>
      </w:r>
      <w:r>
        <w:rPr>
          <w:rFonts w:hint="eastAsia" w:ascii="仿宋" w:hAnsi="仿宋" w:eastAsia="仿宋" w:cs="仿宋"/>
          <w:sz w:val="21"/>
          <w:szCs w:val="21"/>
          <w:lang w:val="en-US" w:eastAsia="zh-CN"/>
        </w:rPr>
        <w:t>3塑料购物袋GB/T 21661-2020</w:t>
      </w:r>
      <w:r>
        <w:rPr>
          <w:rFonts w:hint="eastAsia" w:ascii="仿宋" w:hAnsi="仿宋" w:eastAsia="仿宋" w:cs="仿宋"/>
          <w:sz w:val="21"/>
          <w:szCs w:val="21"/>
          <w:lang w:eastAsia="zh-CN"/>
        </w:rPr>
        <w:t>的检验项目</w:t>
      </w:r>
      <w:bookmarkEnd w:id="0"/>
    </w:p>
    <w:tbl>
      <w:tblPr>
        <w:tblStyle w:val="9"/>
        <w:tblpPr w:leftFromText="180" w:rightFromText="180" w:vertAnchor="text" w:horzAnchor="page" w:tblpX="1822" w:tblpY="172"/>
        <w:tblOverlap w:val="never"/>
        <w:tblW w:w="8460" w:type="dxa"/>
        <w:tblInd w:w="0" w:type="dxa"/>
        <w:tblLayout w:type="fixed"/>
        <w:tblCellMar>
          <w:top w:w="0" w:type="dxa"/>
          <w:left w:w="108" w:type="dxa"/>
          <w:bottom w:w="0" w:type="dxa"/>
          <w:right w:w="108" w:type="dxa"/>
        </w:tblCellMar>
      </w:tblPr>
      <w:tblGrid>
        <w:gridCol w:w="980"/>
        <w:gridCol w:w="3250"/>
        <w:gridCol w:w="4230"/>
      </w:tblGrid>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lang w:eastAsia="zh-CN"/>
              </w:rPr>
              <w:t>序号</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lang w:eastAsia="zh-CN"/>
              </w:rPr>
              <w:t>检验项目名称</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rPr>
              <w:t>检验</w:t>
            </w:r>
            <w:r>
              <w:rPr>
                <w:rFonts w:hint="eastAsia" w:ascii="仿宋" w:hAnsi="仿宋" w:eastAsia="仿宋" w:cs="仿宋"/>
                <w:sz w:val="21"/>
                <w:szCs w:val="21"/>
                <w:lang w:val="en-US" w:eastAsia="zh-CN"/>
              </w:rPr>
              <w:t>方法</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标识要求</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环保要求</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厚度及偏差</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6672-2001</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感官要求</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提吊试验</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跌落试验</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漏水性</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21661-2020</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封合强度</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QB/T 2358-1998</w:t>
            </w:r>
          </w:p>
        </w:tc>
      </w:tr>
      <w:tr>
        <w:tblPrEx>
          <w:tblCellMar>
            <w:top w:w="0" w:type="dxa"/>
            <w:left w:w="108" w:type="dxa"/>
            <w:bottom w:w="0" w:type="dxa"/>
            <w:right w:w="108" w:type="dxa"/>
          </w:tblCellMar>
        </w:tblPrEx>
        <w:trPr>
          <w:trHeight w:val="270" w:hRule="atLeast"/>
        </w:trPr>
        <w:tc>
          <w:tcPr>
            <w:tcW w:w="9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32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落镖冲击</w:t>
            </w:r>
          </w:p>
        </w:tc>
        <w:tc>
          <w:tcPr>
            <w:tcW w:w="42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GB/T 9639.1-2008</w:t>
            </w:r>
          </w:p>
        </w:tc>
      </w:tr>
    </w:tbl>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仿宋" w:hAnsi="仿宋" w:eastAsia="仿宋" w:cs="仿宋"/>
          <w:sz w:val="21"/>
          <w:szCs w:val="21"/>
          <w:lang w:eastAsia="zh-CN"/>
        </w:rPr>
      </w:pPr>
      <w:bookmarkStart w:id="1" w:name="_Toc30875"/>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表</w:t>
      </w:r>
      <w:r>
        <w:rPr>
          <w:rFonts w:hint="eastAsia" w:ascii="仿宋" w:hAnsi="仿宋" w:eastAsia="仿宋" w:cs="仿宋"/>
          <w:sz w:val="21"/>
          <w:szCs w:val="21"/>
          <w:lang w:val="en-US" w:eastAsia="zh-CN"/>
        </w:rPr>
        <w:t>4 淀粉基塑料购物袋GB/T 38079-2019</w:t>
      </w:r>
      <w:r>
        <w:rPr>
          <w:rFonts w:hint="eastAsia" w:ascii="仿宋" w:hAnsi="仿宋" w:eastAsia="仿宋" w:cs="仿宋"/>
          <w:sz w:val="21"/>
          <w:szCs w:val="21"/>
          <w:lang w:eastAsia="zh-CN"/>
        </w:rPr>
        <w:t>的检验项目</w:t>
      </w:r>
      <w:bookmarkEnd w:id="1"/>
    </w:p>
    <w:tbl>
      <w:tblPr>
        <w:tblStyle w:val="9"/>
        <w:tblW w:w="8559"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3354"/>
        <w:gridCol w:w="4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990"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序号</w:t>
            </w:r>
          </w:p>
        </w:tc>
        <w:tc>
          <w:tcPr>
            <w:tcW w:w="3354"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检验项目名称</w:t>
            </w:r>
          </w:p>
        </w:tc>
        <w:tc>
          <w:tcPr>
            <w:tcW w:w="4215"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检验</w:t>
            </w:r>
            <w:r>
              <w:rPr>
                <w:rFonts w:hint="eastAsia" w:ascii="仿宋" w:hAnsi="仿宋" w:eastAsia="仿宋" w:cs="仿宋"/>
                <w:sz w:val="21"/>
                <w:szCs w:val="21"/>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标识</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尺寸偏差</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6672-2001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GB/T 6673-2001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异嗅</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外观</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提吊试验</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跌落试验</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漏水性</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38079-2019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封合强度</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QB/T 2358-1998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3354"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落镖冲击</w:t>
            </w:r>
          </w:p>
        </w:tc>
        <w:tc>
          <w:tcPr>
            <w:tcW w:w="4215"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9639.1-2008</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lang w:eastAsia="zh-CN"/>
        </w:rPr>
      </w:pPr>
      <w:bookmarkStart w:id="2" w:name="_Toc9812"/>
      <w:r>
        <w:rPr>
          <w:rFonts w:hint="eastAsia" w:ascii="仿宋" w:hAnsi="仿宋" w:eastAsia="仿宋" w:cs="仿宋"/>
          <w:sz w:val="21"/>
          <w:szCs w:val="21"/>
          <w:lang w:eastAsia="zh-CN"/>
        </w:rPr>
        <w:t>表</w:t>
      </w:r>
      <w:r>
        <w:rPr>
          <w:rFonts w:hint="eastAsia" w:ascii="仿宋" w:hAnsi="仿宋" w:eastAsia="仿宋" w:cs="仿宋"/>
          <w:sz w:val="21"/>
          <w:szCs w:val="21"/>
          <w:lang w:val="en-US" w:eastAsia="zh-CN"/>
        </w:rPr>
        <w:t>5 生物降解塑料购物袋GB/T 38082-2019</w:t>
      </w:r>
      <w:r>
        <w:rPr>
          <w:rFonts w:hint="eastAsia" w:ascii="仿宋" w:hAnsi="仿宋" w:eastAsia="仿宋" w:cs="仿宋"/>
          <w:sz w:val="21"/>
          <w:szCs w:val="21"/>
          <w:lang w:eastAsia="zh-CN"/>
        </w:rPr>
        <w:t>的检验项目</w:t>
      </w:r>
      <w:bookmarkEnd w:id="2"/>
    </w:p>
    <w:tbl>
      <w:tblPr>
        <w:tblStyle w:val="9"/>
        <w:tblW w:w="8559"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3369"/>
        <w:gridCol w:w="4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990"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序号</w:t>
            </w:r>
          </w:p>
        </w:tc>
        <w:tc>
          <w:tcPr>
            <w:tcW w:w="3369"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检验项目名称</w:t>
            </w:r>
          </w:p>
        </w:tc>
        <w:tc>
          <w:tcPr>
            <w:tcW w:w="4200" w:type="dxa"/>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检验</w:t>
            </w:r>
            <w:r>
              <w:rPr>
                <w:rFonts w:hint="eastAsia" w:ascii="仿宋" w:hAnsi="仿宋" w:eastAsia="仿宋" w:cs="仿宋"/>
                <w:sz w:val="21"/>
                <w:szCs w:val="21"/>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标识</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尺寸偏差</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6672-2001</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GB/T 6673-2001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异嗅</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外观</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提吊试验</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跌落试验</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漏水性</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38082-2019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bidi="ar"/>
              </w:rPr>
              <w:t>封合强度</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QB/T 2358-1998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3369"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落镖冲击</w:t>
            </w:r>
          </w:p>
        </w:tc>
        <w:tc>
          <w:tcPr>
            <w:tcW w:w="4200" w:type="dxa"/>
            <w:noWrap w:val="0"/>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GB/T 9639.1-2008</w:t>
            </w:r>
          </w:p>
        </w:tc>
      </w:tr>
    </w:tbl>
    <w:p>
      <w:pPr>
        <w:widowControl/>
        <w:adjustRightInd w:val="0"/>
        <w:snapToGrid w:val="0"/>
        <w:spacing w:beforeLines="100" w:line="360" w:lineRule="auto"/>
        <w:jc w:val="left"/>
        <w:rPr>
          <w:rFonts w:ascii="仿宋_GB2312" w:eastAsia="仿宋_GB2312"/>
          <w:sz w:val="28"/>
          <w:szCs w:val="28"/>
        </w:rPr>
      </w:pPr>
      <w:r>
        <w:rPr>
          <w:rFonts w:hint="eastAsia" w:ascii="仿宋_GB2312" w:eastAsia="仿宋_GB2312"/>
          <w:sz w:val="28"/>
          <w:szCs w:val="28"/>
        </w:rPr>
        <w:t>6.2检验应注意的问题</w:t>
      </w:r>
    </w:p>
    <w:p>
      <w:pPr>
        <w:adjustRightInd w:val="0"/>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s="宋体"/>
          <w:sz w:val="28"/>
          <w:szCs w:val="28"/>
        </w:rPr>
        <w:t>若被检产品明示的质量要求高于本细</w:t>
      </w:r>
      <w:r>
        <w:rPr>
          <w:rFonts w:hint="eastAsia" w:ascii="仿宋_GB2312" w:hAnsi="宋体" w:eastAsia="仿宋_GB2312"/>
          <w:color w:val="000000"/>
          <w:sz w:val="28"/>
          <w:szCs w:val="28"/>
        </w:rPr>
        <w:t>则中检验项目依据的标准要求时，应按被检产品明示的质量要求判定。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若被检产品明示的质量要求低于本细则中检验项目依据的强制性标准要求时，应按照强制性标准要求判定。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若被检产品明示的质量要求低于或包含本细则中检验项目依据的推荐性标准要求时，应以被检产品明示的质量要求判定。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7判定原则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8异议处理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9附则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宋体" w:eastAsia="仿宋_GB2312"/>
          <w:color w:val="000000"/>
          <w:sz w:val="28"/>
          <w:szCs w:val="28"/>
        </w:rPr>
      </w:pPr>
      <w:bookmarkStart w:id="4" w:name="_GoBack"/>
      <w:bookmarkEnd w:id="4"/>
    </w:p>
    <w:sectPr>
      <w:headerReference r:id="rId3" w:type="default"/>
      <w:footerReference r:id="rId4" w:type="default"/>
      <w:pgSz w:w="11906" w:h="16838"/>
      <w:pgMar w:top="1418" w:right="1418" w:bottom="1361" w:left="1701" w:header="851" w:footer="992" w:gutter="0"/>
      <w:pgNumType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黑体" w:hAnsi="宋体" w:eastAsia="黑体"/>
        <w:b/>
        <w:bCs/>
        <w:sz w:val="36"/>
      </w:rPr>
    </w:pPr>
    <w:bookmarkStart w:id="3" w:name="单位"/>
    <w:bookmarkEnd w:id="3"/>
  </w:p>
  <w:p>
    <w:pPr>
      <w:spacing w:line="200" w:lineRule="exact"/>
      <w:rPr>
        <w:rFonts w:ascii="宋体" w:hAnsi="宋体"/>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906F0C"/>
    <w:rsid w:val="000312AC"/>
    <w:rsid w:val="00037D34"/>
    <w:rsid w:val="0004197B"/>
    <w:rsid w:val="00043B95"/>
    <w:rsid w:val="00050A06"/>
    <w:rsid w:val="00051333"/>
    <w:rsid w:val="0007356C"/>
    <w:rsid w:val="000802DB"/>
    <w:rsid w:val="000813B7"/>
    <w:rsid w:val="00083F50"/>
    <w:rsid w:val="000C0737"/>
    <w:rsid w:val="000C2BC5"/>
    <w:rsid w:val="000D04DA"/>
    <w:rsid w:val="000D7879"/>
    <w:rsid w:val="000E28A4"/>
    <w:rsid w:val="000E439F"/>
    <w:rsid w:val="000F0AC9"/>
    <w:rsid w:val="000F2D87"/>
    <w:rsid w:val="001314E2"/>
    <w:rsid w:val="00173B61"/>
    <w:rsid w:val="00173C6E"/>
    <w:rsid w:val="001A32CB"/>
    <w:rsid w:val="001A4934"/>
    <w:rsid w:val="001A781A"/>
    <w:rsid w:val="001B4FB5"/>
    <w:rsid w:val="001C17BD"/>
    <w:rsid w:val="001C2B10"/>
    <w:rsid w:val="001C7DB2"/>
    <w:rsid w:val="001D00DE"/>
    <w:rsid w:val="001D4FCB"/>
    <w:rsid w:val="001E201F"/>
    <w:rsid w:val="001E4252"/>
    <w:rsid w:val="001F0C89"/>
    <w:rsid w:val="002208EE"/>
    <w:rsid w:val="0022465F"/>
    <w:rsid w:val="00232CCF"/>
    <w:rsid w:val="0023485C"/>
    <w:rsid w:val="0025039C"/>
    <w:rsid w:val="002702A5"/>
    <w:rsid w:val="00275F27"/>
    <w:rsid w:val="002876FB"/>
    <w:rsid w:val="002C1DCF"/>
    <w:rsid w:val="003019AF"/>
    <w:rsid w:val="00307151"/>
    <w:rsid w:val="00307562"/>
    <w:rsid w:val="003135FD"/>
    <w:rsid w:val="00340E4C"/>
    <w:rsid w:val="00345EA7"/>
    <w:rsid w:val="00352CAE"/>
    <w:rsid w:val="003602D0"/>
    <w:rsid w:val="003A2918"/>
    <w:rsid w:val="003B4B61"/>
    <w:rsid w:val="003B7ECA"/>
    <w:rsid w:val="003D4A31"/>
    <w:rsid w:val="003D4BD4"/>
    <w:rsid w:val="003E5D71"/>
    <w:rsid w:val="003F5DD4"/>
    <w:rsid w:val="00401964"/>
    <w:rsid w:val="00402DE8"/>
    <w:rsid w:val="00437996"/>
    <w:rsid w:val="0045778E"/>
    <w:rsid w:val="00477FAD"/>
    <w:rsid w:val="004C22E1"/>
    <w:rsid w:val="004D7F27"/>
    <w:rsid w:val="004E4669"/>
    <w:rsid w:val="004E5B59"/>
    <w:rsid w:val="004F23A5"/>
    <w:rsid w:val="004F2F67"/>
    <w:rsid w:val="00505F83"/>
    <w:rsid w:val="00513440"/>
    <w:rsid w:val="00520BC6"/>
    <w:rsid w:val="00525633"/>
    <w:rsid w:val="005302C3"/>
    <w:rsid w:val="0054288A"/>
    <w:rsid w:val="005475D3"/>
    <w:rsid w:val="00563F91"/>
    <w:rsid w:val="0056581D"/>
    <w:rsid w:val="005773F7"/>
    <w:rsid w:val="00581BFD"/>
    <w:rsid w:val="00593D86"/>
    <w:rsid w:val="005B6084"/>
    <w:rsid w:val="005C7C7D"/>
    <w:rsid w:val="00611203"/>
    <w:rsid w:val="006229B4"/>
    <w:rsid w:val="006308EB"/>
    <w:rsid w:val="0065724C"/>
    <w:rsid w:val="00657E8D"/>
    <w:rsid w:val="00672049"/>
    <w:rsid w:val="00681C69"/>
    <w:rsid w:val="006853FF"/>
    <w:rsid w:val="00691D6D"/>
    <w:rsid w:val="006B046D"/>
    <w:rsid w:val="006C31E0"/>
    <w:rsid w:val="006C3E17"/>
    <w:rsid w:val="006C619F"/>
    <w:rsid w:val="006D00E7"/>
    <w:rsid w:val="006D725B"/>
    <w:rsid w:val="006E2A3C"/>
    <w:rsid w:val="006E7C8F"/>
    <w:rsid w:val="0072302E"/>
    <w:rsid w:val="0072309A"/>
    <w:rsid w:val="00723C19"/>
    <w:rsid w:val="00737E9E"/>
    <w:rsid w:val="007553A6"/>
    <w:rsid w:val="00770259"/>
    <w:rsid w:val="00776986"/>
    <w:rsid w:val="007B10BB"/>
    <w:rsid w:val="007C3E23"/>
    <w:rsid w:val="007F3494"/>
    <w:rsid w:val="00802223"/>
    <w:rsid w:val="008147A4"/>
    <w:rsid w:val="00816BE3"/>
    <w:rsid w:val="00843264"/>
    <w:rsid w:val="00843B1D"/>
    <w:rsid w:val="00881DD4"/>
    <w:rsid w:val="008B2680"/>
    <w:rsid w:val="008B2C1F"/>
    <w:rsid w:val="008C2A4A"/>
    <w:rsid w:val="008D0A2B"/>
    <w:rsid w:val="008D0B60"/>
    <w:rsid w:val="008D68B1"/>
    <w:rsid w:val="008D7A84"/>
    <w:rsid w:val="008E4538"/>
    <w:rsid w:val="008F68BF"/>
    <w:rsid w:val="00906F0C"/>
    <w:rsid w:val="00907A76"/>
    <w:rsid w:val="00913DC1"/>
    <w:rsid w:val="00914F6A"/>
    <w:rsid w:val="009158BE"/>
    <w:rsid w:val="00926F50"/>
    <w:rsid w:val="00933822"/>
    <w:rsid w:val="00940111"/>
    <w:rsid w:val="00941E9D"/>
    <w:rsid w:val="00950FA2"/>
    <w:rsid w:val="00960E3B"/>
    <w:rsid w:val="0098488D"/>
    <w:rsid w:val="00993CC3"/>
    <w:rsid w:val="009962D5"/>
    <w:rsid w:val="009A7CFC"/>
    <w:rsid w:val="009B0119"/>
    <w:rsid w:val="00A14D97"/>
    <w:rsid w:val="00A2132F"/>
    <w:rsid w:val="00A24376"/>
    <w:rsid w:val="00A46456"/>
    <w:rsid w:val="00A623BE"/>
    <w:rsid w:val="00A75A01"/>
    <w:rsid w:val="00A824E7"/>
    <w:rsid w:val="00A86268"/>
    <w:rsid w:val="00A8634A"/>
    <w:rsid w:val="00A87C1B"/>
    <w:rsid w:val="00A94E36"/>
    <w:rsid w:val="00AA2AAC"/>
    <w:rsid w:val="00AA4C7D"/>
    <w:rsid w:val="00AB28B5"/>
    <w:rsid w:val="00AB578A"/>
    <w:rsid w:val="00AD710C"/>
    <w:rsid w:val="00AE4CCD"/>
    <w:rsid w:val="00AE7816"/>
    <w:rsid w:val="00B024BC"/>
    <w:rsid w:val="00B026F4"/>
    <w:rsid w:val="00B31E14"/>
    <w:rsid w:val="00B3539D"/>
    <w:rsid w:val="00B57D47"/>
    <w:rsid w:val="00B711D0"/>
    <w:rsid w:val="00B83032"/>
    <w:rsid w:val="00B948E9"/>
    <w:rsid w:val="00BC3A6D"/>
    <w:rsid w:val="00BE667A"/>
    <w:rsid w:val="00C01EBF"/>
    <w:rsid w:val="00C15C07"/>
    <w:rsid w:val="00C17CB7"/>
    <w:rsid w:val="00C218AE"/>
    <w:rsid w:val="00C4270C"/>
    <w:rsid w:val="00C46E93"/>
    <w:rsid w:val="00C71421"/>
    <w:rsid w:val="00C83545"/>
    <w:rsid w:val="00C93B7F"/>
    <w:rsid w:val="00CA0D52"/>
    <w:rsid w:val="00CA2E8D"/>
    <w:rsid w:val="00CA3381"/>
    <w:rsid w:val="00CB00D8"/>
    <w:rsid w:val="00CB2DF6"/>
    <w:rsid w:val="00CB674B"/>
    <w:rsid w:val="00CC2456"/>
    <w:rsid w:val="00CC3964"/>
    <w:rsid w:val="00CC5F84"/>
    <w:rsid w:val="00CC671E"/>
    <w:rsid w:val="00CD0318"/>
    <w:rsid w:val="00CE685D"/>
    <w:rsid w:val="00CF32A5"/>
    <w:rsid w:val="00D00C20"/>
    <w:rsid w:val="00D20C5A"/>
    <w:rsid w:val="00D25A2E"/>
    <w:rsid w:val="00D37294"/>
    <w:rsid w:val="00D46FC7"/>
    <w:rsid w:val="00D512FD"/>
    <w:rsid w:val="00D56506"/>
    <w:rsid w:val="00D707F0"/>
    <w:rsid w:val="00DA1917"/>
    <w:rsid w:val="00DA5C6A"/>
    <w:rsid w:val="00DA6627"/>
    <w:rsid w:val="00DB66B7"/>
    <w:rsid w:val="00DC6337"/>
    <w:rsid w:val="00DD14DD"/>
    <w:rsid w:val="00DF2A14"/>
    <w:rsid w:val="00DF7725"/>
    <w:rsid w:val="00E11EB8"/>
    <w:rsid w:val="00E149DD"/>
    <w:rsid w:val="00E163D3"/>
    <w:rsid w:val="00E55270"/>
    <w:rsid w:val="00E63454"/>
    <w:rsid w:val="00E816A7"/>
    <w:rsid w:val="00E90B26"/>
    <w:rsid w:val="00EA546D"/>
    <w:rsid w:val="00EA6979"/>
    <w:rsid w:val="00EB3FF1"/>
    <w:rsid w:val="00EB52A5"/>
    <w:rsid w:val="00EC274C"/>
    <w:rsid w:val="00F0154C"/>
    <w:rsid w:val="00F109CD"/>
    <w:rsid w:val="00F23338"/>
    <w:rsid w:val="00F2368C"/>
    <w:rsid w:val="00F25A90"/>
    <w:rsid w:val="00F501F2"/>
    <w:rsid w:val="00F578F0"/>
    <w:rsid w:val="00F600CC"/>
    <w:rsid w:val="00F65381"/>
    <w:rsid w:val="00F8246E"/>
    <w:rsid w:val="00F923A3"/>
    <w:rsid w:val="00F92945"/>
    <w:rsid w:val="00FA7C87"/>
    <w:rsid w:val="00FB75AC"/>
    <w:rsid w:val="00FD2307"/>
    <w:rsid w:val="00FD4958"/>
    <w:rsid w:val="00FF0F9F"/>
    <w:rsid w:val="02B97FF4"/>
    <w:rsid w:val="034F45E8"/>
    <w:rsid w:val="04CA6C60"/>
    <w:rsid w:val="07207D14"/>
    <w:rsid w:val="08B37C33"/>
    <w:rsid w:val="096B2CFF"/>
    <w:rsid w:val="0A472BA3"/>
    <w:rsid w:val="0B644C00"/>
    <w:rsid w:val="0BE635DD"/>
    <w:rsid w:val="0CA60B5F"/>
    <w:rsid w:val="0E9D2139"/>
    <w:rsid w:val="0F7E4093"/>
    <w:rsid w:val="0FB824D4"/>
    <w:rsid w:val="10D65192"/>
    <w:rsid w:val="1138445D"/>
    <w:rsid w:val="119F41DD"/>
    <w:rsid w:val="138E2E40"/>
    <w:rsid w:val="16D078B2"/>
    <w:rsid w:val="17322D81"/>
    <w:rsid w:val="1B53287E"/>
    <w:rsid w:val="1B835AAB"/>
    <w:rsid w:val="1B836169"/>
    <w:rsid w:val="1BED0175"/>
    <w:rsid w:val="1C2D76FB"/>
    <w:rsid w:val="1CFA77D0"/>
    <w:rsid w:val="1E7D727D"/>
    <w:rsid w:val="23D16486"/>
    <w:rsid w:val="240577A1"/>
    <w:rsid w:val="240A4A30"/>
    <w:rsid w:val="24943134"/>
    <w:rsid w:val="2C807FD7"/>
    <w:rsid w:val="2DBF520D"/>
    <w:rsid w:val="2E3B488F"/>
    <w:rsid w:val="31C65A06"/>
    <w:rsid w:val="33E64541"/>
    <w:rsid w:val="33F91CEB"/>
    <w:rsid w:val="34490E2E"/>
    <w:rsid w:val="34CE06DA"/>
    <w:rsid w:val="35793836"/>
    <w:rsid w:val="35B86126"/>
    <w:rsid w:val="36075E29"/>
    <w:rsid w:val="36511623"/>
    <w:rsid w:val="36F518F3"/>
    <w:rsid w:val="3C3A313C"/>
    <w:rsid w:val="401B12F0"/>
    <w:rsid w:val="41593CD4"/>
    <w:rsid w:val="42384A2E"/>
    <w:rsid w:val="42DE77A4"/>
    <w:rsid w:val="42F36534"/>
    <w:rsid w:val="43617819"/>
    <w:rsid w:val="46637E0C"/>
    <w:rsid w:val="46FC18F3"/>
    <w:rsid w:val="47020813"/>
    <w:rsid w:val="473A7522"/>
    <w:rsid w:val="4A18724B"/>
    <w:rsid w:val="4A5916D6"/>
    <w:rsid w:val="4B895FDD"/>
    <w:rsid w:val="4BF979BC"/>
    <w:rsid w:val="4C7C5AED"/>
    <w:rsid w:val="4D327EBC"/>
    <w:rsid w:val="4D796250"/>
    <w:rsid w:val="4E3F6302"/>
    <w:rsid w:val="4E9C787F"/>
    <w:rsid w:val="4EB26385"/>
    <w:rsid w:val="4F9570BF"/>
    <w:rsid w:val="4FB12998"/>
    <w:rsid w:val="50827858"/>
    <w:rsid w:val="520C355E"/>
    <w:rsid w:val="559C6D4E"/>
    <w:rsid w:val="56203D9C"/>
    <w:rsid w:val="5A473B09"/>
    <w:rsid w:val="5AD51458"/>
    <w:rsid w:val="5CA54AB4"/>
    <w:rsid w:val="5CD26250"/>
    <w:rsid w:val="5D255E39"/>
    <w:rsid w:val="5F426713"/>
    <w:rsid w:val="601C70A9"/>
    <w:rsid w:val="63EA0E80"/>
    <w:rsid w:val="651C4702"/>
    <w:rsid w:val="65384A3C"/>
    <w:rsid w:val="66B7687F"/>
    <w:rsid w:val="6AF57671"/>
    <w:rsid w:val="6C950562"/>
    <w:rsid w:val="71294BA0"/>
    <w:rsid w:val="74605C6F"/>
    <w:rsid w:val="77E702C0"/>
    <w:rsid w:val="799C6CAA"/>
    <w:rsid w:val="7B3D54D4"/>
    <w:rsid w:val="7BBC182A"/>
    <w:rsid w:val="7C8C4A63"/>
    <w:rsid w:val="7D967D1B"/>
    <w:rsid w:val="7DD6663F"/>
    <w:rsid w:val="7F374B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Body Text Indent"/>
    <w:basedOn w:val="1"/>
    <w:link w:val="21"/>
    <w:qFormat/>
    <w:uiPriority w:val="0"/>
    <w:pPr>
      <w:spacing w:line="360" w:lineRule="auto"/>
      <w:ind w:firstLine="480" w:firstLineChars="200"/>
    </w:pPr>
    <w:rPr>
      <w:rFonts w:ascii="宋体" w:hAnsi="宋体"/>
      <w:szCs w:val="20"/>
    </w:rPr>
  </w:style>
  <w:style w:type="paragraph" w:styleId="4">
    <w:name w:val="List 2"/>
    <w:basedOn w:val="1"/>
    <w:qFormat/>
    <w:uiPriority w:val="99"/>
    <w:pPr>
      <w:ind w:left="100" w:leftChars="200" w:hanging="200" w:hangingChars="200"/>
    </w:pPr>
  </w:style>
  <w:style w:type="paragraph" w:styleId="5">
    <w:name w:val="Balloon Text"/>
    <w:basedOn w:val="1"/>
    <w:link w:val="22"/>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page number"/>
    <w:basedOn w:val="11"/>
    <w:qFormat/>
    <w:uiPriority w:val="0"/>
  </w:style>
  <w:style w:type="character" w:styleId="14">
    <w:name w:val="FollowedHyperlink"/>
    <w:basedOn w:val="11"/>
    <w:semiHidden/>
    <w:unhideWhenUsed/>
    <w:qFormat/>
    <w:uiPriority w:val="99"/>
    <w:rPr>
      <w:color w:val="333333"/>
      <w:u w:val="none"/>
    </w:rPr>
  </w:style>
  <w:style w:type="character" w:styleId="15">
    <w:name w:val="Emphasis"/>
    <w:basedOn w:val="11"/>
    <w:qFormat/>
    <w:uiPriority w:val="20"/>
  </w:style>
  <w:style w:type="character" w:styleId="16">
    <w:name w:val="HTML Definition"/>
    <w:basedOn w:val="11"/>
    <w:semiHidden/>
    <w:unhideWhenUsed/>
    <w:qFormat/>
    <w:uiPriority w:val="99"/>
  </w:style>
  <w:style w:type="character" w:styleId="17">
    <w:name w:val="HTML Variable"/>
    <w:basedOn w:val="11"/>
    <w:semiHidden/>
    <w:unhideWhenUsed/>
    <w:qFormat/>
    <w:uiPriority w:val="99"/>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ascii="Courier New" w:hAnsi="Courier New"/>
      <w:sz w:val="20"/>
    </w:rPr>
  </w:style>
  <w:style w:type="character" w:styleId="20">
    <w:name w:val="HTML Cite"/>
    <w:basedOn w:val="11"/>
    <w:semiHidden/>
    <w:unhideWhenUsed/>
    <w:qFormat/>
    <w:uiPriority w:val="99"/>
  </w:style>
  <w:style w:type="character" w:customStyle="1" w:styleId="21">
    <w:name w:val="正文文本缩进 Char"/>
    <w:basedOn w:val="11"/>
    <w:link w:val="3"/>
    <w:qFormat/>
    <w:uiPriority w:val="0"/>
    <w:rPr>
      <w:rFonts w:ascii="宋体" w:hAnsi="宋体" w:eastAsia="宋体" w:cs="Times New Roman"/>
      <w:sz w:val="24"/>
      <w:szCs w:val="20"/>
    </w:rPr>
  </w:style>
  <w:style w:type="character" w:customStyle="1" w:styleId="22">
    <w:name w:val="批注框文本 Char"/>
    <w:basedOn w:val="11"/>
    <w:link w:val="5"/>
    <w:qFormat/>
    <w:uiPriority w:val="99"/>
    <w:rPr>
      <w:rFonts w:ascii="Times New Roman" w:hAnsi="Times New Roman" w:eastAsia="宋体" w:cs="Times New Roman"/>
      <w:sz w:val="18"/>
      <w:szCs w:val="18"/>
    </w:rPr>
  </w:style>
  <w:style w:type="character" w:customStyle="1" w:styleId="23">
    <w:name w:val="页脚 Char"/>
    <w:basedOn w:val="11"/>
    <w:link w:val="6"/>
    <w:qFormat/>
    <w:uiPriority w:val="99"/>
    <w:rPr>
      <w:rFonts w:ascii="Times New Roman" w:hAnsi="Times New Roman" w:eastAsia="宋体" w:cs="Times New Roman"/>
      <w:sz w:val="18"/>
      <w:szCs w:val="18"/>
    </w:rPr>
  </w:style>
  <w:style w:type="character" w:customStyle="1" w:styleId="24">
    <w:name w:val="页眉 Char"/>
    <w:basedOn w:val="11"/>
    <w:link w:val="7"/>
    <w:qFormat/>
    <w:uiPriority w:val="99"/>
    <w:rPr>
      <w:rFonts w:ascii="Times New Roman" w:hAnsi="Times New Roman" w:eastAsia="宋体" w:cs="Times New Roman"/>
      <w:sz w:val="18"/>
      <w:szCs w:val="18"/>
    </w:rPr>
  </w:style>
  <w:style w:type="paragraph" w:styleId="25">
    <w:name w:val="List Paragraph"/>
    <w:basedOn w:val="1"/>
    <w:unhideWhenUsed/>
    <w:qFormat/>
    <w:uiPriority w:val="99"/>
    <w:pPr>
      <w:ind w:firstLine="420" w:firstLineChars="200"/>
    </w:pPr>
  </w:style>
  <w:style w:type="paragraph" w:customStyle="1" w:styleId="26">
    <w:name w:val="正文+宋体"/>
    <w:basedOn w:val="1"/>
    <w:qFormat/>
    <w:uiPriority w:val="0"/>
    <w:rPr>
      <w:sz w:val="21"/>
    </w:rPr>
  </w:style>
  <w:style w:type="character" w:customStyle="1" w:styleId="27">
    <w:name w:val="curr"/>
    <w:basedOn w:val="11"/>
    <w:qFormat/>
    <w:uiPriority w:val="0"/>
    <w:rPr>
      <w:color w:val="FFFFFF"/>
      <w:bdr w:val="single" w:color="B6B6B6" w:sz="4" w:space="0"/>
      <w:shd w:val="clear" w:color="auto" w:fill="CF3729"/>
    </w:rPr>
  </w:style>
  <w:style w:type="paragraph" w:customStyle="1" w:styleId="28">
    <w:name w:val="Table Paragraph"/>
    <w:basedOn w:val="1"/>
    <w:qFormat/>
    <w:uiPriority w:val="1"/>
    <w:rPr>
      <w:rFonts w:ascii="宋体" w:hAnsi="宋体" w:cs="宋体"/>
      <w:sz w:val="21"/>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2664</Words>
  <Characters>3172</Characters>
  <Lines>21</Lines>
  <Paragraphs>6</Paragraphs>
  <TotalTime>0</TotalTime>
  <ScaleCrop>false</ScaleCrop>
  <LinksUpToDate>false</LinksUpToDate>
  <CharactersWithSpaces>3221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2020-05-17T23:56:00Z</dcterms:created>
  <dc:creator>微软用户</dc:creator>
  <cp:lastModifiedBy>dell</cp:lastModifiedBy>
  <cp:lastPrinted>2020-05-20T01:37:00Z</cp:lastPrinted>
  <dcterms:modified xsi:type="dcterms:W3CDTF">2022-07-18T00:42:40Z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93215391FECF402898C2F69908B91511</vt:lpwstr>
  </property>
</Properties>
</file>