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1" w:leftChars="0" w:firstLine="0" w:firstLineChars="0"/>
        <w:jc w:val="center"/>
        <w:rPr>
          <w:rFonts w:hint="eastAsia" w:ascii="仿宋" w:hAnsi="仿宋" w:eastAsia="仿宋" w:cs="仿宋"/>
          <w:b/>
          <w:bCs w:val="0"/>
          <w:sz w:val="36"/>
          <w:szCs w:val="36"/>
          <w:lang w:val="en-US" w:eastAsia="zh-CN"/>
        </w:rPr>
      </w:pPr>
      <w:r>
        <w:rPr>
          <w:rFonts w:hint="eastAsia" w:ascii="仿宋_GB2312" w:hAnsi="宋体" w:eastAsia="仿宋_GB2312" w:cs="黑体"/>
          <w:b/>
          <w:bCs w:val="0"/>
          <w:spacing w:val="20"/>
          <w:w w:val="105"/>
          <w:sz w:val="36"/>
          <w:szCs w:val="36"/>
          <w:lang w:val="en-US" w:eastAsia="zh-CN"/>
        </w:rPr>
        <w:t>2022年盘锦市</w:t>
      </w:r>
      <w:r>
        <w:rPr>
          <w:rFonts w:hint="eastAsia" w:ascii="仿宋" w:hAnsi="仿宋" w:eastAsia="仿宋" w:cs="仿宋"/>
          <w:b/>
          <w:bCs w:val="0"/>
          <w:sz w:val="36"/>
          <w:szCs w:val="36"/>
          <w:lang w:val="en-US" w:eastAsia="zh-CN"/>
        </w:rPr>
        <w:t>燃气器具类产品（燃气灶）</w:t>
      </w:r>
    </w:p>
    <w:p>
      <w:pPr>
        <w:jc w:val="center"/>
        <w:rPr>
          <w:rFonts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rPr>
        <w:t>产品质量监督抽查实施细则</w:t>
      </w:r>
    </w:p>
    <w:p>
      <w:pPr>
        <w:jc w:val="center"/>
        <w:rPr>
          <w:rFonts w:ascii="仿宋_GB2312" w:hAnsi="宋体" w:eastAsia="仿宋_GB2312" w:cs="黑体"/>
          <w:bCs/>
          <w:spacing w:val="20"/>
          <w:w w:val="105"/>
          <w:sz w:val="36"/>
          <w:szCs w:val="36"/>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1适用</w:t>
      </w:r>
      <w:r>
        <w:rPr>
          <w:rFonts w:hint="eastAsia" w:ascii="仿宋_GB2312" w:hAnsi="宋体" w:eastAsia="仿宋_GB2312"/>
          <w:sz w:val="28"/>
          <w:szCs w:val="28"/>
        </w:rPr>
        <w:t>范围</w:t>
      </w:r>
    </w:p>
    <w:p>
      <w:pPr>
        <w:pStyle w:val="15"/>
        <w:ind w:left="-1" w:leftChars="0" w:firstLine="0" w:firstLineChars="0"/>
        <w:jc w:val="center"/>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 w:hAnsi="仿宋" w:eastAsia="仿宋" w:cs="仿宋"/>
          <w:sz w:val="28"/>
          <w:szCs w:val="28"/>
          <w:lang w:val="en-US" w:eastAsia="zh-CN"/>
        </w:rPr>
        <w:t>燃气器具类产品（燃气灶）</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eastAsia="仿宋_GB2312"/>
          <w:sz w:val="28"/>
          <w:szCs w:val="28"/>
        </w:rPr>
        <w:t>本细则内容包括产品分类、术语和定义、生产企业规模划分、检验依据、抽样、检验要求、判定原则、异议处理。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594" w:lineRule="exact"/>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94" w:lineRule="exact"/>
        <w:jc w:val="center"/>
        <w:rPr>
          <w:rFonts w:ascii="仿宋_GB2312" w:hAnsi="宋体" w:eastAsia="仿宋_GB2312"/>
          <w:sz w:val="32"/>
          <w:szCs w:val="32"/>
        </w:rPr>
      </w:pPr>
      <w:r>
        <w:rPr>
          <w:rFonts w:hint="eastAsia" w:ascii="宋体" w:hAnsi="宋体" w:cs="宋体"/>
          <w:color w:val="000000" w:themeColor="text1"/>
          <w:szCs w:val="21"/>
          <w14:textFill>
            <w14:solidFill>
              <w14:schemeClr w14:val="tx1"/>
            </w14:solidFill>
          </w14:textFill>
        </w:rPr>
        <w:t>表1  产品分类及代码</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产品分类</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一级分类</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二级分类</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03</w:t>
            </w:r>
          </w:p>
        </w:tc>
        <w:tc>
          <w:tcPr>
            <w:tcW w:w="237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07</w:t>
            </w:r>
          </w:p>
        </w:tc>
        <w:tc>
          <w:tcPr>
            <w:tcW w:w="270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轻工产品</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燃气用具</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家用燃气灶</w:t>
            </w:r>
          </w:p>
        </w:tc>
      </w:tr>
    </w:tbl>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本细则涉及产品种类：家用燃气灶</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3术语和定义</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4生产企业规模划分</w:t>
      </w:r>
    </w:p>
    <w:p>
      <w:pPr>
        <w:adjustRightInd w:val="0"/>
        <w:snapToGrid w:val="0"/>
        <w:spacing w:line="594" w:lineRule="exact"/>
        <w:ind w:firstLine="560" w:firstLineChars="200"/>
        <w:rPr>
          <w:shd w:val="clear" w:color="auto" w:fill="FFFFFF"/>
        </w:rPr>
      </w:pPr>
      <w:r>
        <w:rPr>
          <w:rFonts w:hint="eastAsia" w:ascii="仿宋_GB2312" w:eastAsia="仿宋_GB2312"/>
          <w:sz w:val="28"/>
          <w:szCs w:val="28"/>
        </w:rPr>
        <w:t>根据国家统计局印发的相关管理办法，确定生产企业规模。</w:t>
      </w:r>
    </w:p>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5检验依据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 xml:space="preserve">GB 16410-2020  家用燃气灶具 </w:t>
      </w:r>
    </w:p>
    <w:p>
      <w:pPr>
        <w:snapToGrid w:val="0"/>
        <w:spacing w:line="440" w:lineRule="exact"/>
        <w:ind w:firstLine="560" w:firstLineChars="200"/>
        <w:rPr>
          <w:rFonts w:hint="eastAsia" w:ascii="仿宋_GB2312" w:eastAsia="仿宋_GB2312"/>
          <w:sz w:val="28"/>
          <w:szCs w:val="28"/>
        </w:rPr>
      </w:pPr>
      <w:r>
        <w:rPr>
          <w:rFonts w:hint="eastAsia" w:ascii="仿宋" w:hAnsi="仿宋" w:eastAsia="仿宋" w:cs="仿宋"/>
          <w:color w:val="000000"/>
          <w:sz w:val="28"/>
          <w:szCs w:val="28"/>
        </w:rPr>
        <w:t>GB 30720</w:t>
      </w:r>
      <w:r>
        <w:rPr>
          <w:rFonts w:hint="eastAsia" w:ascii="仿宋" w:hAnsi="仿宋" w:eastAsia="仿宋" w:cs="仿宋"/>
          <w:sz w:val="28"/>
          <w:szCs w:val="28"/>
        </w:rPr>
        <w:t>—</w:t>
      </w:r>
      <w:r>
        <w:rPr>
          <w:rFonts w:hint="eastAsia" w:ascii="仿宋" w:hAnsi="仿宋" w:eastAsia="仿宋" w:cs="仿宋"/>
          <w:color w:val="000000"/>
          <w:sz w:val="28"/>
          <w:szCs w:val="28"/>
        </w:rPr>
        <w:t>2014 家用燃气灶具能效限定值及能效等级</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现行有效的企业标准、团体标准、地方标准及产品明示质量要求相关的法律法规、部门规章和规范。</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6抽样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6.1抽样型号或规格</w:t>
      </w:r>
    </w:p>
    <w:p>
      <w:pPr>
        <w:spacing w:line="594" w:lineRule="exact"/>
        <w:ind w:firstLine="560" w:firstLineChars="200"/>
        <w:rPr>
          <w:rFonts w:ascii="仿宋_GB2312" w:hAnsi="仿宋" w:eastAsia="仿宋_GB2312"/>
          <w:sz w:val="28"/>
          <w:szCs w:val="28"/>
        </w:rPr>
      </w:pPr>
      <w:r>
        <w:rPr>
          <w:rFonts w:hint="eastAsia" w:ascii="仿宋_GB2312" w:hAnsi="仿宋" w:eastAsia="仿宋_GB2312"/>
          <w:sz w:val="28"/>
          <w:szCs w:val="28"/>
        </w:rPr>
        <w:t>抽取样品应为同一型号规格、同一批次或相近批次、经过企业检验合格的产品。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60" w:firstLineChars="200"/>
        <w:jc w:val="left"/>
        <w:rPr>
          <w:rFonts w:ascii="仿宋_GB2312" w:hAnsi="仿宋" w:eastAsia="仿宋_GB2312"/>
          <w:sz w:val="28"/>
          <w:szCs w:val="28"/>
        </w:rPr>
      </w:pPr>
      <w:r>
        <w:rPr>
          <w:rFonts w:hint="eastAsia" w:ascii="仿宋_GB2312" w:eastAsia="仿宋_GB2312"/>
          <w:sz w:val="28"/>
          <w:szCs w:val="28"/>
        </w:rPr>
        <w:t>6.2.1</w:t>
      </w:r>
      <w:r>
        <w:rPr>
          <w:rFonts w:hint="eastAsia" w:ascii="仿宋_GB2312" w:hAnsi="仿宋" w:eastAsia="仿宋_GB2312"/>
          <w:sz w:val="28"/>
          <w:szCs w:val="28"/>
        </w:rPr>
        <w:t>流通领域抽样在</w:t>
      </w:r>
      <w:r>
        <w:rPr>
          <w:rFonts w:hint="eastAsia" w:ascii="仿宋_GB2312" w:hAnsi="仿宋" w:eastAsia="仿宋_GB2312"/>
          <w:sz w:val="28"/>
          <w:szCs w:val="28"/>
          <w:lang w:eastAsia="zh-CN"/>
        </w:rPr>
        <w:t>盘锦市</w:t>
      </w:r>
      <w:r>
        <w:rPr>
          <w:rFonts w:hint="eastAsia" w:ascii="仿宋_GB2312" w:hAnsi="仿宋" w:eastAsia="仿宋_GB2312"/>
          <w:sz w:val="28"/>
          <w:szCs w:val="28"/>
        </w:rPr>
        <w:t>行政区域内的</w:t>
      </w:r>
      <w:r>
        <w:rPr>
          <w:rFonts w:hint="eastAsia" w:ascii="仿宋_GB2312" w:hAnsi="宋体" w:eastAsia="仿宋_GB2312"/>
          <w:sz w:val="28"/>
          <w:szCs w:val="28"/>
        </w:rPr>
        <w:t>商场、专卖店、大中型超市、日杂批发市场</w:t>
      </w:r>
      <w:r>
        <w:rPr>
          <w:rFonts w:hint="eastAsia" w:ascii="仿宋_GB2312" w:hAnsi="仿宋" w:eastAsia="仿宋_GB2312"/>
          <w:sz w:val="28"/>
          <w:szCs w:val="28"/>
        </w:rPr>
        <w:t>，检验样品付费购买；备用样品由受检单位先行无偿提供。</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6.2.3抽样数量</w:t>
      </w:r>
    </w:p>
    <w:p>
      <w:pPr>
        <w:spacing w:line="594" w:lineRule="exact"/>
        <w:ind w:firstLine="560" w:firstLineChars="200"/>
        <w:rPr>
          <w:rFonts w:ascii="仿宋_GB2312" w:hAnsi="宋体" w:eastAsia="仿宋_GB2312" w:cs="仿宋_GB2312"/>
          <w:color w:val="000000"/>
          <w:sz w:val="28"/>
          <w:szCs w:val="28"/>
        </w:rPr>
      </w:pPr>
      <w:r>
        <w:rPr>
          <w:rFonts w:ascii="仿宋_GB2312" w:eastAsia="仿宋_GB2312"/>
          <w:sz w:val="28"/>
          <w:szCs w:val="28"/>
        </w:rPr>
        <w:t>每批次产品抽取样品</w:t>
      </w:r>
      <w:r>
        <w:rPr>
          <w:rFonts w:hint="eastAsia" w:ascii="仿宋_GB2312" w:hAnsi="宋体" w:eastAsia="仿宋_GB2312" w:cs="仿宋_GB2312"/>
          <w:color w:val="000000"/>
          <w:sz w:val="28"/>
          <w:szCs w:val="28"/>
        </w:rPr>
        <w:t>2台，其中1台为检验样品，1台为备用样品。</w:t>
      </w:r>
    </w:p>
    <w:p>
      <w:pPr>
        <w:adjustRightInd w:val="0"/>
        <w:snapToGrid w:val="0"/>
        <w:spacing w:before="312" w:beforeLines="100" w:line="594" w:lineRule="exact"/>
        <w:ind w:firstLine="560" w:firstLineChars="200"/>
        <w:rPr>
          <w:rFonts w:ascii="仿宋_GB2312" w:eastAsia="仿宋_GB2312"/>
          <w:sz w:val="28"/>
          <w:szCs w:val="28"/>
        </w:rPr>
      </w:pPr>
      <w:r>
        <w:rPr>
          <w:rFonts w:hint="eastAsia" w:ascii="仿宋_GB2312" w:eastAsia="仿宋_GB2312"/>
          <w:sz w:val="28"/>
          <w:szCs w:val="28"/>
        </w:rPr>
        <w:t>6.2.4抽样时应注意的问题</w:t>
      </w:r>
    </w:p>
    <w:p>
      <w:pPr>
        <w:spacing w:line="594" w:lineRule="exact"/>
        <w:ind w:firstLine="560" w:firstLineChars="200"/>
        <w:rPr>
          <w:rFonts w:ascii="仿宋_GB2312" w:eastAsia="仿宋_GB2312"/>
          <w:sz w:val="28"/>
          <w:szCs w:val="28"/>
        </w:rPr>
      </w:pPr>
      <w:r>
        <w:rPr>
          <w:rFonts w:hint="eastAsia" w:ascii="仿宋_GB2312" w:eastAsia="仿宋_GB2312"/>
          <w:sz w:val="28"/>
          <w:szCs w:val="28"/>
        </w:rPr>
        <w:t>6.2.4.1应由抽样技术人员在现场进行抽取，不得由受检单位自行抽样。抽取的样品应当是有产品质量检验合格证明或者以其他形式表明合格的产品。</w:t>
      </w:r>
    </w:p>
    <w:p>
      <w:pPr>
        <w:spacing w:line="594" w:lineRule="exact"/>
        <w:ind w:firstLine="560" w:firstLineChars="200"/>
        <w:rPr>
          <w:rFonts w:ascii="仿宋_GB2312" w:eastAsia="仿宋_GB2312" w:cs="仿宋_GB2312"/>
          <w:sz w:val="28"/>
          <w:szCs w:val="28"/>
        </w:rPr>
      </w:pPr>
      <w:r>
        <w:rPr>
          <w:rFonts w:hint="eastAsia" w:ascii="仿宋_GB2312" w:eastAsia="仿宋_GB2312"/>
          <w:sz w:val="28"/>
          <w:szCs w:val="28"/>
        </w:rPr>
        <w:t>6.2.4.2</w:t>
      </w:r>
      <w:r>
        <w:rPr>
          <w:rFonts w:hint="eastAsia" w:ascii="仿宋_GB2312" w:eastAsia="仿宋_GB2312" w:cs="仿宋_GB2312"/>
          <w:sz w:val="28"/>
          <w:szCs w:val="28"/>
        </w:rPr>
        <w:t>抽样时，抽样人员应当认真核实营业执照等被抽查企业的相关信息，确认企业不存在不得抽样的情形。</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用样品及备用样品应分别封样，应对样品包装箱进行完整签封（上下或左右），签封方式应有防拆封措施。同时应有相应影像记录。购买的备用样品封存于检验机构，由受检单位无偿提供的备用样品封存于受检单位</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封样单上应有被抽查企业和抽样技术人员的签名，注明抽样日期，并确认封样单牢固。</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6.5其他要求</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594" w:lineRule="exact"/>
        <w:ind w:firstLine="560" w:firstLineChars="200"/>
        <w:rPr>
          <w:rFonts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7检验要求</w:t>
      </w:r>
    </w:p>
    <w:p>
      <w:pPr>
        <w:adjustRightInd w:val="0"/>
        <w:snapToGrid w:val="0"/>
        <w:spacing w:line="594" w:lineRule="exact"/>
        <w:ind w:firstLine="560" w:firstLineChars="200"/>
        <w:rPr>
          <w:rFonts w:ascii="仿宋_GB2312" w:eastAsia="仿宋_GB2312"/>
          <w:sz w:val="28"/>
          <w:szCs w:val="28"/>
        </w:rPr>
      </w:pPr>
      <w:r>
        <w:rPr>
          <w:rFonts w:hint="eastAsia" w:ascii="仿宋_GB2312" w:hAnsi="仿宋" w:eastAsia="仿宋_GB2312"/>
          <w:snapToGrid w:val="0"/>
          <w:sz w:val="28"/>
          <w:szCs w:val="28"/>
        </w:rPr>
        <w:t>7.1检验项目</w:t>
      </w:r>
    </w:p>
    <w:p>
      <w:pPr>
        <w:spacing w:line="594" w:lineRule="exact"/>
        <w:jc w:val="center"/>
        <w:rPr>
          <w:rFonts w:hint="eastAsia" w:ascii="仿宋" w:hAnsi="仿宋" w:eastAsia="仿宋" w:cs="仿宋"/>
          <w:snapToGrid w:val="0"/>
          <w:sz w:val="24"/>
          <w:szCs w:val="24"/>
        </w:rPr>
      </w:pPr>
      <w:r>
        <w:rPr>
          <w:rFonts w:hint="eastAsia" w:ascii="仿宋" w:hAnsi="仿宋" w:eastAsia="仿宋" w:cs="仿宋"/>
          <w:snapToGrid w:val="0"/>
          <w:sz w:val="24"/>
          <w:szCs w:val="24"/>
        </w:rPr>
        <w:t>表2  家用燃气灶检验项目</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89"/>
        <w:gridCol w:w="4319"/>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79"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5908" w:type="dxa"/>
            <w:gridSpan w:val="2"/>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228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气密性</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热负荷</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589"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燃烧工况</w:t>
            </w: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离焰</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熄火</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回火</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燃烧噪声</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熄火噪声</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干烟气中CO浓度（室内型）</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温升—操作时手必须接触的部位</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熄火保护装置—闭阀时间</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589" w:type="dxa"/>
            <w:vMerge w:val="restart"/>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结构的一般要求</w:t>
            </w: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燃气导管</w:t>
            </w:r>
          </w:p>
        </w:tc>
        <w:tc>
          <w:tcPr>
            <w:tcW w:w="2287" w:type="dxa"/>
            <w:noWrap w:val="0"/>
            <w:vAlign w:val="center"/>
          </w:tcPr>
          <w:p>
            <w:pPr>
              <w:snapToGrid w:val="0"/>
              <w:jc w:val="center"/>
              <w:rPr>
                <w:rFonts w:hint="eastAsia" w:ascii="仿宋" w:hAnsi="仿宋" w:eastAsia="仿宋" w:cs="仿宋"/>
                <w:sz w:val="24"/>
                <w:szCs w:val="24"/>
                <w:highlight w:val="yellow"/>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1589" w:type="dxa"/>
            <w:vMerge w:val="continue"/>
            <w:noWrap w:val="0"/>
            <w:vAlign w:val="center"/>
          </w:tcPr>
          <w:p>
            <w:pPr>
              <w:jc w:val="center"/>
              <w:rPr>
                <w:rFonts w:hint="eastAsia" w:ascii="仿宋" w:hAnsi="仿宋" w:eastAsia="仿宋" w:cs="仿宋"/>
                <w:sz w:val="24"/>
                <w:szCs w:val="24"/>
              </w:rPr>
            </w:pPr>
          </w:p>
        </w:tc>
        <w:tc>
          <w:tcPr>
            <w:tcW w:w="431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燃烧器的熄火保护装置</w:t>
            </w:r>
          </w:p>
        </w:tc>
        <w:tc>
          <w:tcPr>
            <w:tcW w:w="2287" w:type="dxa"/>
            <w:noWrap w:val="0"/>
            <w:vAlign w:val="center"/>
          </w:tcPr>
          <w:p>
            <w:pPr>
              <w:snapToGrid w:val="0"/>
              <w:jc w:val="center"/>
              <w:rPr>
                <w:rFonts w:hint="eastAsia" w:ascii="仿宋" w:hAnsi="仿宋" w:eastAsia="仿宋" w:cs="仿宋"/>
                <w:sz w:val="24"/>
                <w:szCs w:val="24"/>
                <w:highlight w:val="yellow"/>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热效率</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30720—2014</w:t>
            </w:r>
          </w:p>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耐热冲击</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79" w:type="dxa"/>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5908"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耐重力冲击</w:t>
            </w:r>
          </w:p>
        </w:tc>
        <w:tc>
          <w:tcPr>
            <w:tcW w:w="2287" w:type="dxa"/>
            <w:noWrap w:val="0"/>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GB 16410—2020</w:t>
            </w:r>
          </w:p>
        </w:tc>
      </w:tr>
    </w:tbl>
    <w:p>
      <w:pPr>
        <w:adjustRightInd w:val="0"/>
        <w:snapToGrid w:val="0"/>
        <w:spacing w:line="594" w:lineRule="exact"/>
        <w:ind w:firstLine="560" w:firstLineChars="200"/>
        <w:rPr>
          <w:rFonts w:hint="eastAsia"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2</w:t>
      </w:r>
      <w:r>
        <w:rPr>
          <w:rFonts w:hint="eastAsia" w:ascii="仿宋_GB2312" w:eastAsia="仿宋_GB2312"/>
          <w:sz w:val="28"/>
          <w:szCs w:val="28"/>
        </w:rPr>
        <w:t>检验应注意的问题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8判定原则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9.1核查不合格项目相关证据，能够以记录（纸质记录或电子记录或影像记录）或与不合格项目相关联的其它质量数据等检验证据证明。</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9.2对需要复检并具备检验条件的，处理企业异议的市场监督管理部门或者指定检验机构应当按原监督抽查细则对留存的样品或抽取的备用样品组织复检，并出具检验报告。复检结论为最终结论。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pStyle w:val="2"/>
      </w:pPr>
    </w:p>
    <w:sectPr>
      <w:footerReference r:id="rId3" w:type="default"/>
      <w:pgSz w:w="11906" w:h="16838"/>
      <w:pgMar w:top="1701" w:right="1644" w:bottom="170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14F35"/>
    <w:rsid w:val="000204C4"/>
    <w:rsid w:val="00053EFC"/>
    <w:rsid w:val="000623B5"/>
    <w:rsid w:val="00070754"/>
    <w:rsid w:val="00073B28"/>
    <w:rsid w:val="0008672C"/>
    <w:rsid w:val="000930C6"/>
    <w:rsid w:val="00097F4F"/>
    <w:rsid w:val="000A718D"/>
    <w:rsid w:val="000A7648"/>
    <w:rsid w:val="000B46E9"/>
    <w:rsid w:val="000B5BF2"/>
    <w:rsid w:val="000C40CF"/>
    <w:rsid w:val="000E4826"/>
    <w:rsid w:val="000F79E9"/>
    <w:rsid w:val="000F7DB4"/>
    <w:rsid w:val="001300B3"/>
    <w:rsid w:val="00130529"/>
    <w:rsid w:val="00141995"/>
    <w:rsid w:val="00190AE8"/>
    <w:rsid w:val="001A2372"/>
    <w:rsid w:val="001B6E21"/>
    <w:rsid w:val="001C3E50"/>
    <w:rsid w:val="001C6932"/>
    <w:rsid w:val="001D3D4A"/>
    <w:rsid w:val="001D4CF7"/>
    <w:rsid w:val="001E71D1"/>
    <w:rsid w:val="001F0EEF"/>
    <w:rsid w:val="001F1C54"/>
    <w:rsid w:val="001F445B"/>
    <w:rsid w:val="0025241A"/>
    <w:rsid w:val="002704EE"/>
    <w:rsid w:val="002776F4"/>
    <w:rsid w:val="0028765B"/>
    <w:rsid w:val="00294A42"/>
    <w:rsid w:val="002B49FB"/>
    <w:rsid w:val="002B783E"/>
    <w:rsid w:val="002E70FD"/>
    <w:rsid w:val="003076DF"/>
    <w:rsid w:val="00341A24"/>
    <w:rsid w:val="00345DF4"/>
    <w:rsid w:val="003626D0"/>
    <w:rsid w:val="00373FB4"/>
    <w:rsid w:val="0037771F"/>
    <w:rsid w:val="003812B8"/>
    <w:rsid w:val="00387151"/>
    <w:rsid w:val="00387BC2"/>
    <w:rsid w:val="003901CA"/>
    <w:rsid w:val="00396E4A"/>
    <w:rsid w:val="00397AD9"/>
    <w:rsid w:val="003A5FDA"/>
    <w:rsid w:val="003A773D"/>
    <w:rsid w:val="003B64F6"/>
    <w:rsid w:val="003C2030"/>
    <w:rsid w:val="003D558C"/>
    <w:rsid w:val="003F6E0B"/>
    <w:rsid w:val="00400181"/>
    <w:rsid w:val="00401EBD"/>
    <w:rsid w:val="00413A29"/>
    <w:rsid w:val="0041721D"/>
    <w:rsid w:val="00422D25"/>
    <w:rsid w:val="00431DF0"/>
    <w:rsid w:val="00435B96"/>
    <w:rsid w:val="00474497"/>
    <w:rsid w:val="0048725B"/>
    <w:rsid w:val="004911A3"/>
    <w:rsid w:val="004C6996"/>
    <w:rsid w:val="004D363B"/>
    <w:rsid w:val="004E0A2B"/>
    <w:rsid w:val="00500F8C"/>
    <w:rsid w:val="005017AC"/>
    <w:rsid w:val="00506CA8"/>
    <w:rsid w:val="00517D56"/>
    <w:rsid w:val="00522D22"/>
    <w:rsid w:val="00527EE9"/>
    <w:rsid w:val="00535688"/>
    <w:rsid w:val="005535EA"/>
    <w:rsid w:val="0055450C"/>
    <w:rsid w:val="00561759"/>
    <w:rsid w:val="00585440"/>
    <w:rsid w:val="00591CFA"/>
    <w:rsid w:val="005B1CBA"/>
    <w:rsid w:val="005D21DE"/>
    <w:rsid w:val="005D5D25"/>
    <w:rsid w:val="005E7252"/>
    <w:rsid w:val="00601AE5"/>
    <w:rsid w:val="00602822"/>
    <w:rsid w:val="006109C5"/>
    <w:rsid w:val="00616651"/>
    <w:rsid w:val="00642116"/>
    <w:rsid w:val="0064672C"/>
    <w:rsid w:val="00655BF3"/>
    <w:rsid w:val="006579D3"/>
    <w:rsid w:val="0066127D"/>
    <w:rsid w:val="0067014B"/>
    <w:rsid w:val="00672090"/>
    <w:rsid w:val="00673170"/>
    <w:rsid w:val="0067546D"/>
    <w:rsid w:val="00676455"/>
    <w:rsid w:val="00694E22"/>
    <w:rsid w:val="00694E7B"/>
    <w:rsid w:val="006A37F9"/>
    <w:rsid w:val="006C2F2A"/>
    <w:rsid w:val="006C40C9"/>
    <w:rsid w:val="006C6256"/>
    <w:rsid w:val="006D44E0"/>
    <w:rsid w:val="006D67D2"/>
    <w:rsid w:val="006E0EB3"/>
    <w:rsid w:val="006E202F"/>
    <w:rsid w:val="006E49E5"/>
    <w:rsid w:val="006F0477"/>
    <w:rsid w:val="006F3A1F"/>
    <w:rsid w:val="006F64A7"/>
    <w:rsid w:val="007024A4"/>
    <w:rsid w:val="00703F28"/>
    <w:rsid w:val="0071325A"/>
    <w:rsid w:val="0072053A"/>
    <w:rsid w:val="00725A28"/>
    <w:rsid w:val="007425B8"/>
    <w:rsid w:val="007509E8"/>
    <w:rsid w:val="00771CBF"/>
    <w:rsid w:val="00780717"/>
    <w:rsid w:val="00784475"/>
    <w:rsid w:val="007920FB"/>
    <w:rsid w:val="00795803"/>
    <w:rsid w:val="007F1EC3"/>
    <w:rsid w:val="0083253B"/>
    <w:rsid w:val="0083269E"/>
    <w:rsid w:val="0086199A"/>
    <w:rsid w:val="00862CA8"/>
    <w:rsid w:val="00864767"/>
    <w:rsid w:val="00865236"/>
    <w:rsid w:val="008735DD"/>
    <w:rsid w:val="008741C9"/>
    <w:rsid w:val="00885EF2"/>
    <w:rsid w:val="00891150"/>
    <w:rsid w:val="008A7442"/>
    <w:rsid w:val="008B29A9"/>
    <w:rsid w:val="008C6985"/>
    <w:rsid w:val="00904983"/>
    <w:rsid w:val="00907571"/>
    <w:rsid w:val="0091728B"/>
    <w:rsid w:val="009312EA"/>
    <w:rsid w:val="00957B40"/>
    <w:rsid w:val="009741E2"/>
    <w:rsid w:val="00985542"/>
    <w:rsid w:val="0098705C"/>
    <w:rsid w:val="009B19BD"/>
    <w:rsid w:val="009B65CD"/>
    <w:rsid w:val="009C010E"/>
    <w:rsid w:val="009C070A"/>
    <w:rsid w:val="009D01CC"/>
    <w:rsid w:val="009D4E50"/>
    <w:rsid w:val="00A21244"/>
    <w:rsid w:val="00A66407"/>
    <w:rsid w:val="00A8269E"/>
    <w:rsid w:val="00AA06F9"/>
    <w:rsid w:val="00AA1224"/>
    <w:rsid w:val="00AE3359"/>
    <w:rsid w:val="00AE7967"/>
    <w:rsid w:val="00B03A40"/>
    <w:rsid w:val="00B043A5"/>
    <w:rsid w:val="00B10826"/>
    <w:rsid w:val="00B20DCF"/>
    <w:rsid w:val="00B32679"/>
    <w:rsid w:val="00B70C44"/>
    <w:rsid w:val="00B71B29"/>
    <w:rsid w:val="00B738C7"/>
    <w:rsid w:val="00B813C6"/>
    <w:rsid w:val="00B864DB"/>
    <w:rsid w:val="00B938E2"/>
    <w:rsid w:val="00BB3727"/>
    <w:rsid w:val="00BB6052"/>
    <w:rsid w:val="00BC5EBE"/>
    <w:rsid w:val="00BD56E4"/>
    <w:rsid w:val="00BE410C"/>
    <w:rsid w:val="00C00962"/>
    <w:rsid w:val="00C023B0"/>
    <w:rsid w:val="00C731A1"/>
    <w:rsid w:val="00C80094"/>
    <w:rsid w:val="00CC70FE"/>
    <w:rsid w:val="00CE33AA"/>
    <w:rsid w:val="00CE3EEC"/>
    <w:rsid w:val="00CE626B"/>
    <w:rsid w:val="00CE7A86"/>
    <w:rsid w:val="00D21591"/>
    <w:rsid w:val="00D511F5"/>
    <w:rsid w:val="00D53080"/>
    <w:rsid w:val="00D5315E"/>
    <w:rsid w:val="00D71625"/>
    <w:rsid w:val="00D77A15"/>
    <w:rsid w:val="00D82F23"/>
    <w:rsid w:val="00DB17A3"/>
    <w:rsid w:val="00DB51A6"/>
    <w:rsid w:val="00DD76E0"/>
    <w:rsid w:val="00E0495E"/>
    <w:rsid w:val="00E0683A"/>
    <w:rsid w:val="00E11DB4"/>
    <w:rsid w:val="00E24F62"/>
    <w:rsid w:val="00E25CB8"/>
    <w:rsid w:val="00E4383B"/>
    <w:rsid w:val="00E47A1C"/>
    <w:rsid w:val="00E57036"/>
    <w:rsid w:val="00E67A5D"/>
    <w:rsid w:val="00E75C4E"/>
    <w:rsid w:val="00E84E68"/>
    <w:rsid w:val="00E918C6"/>
    <w:rsid w:val="00E97924"/>
    <w:rsid w:val="00EC0A1C"/>
    <w:rsid w:val="00EC46F1"/>
    <w:rsid w:val="00EC5562"/>
    <w:rsid w:val="00ED32BF"/>
    <w:rsid w:val="00ED6E86"/>
    <w:rsid w:val="00EE637B"/>
    <w:rsid w:val="00F04F3B"/>
    <w:rsid w:val="00F15A10"/>
    <w:rsid w:val="00F15D77"/>
    <w:rsid w:val="00F33E4B"/>
    <w:rsid w:val="00F35E82"/>
    <w:rsid w:val="00F363AD"/>
    <w:rsid w:val="00F54A74"/>
    <w:rsid w:val="00F55E33"/>
    <w:rsid w:val="00F6554B"/>
    <w:rsid w:val="00F67C53"/>
    <w:rsid w:val="00F7538D"/>
    <w:rsid w:val="00F7631B"/>
    <w:rsid w:val="00FA62AA"/>
    <w:rsid w:val="00FB0D1C"/>
    <w:rsid w:val="00FD30CE"/>
    <w:rsid w:val="00FE3786"/>
    <w:rsid w:val="047B6E55"/>
    <w:rsid w:val="173D0FE0"/>
    <w:rsid w:val="354925FA"/>
    <w:rsid w:val="3960230B"/>
    <w:rsid w:val="3BD10CA3"/>
    <w:rsid w:val="460C775D"/>
    <w:rsid w:val="4E7E71EB"/>
    <w:rsid w:val="5D5C01D5"/>
    <w:rsid w:val="68121426"/>
    <w:rsid w:val="681E22A3"/>
    <w:rsid w:val="74C3265F"/>
    <w:rsid w:val="7ED90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semiHidden/>
    <w:qFormat/>
    <w:uiPriority w:val="99"/>
    <w:rPr>
      <w:rFonts w:ascii="Calibri" w:hAnsi="Calibri" w:eastAsia="宋体" w:cs="Times New Roman"/>
      <w:sz w:val="18"/>
      <w:szCs w:val="18"/>
    </w:rPr>
  </w:style>
  <w:style w:type="paragraph" w:customStyle="1" w:styleId="11">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日期 Char"/>
    <w:basedOn w:val="9"/>
    <w:link w:val="3"/>
    <w:semiHidden/>
    <w:qFormat/>
    <w:uiPriority w:val="99"/>
    <w:rPr>
      <w:rFonts w:ascii="Calibri" w:hAnsi="Calibri" w:eastAsia="宋体" w:cs="Times New Roman"/>
    </w:rPr>
  </w:style>
  <w:style w:type="paragraph" w:customStyle="1" w:styleId="15">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1832</Words>
  <Characters>2052</Characters>
  <Lines>17</Lines>
  <Paragraphs>4</Paragraphs>
  <TotalTime>0</TotalTime>
  <ScaleCrop>false</ScaleCrop>
  <LinksUpToDate>false</LinksUpToDate>
  <CharactersWithSpaces>2085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2019-12-17T05:00:00Z</dcterms:created>
  <dc:creator>jiangdw</dc:creator>
  <cp:lastModifiedBy>dell</cp:lastModifiedBy>
  <dcterms:modified xsi:type="dcterms:W3CDTF">2022-07-18T00:41:42Z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D58B24A8C0D4423C851055F729EB145A</vt:lpwstr>
  </property>
</Properties>
</file>