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宋体" w:eastAsia="仿宋_GB2312" w:cs="黑体"/>
          <w:b/>
          <w:bCs w:val="0"/>
          <w:spacing w:val="20"/>
          <w:w w:val="105"/>
          <w:sz w:val="36"/>
          <w:szCs w:val="36"/>
        </w:rPr>
      </w:pPr>
      <w:r>
        <w:rPr>
          <w:rFonts w:hint="eastAsia" w:ascii="仿宋_GB2312" w:hAnsi="宋体" w:eastAsia="仿宋_GB2312" w:cs="黑体"/>
          <w:b/>
          <w:bCs w:val="0"/>
          <w:spacing w:val="20"/>
          <w:w w:val="105"/>
          <w:sz w:val="36"/>
          <w:szCs w:val="36"/>
          <w:lang w:val="en-US" w:eastAsia="zh-CN"/>
        </w:rPr>
        <w:t>2022年盘锦市</w:t>
      </w:r>
      <w:r>
        <w:rPr>
          <w:rFonts w:hint="eastAsia" w:ascii="仿宋_GB2312" w:hAnsi="宋体" w:eastAsia="仿宋_GB2312" w:cs="黑体"/>
          <w:b/>
          <w:bCs w:val="0"/>
          <w:spacing w:val="20"/>
          <w:w w:val="105"/>
          <w:sz w:val="36"/>
          <w:szCs w:val="36"/>
        </w:rPr>
        <w:t>烟花爆竹</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宋体" w:eastAsia="仿宋_GB2312" w:cs="黑体"/>
          <w:b/>
          <w:bCs w:val="0"/>
          <w:spacing w:val="20"/>
          <w:w w:val="105"/>
          <w:sz w:val="36"/>
          <w:szCs w:val="36"/>
        </w:rPr>
      </w:pPr>
      <w:r>
        <w:rPr>
          <w:rFonts w:hint="eastAsia" w:ascii="仿宋_GB2312" w:hAnsi="宋体" w:eastAsia="仿宋_GB2312" w:cs="黑体"/>
          <w:b/>
          <w:bCs w:val="0"/>
          <w:spacing w:val="20"/>
          <w:w w:val="105"/>
          <w:sz w:val="36"/>
          <w:szCs w:val="36"/>
        </w:rPr>
        <w:t>产品质量监督抽查实施细则</w:t>
      </w:r>
    </w:p>
    <w:p>
      <w:pPr>
        <w:keepNext w:val="0"/>
        <w:keepLines w:val="0"/>
        <w:pageBreakBefore w:val="0"/>
        <w:widowControl w:val="0"/>
        <w:kinsoku/>
        <w:wordWrap/>
        <w:overflowPunct/>
        <w:topLinePunct w:val="0"/>
        <w:autoSpaceDE/>
        <w:autoSpaceDN/>
        <w:bidi w:val="0"/>
        <w:spacing w:line="594" w:lineRule="exact"/>
        <w:ind w:firstLine="560" w:firstLineChars="200"/>
        <w:jc w:val="center"/>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1适用范围</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sz w:val="28"/>
          <w:szCs w:val="28"/>
        </w:rPr>
        <w:t>本细则适用于</w:t>
      </w:r>
      <w:r>
        <w:rPr>
          <w:rFonts w:hint="eastAsia" w:ascii="仿宋_GB2312" w:hAnsi="仿宋_GB2312" w:eastAsia="仿宋_GB2312" w:cs="仿宋_GB2312"/>
          <w:b w:val="0"/>
          <w:bCs/>
          <w:sz w:val="28"/>
          <w:szCs w:val="28"/>
          <w:lang w:eastAsia="zh-CN"/>
        </w:rPr>
        <w:t>盘锦市</w:t>
      </w:r>
      <w:r>
        <w:rPr>
          <w:rFonts w:hint="eastAsia" w:ascii="仿宋_GB2312" w:hAnsi="仿宋_GB2312" w:eastAsia="仿宋_GB2312" w:cs="仿宋_GB2312"/>
          <w:b w:val="0"/>
          <w:bCs/>
          <w:kern w:val="0"/>
          <w:sz w:val="28"/>
          <w:szCs w:val="28"/>
        </w:rPr>
        <w:t>烟花爆竹</w:t>
      </w:r>
      <w:r>
        <w:rPr>
          <w:rFonts w:hint="eastAsia" w:ascii="仿宋_GB2312" w:hAnsi="仿宋_GB2312" w:eastAsia="仿宋_GB2312" w:cs="仿宋_GB2312"/>
          <w:b w:val="0"/>
          <w:bCs/>
          <w:sz w:val="28"/>
          <w:szCs w:val="28"/>
        </w:rPr>
        <w:t>产品质量监督抽查，针对特殊情况的专项抽查、</w:t>
      </w:r>
      <w:r>
        <w:rPr>
          <w:rFonts w:hint="eastAsia" w:ascii="仿宋_GB2312" w:hAnsi="仿宋_GB2312" w:eastAsia="仿宋_GB2312" w:cs="仿宋_GB2312"/>
          <w:b w:val="0"/>
          <w:bCs/>
          <w:sz w:val="28"/>
          <w:szCs w:val="28"/>
          <w:lang w:eastAsia="zh-CN"/>
        </w:rPr>
        <w:t>盘锦市</w:t>
      </w:r>
      <w:r>
        <w:rPr>
          <w:rFonts w:hint="eastAsia" w:ascii="仿宋_GB2312" w:hAnsi="仿宋_GB2312" w:eastAsia="仿宋_GB2312" w:cs="仿宋_GB2312"/>
          <w:b w:val="0"/>
          <w:bCs/>
          <w:sz w:val="28"/>
          <w:szCs w:val="28"/>
        </w:rPr>
        <w:t>内县级及以上市场监督管理部门组织的地方监督抽查可参照执行。本细则内容包括产品分类</w:t>
      </w:r>
      <w:r>
        <w:rPr>
          <w:rFonts w:hint="eastAsia" w:ascii="仿宋_GB2312" w:hAnsi="仿宋_GB2312" w:eastAsia="仿宋_GB2312" w:cs="仿宋_GB2312"/>
          <w:b w:val="0"/>
          <w:bCs/>
          <w:kern w:val="0"/>
          <w:sz w:val="28"/>
          <w:szCs w:val="28"/>
        </w:rPr>
        <w:t>、术语和定义、生产企业规模划分、检验依据、抽样、检验要求、判定原则、异议处理。</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2产品分类、术语和定义</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2.1产品分类及代码见表1。</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center"/>
        <w:textAlignment w:val="auto"/>
        <w:rPr>
          <w:rFonts w:hint="eastAsia" w:ascii="仿宋" w:hAnsi="仿宋" w:eastAsia="仿宋" w:cs="仿宋"/>
          <w:b w:val="0"/>
          <w:bCs/>
          <w:sz w:val="24"/>
          <w:szCs w:val="24"/>
        </w:rPr>
      </w:pPr>
      <w:r>
        <w:rPr>
          <w:rFonts w:hint="eastAsia" w:ascii="仿宋" w:hAnsi="仿宋" w:eastAsia="仿宋" w:cs="仿宋"/>
          <w:b w:val="0"/>
          <w:bCs/>
          <w:sz w:val="24"/>
          <w:szCs w:val="24"/>
        </w:rPr>
        <w:t>表1  产品分类及代码</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1"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产品分类</w:t>
            </w:r>
          </w:p>
        </w:tc>
        <w:tc>
          <w:tcPr>
            <w:tcW w:w="2163"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一级分类</w:t>
            </w:r>
          </w:p>
        </w:tc>
        <w:tc>
          <w:tcPr>
            <w:tcW w:w="2373"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二级分类</w:t>
            </w:r>
          </w:p>
        </w:tc>
        <w:tc>
          <w:tcPr>
            <w:tcW w:w="2702"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1"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分类代码</w:t>
            </w:r>
          </w:p>
        </w:tc>
        <w:tc>
          <w:tcPr>
            <w:tcW w:w="2163"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0</w:t>
            </w:r>
            <w:r>
              <w:rPr>
                <w:rFonts w:hint="eastAsia" w:ascii="仿宋" w:hAnsi="仿宋" w:eastAsia="仿宋" w:cs="仿宋"/>
                <w:b w:val="0"/>
                <w:bCs/>
                <w:sz w:val="24"/>
                <w:szCs w:val="24"/>
              </w:rPr>
              <w:t>3</w:t>
            </w:r>
          </w:p>
        </w:tc>
        <w:tc>
          <w:tcPr>
            <w:tcW w:w="2373" w:type="dxa"/>
            <w:vAlign w:val="center"/>
          </w:tcPr>
          <w:p>
            <w:pPr>
              <w:snapToGrid w:val="0"/>
              <w:spacing w:line="240" w:lineRule="auto"/>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04</w:t>
            </w:r>
          </w:p>
        </w:tc>
        <w:tc>
          <w:tcPr>
            <w:tcW w:w="2702" w:type="dxa"/>
            <w:vAlign w:val="center"/>
          </w:tcPr>
          <w:p>
            <w:pPr>
              <w:snapToGrid w:val="0"/>
              <w:spacing w:line="240" w:lineRule="auto"/>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1"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分类名称</w:t>
            </w:r>
          </w:p>
        </w:tc>
        <w:tc>
          <w:tcPr>
            <w:tcW w:w="2163"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轻工产品</w:t>
            </w:r>
          </w:p>
        </w:tc>
        <w:tc>
          <w:tcPr>
            <w:tcW w:w="2373"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日用及化工品</w:t>
            </w:r>
          </w:p>
        </w:tc>
        <w:tc>
          <w:tcPr>
            <w:tcW w:w="2702" w:type="dxa"/>
            <w:vAlign w:val="center"/>
          </w:tcPr>
          <w:p>
            <w:pPr>
              <w:snapToGrid w:val="0"/>
              <w:spacing w:line="240" w:lineRule="auto"/>
              <w:jc w:val="center"/>
              <w:rPr>
                <w:rFonts w:hint="eastAsia" w:ascii="仿宋" w:hAnsi="仿宋" w:eastAsia="仿宋" w:cs="仿宋"/>
                <w:b w:val="0"/>
                <w:bCs/>
                <w:sz w:val="24"/>
                <w:szCs w:val="24"/>
              </w:rPr>
            </w:pPr>
            <w:r>
              <w:rPr>
                <w:rFonts w:hint="eastAsia" w:ascii="仿宋" w:hAnsi="仿宋" w:eastAsia="仿宋" w:cs="仿宋"/>
                <w:b w:val="0"/>
                <w:bCs/>
                <w:sz w:val="24"/>
                <w:szCs w:val="24"/>
              </w:rPr>
              <w:t>烟花爆竹</w:t>
            </w:r>
          </w:p>
        </w:tc>
      </w:tr>
    </w:tbl>
    <w:p>
      <w:pPr>
        <w:keepNext w:val="0"/>
        <w:keepLines w:val="0"/>
        <w:pageBreakBefore w:val="0"/>
        <w:widowControl w:val="0"/>
        <w:kinsoku/>
        <w:wordWrap/>
        <w:overflowPunct/>
        <w:topLinePunct w:val="0"/>
        <w:autoSpaceDE/>
        <w:autoSpaceDN/>
        <w:bidi w:val="0"/>
        <w:adjustRightInd w:val="0"/>
        <w:snapToGrid/>
        <w:spacing w:beforeLines="50"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2.2产品种类</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本细则涉及产品种类：爆竹类、</w:t>
      </w:r>
      <w:r>
        <w:rPr>
          <w:rFonts w:hint="eastAsia" w:ascii="仿宋_GB2312" w:hAnsi="宋体" w:eastAsia="仿宋_GB2312"/>
          <w:b w:val="0"/>
          <w:bCs/>
          <w:sz w:val="28"/>
          <w:szCs w:val="28"/>
          <w:lang w:eastAsia="zh-CN"/>
        </w:rPr>
        <w:t>礼花弹、</w:t>
      </w:r>
      <w:r>
        <w:rPr>
          <w:rFonts w:hint="eastAsia" w:ascii="仿宋_GB2312" w:hAnsi="宋体" w:eastAsia="仿宋_GB2312"/>
          <w:b w:val="0"/>
          <w:bCs/>
          <w:sz w:val="28"/>
          <w:szCs w:val="28"/>
        </w:rPr>
        <w:t>喷花类、</w:t>
      </w:r>
      <w:r>
        <w:rPr>
          <w:rFonts w:hint="eastAsia" w:ascii="仿宋_GB2312" w:hAnsi="宋体" w:eastAsia="仿宋_GB2312"/>
          <w:b w:val="0"/>
          <w:bCs/>
          <w:sz w:val="28"/>
          <w:szCs w:val="28"/>
          <w:lang w:eastAsia="zh-CN"/>
        </w:rPr>
        <w:t>旋转类、</w:t>
      </w:r>
      <w:r>
        <w:rPr>
          <w:rFonts w:hint="eastAsia" w:ascii="仿宋_GB2312" w:hAnsi="宋体" w:eastAsia="仿宋_GB2312"/>
          <w:b w:val="0"/>
          <w:bCs/>
          <w:sz w:val="28"/>
          <w:szCs w:val="28"/>
        </w:rPr>
        <w:t>升空类、玩具类</w:t>
      </w:r>
      <w:r>
        <w:rPr>
          <w:rFonts w:hint="eastAsia" w:ascii="仿宋_GB2312" w:hAnsi="宋体" w:eastAsia="仿宋_GB2312"/>
          <w:b w:val="0"/>
          <w:bCs/>
          <w:sz w:val="28"/>
          <w:szCs w:val="28"/>
          <w:lang w:eastAsia="zh-CN"/>
        </w:rPr>
        <w:t>、吐珠类</w:t>
      </w:r>
      <w:r>
        <w:rPr>
          <w:rFonts w:hint="eastAsia" w:ascii="仿宋_GB2312" w:hAnsi="宋体" w:eastAsia="仿宋_GB2312"/>
          <w:b w:val="0"/>
          <w:bCs/>
          <w:sz w:val="28"/>
          <w:szCs w:val="28"/>
        </w:rPr>
        <w:t>、组合烟花类。</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2.3术语和定义</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本细则中未列出的术语和定义同相关引用标准。</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3</w:t>
      </w:r>
      <w:r>
        <w:rPr>
          <w:rFonts w:hint="eastAsia" w:ascii="仿宋_GB2312" w:hAnsi="宋体" w:eastAsia="仿宋_GB2312"/>
          <w:b w:val="0"/>
          <w:bCs/>
          <w:sz w:val="28"/>
          <w:szCs w:val="28"/>
          <w:lang w:eastAsia="zh-CN"/>
        </w:rPr>
        <w:t>生产</w:t>
      </w:r>
      <w:r>
        <w:rPr>
          <w:rFonts w:hint="eastAsia" w:ascii="仿宋_GB2312" w:hAnsi="宋体" w:eastAsia="仿宋_GB2312"/>
          <w:b w:val="0"/>
          <w:bCs/>
          <w:sz w:val="28"/>
          <w:szCs w:val="28"/>
        </w:rPr>
        <w:t>企业规模划分</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根据国家统计局印发的相关管理办法，确定企业规模。</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4检验依据</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GB 10631-2013《烟花爆竹 安全与质量》</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GB 19593-2015《烟花爆竹 组合烟花》</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hint="eastAsia" w:ascii="仿宋_GB2312" w:hAnsi="宋体" w:eastAsia="仿宋_GB2312"/>
          <w:b w:val="0"/>
          <w:bCs/>
          <w:sz w:val="28"/>
          <w:szCs w:val="28"/>
          <w:lang w:eastAsia="zh-CN"/>
        </w:rPr>
      </w:pPr>
      <w:r>
        <w:rPr>
          <w:rFonts w:hint="eastAsia" w:ascii="仿宋_GB2312" w:hAnsi="宋体" w:eastAsia="仿宋_GB2312"/>
          <w:b w:val="0"/>
          <w:bCs/>
          <w:sz w:val="28"/>
          <w:szCs w:val="28"/>
        </w:rPr>
        <w:t>GB 19594-2015</w:t>
      </w:r>
      <w:r>
        <w:rPr>
          <w:rFonts w:hint="eastAsia" w:ascii="仿宋_GB2312" w:hAnsi="宋体" w:eastAsia="仿宋_GB2312"/>
          <w:b w:val="0"/>
          <w:bCs/>
          <w:sz w:val="28"/>
          <w:szCs w:val="28"/>
          <w:lang w:eastAsia="zh-CN"/>
        </w:rPr>
        <w:t>《烟花爆竹 礼花弹》</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hint="eastAsia" w:ascii="仿宋_GB2312" w:hAnsi="宋体" w:eastAsia="仿宋_GB2312"/>
          <w:b w:val="0"/>
          <w:bCs/>
          <w:sz w:val="28"/>
          <w:szCs w:val="28"/>
        </w:rPr>
      </w:pPr>
      <w:r>
        <w:rPr>
          <w:rFonts w:hint="eastAsia" w:ascii="仿宋_GB2312" w:hAnsi="宋体" w:eastAsia="仿宋_GB2312"/>
          <w:b w:val="0"/>
          <w:bCs/>
          <w:sz w:val="28"/>
          <w:szCs w:val="28"/>
        </w:rPr>
        <w:t>GB 21552-2008</w:t>
      </w:r>
      <w:r>
        <w:rPr>
          <w:rFonts w:hint="eastAsia" w:ascii="仿宋_GB2312" w:hAnsi="宋体" w:eastAsia="仿宋_GB2312"/>
          <w:b w:val="0"/>
          <w:bCs/>
          <w:sz w:val="28"/>
          <w:szCs w:val="28"/>
          <w:lang w:eastAsia="zh-CN"/>
        </w:rPr>
        <w:t>《烟花爆竹黑火药爆竹（爆竹类产品）》</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hint="eastAsia" w:ascii="仿宋_GB2312" w:hAnsi="宋体" w:eastAsia="仿宋_GB2312"/>
          <w:b w:val="0"/>
          <w:bCs/>
          <w:sz w:val="28"/>
          <w:szCs w:val="28"/>
          <w:lang w:eastAsia="zh-CN"/>
        </w:rPr>
      </w:pPr>
      <w:r>
        <w:rPr>
          <w:rFonts w:hint="eastAsia" w:ascii="仿宋_GB2312" w:hAnsi="宋体" w:eastAsia="仿宋_GB2312"/>
          <w:b w:val="0"/>
          <w:bCs/>
          <w:sz w:val="28"/>
          <w:szCs w:val="28"/>
        </w:rPr>
        <w:t>GB 21553-2008</w:t>
      </w:r>
      <w:r>
        <w:rPr>
          <w:rFonts w:hint="eastAsia" w:ascii="仿宋_GB2312" w:hAnsi="宋体" w:eastAsia="仿宋_GB2312"/>
          <w:b w:val="0"/>
          <w:bCs/>
          <w:sz w:val="28"/>
          <w:szCs w:val="28"/>
          <w:lang w:eastAsia="zh-CN"/>
        </w:rPr>
        <w:t>《烟花爆竹火箭（升空类产品）》</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hint="eastAsia" w:ascii="仿宋_GB2312" w:hAnsi="宋体" w:eastAsia="仿宋_GB2312"/>
          <w:b w:val="0"/>
          <w:bCs/>
          <w:sz w:val="28"/>
          <w:szCs w:val="28"/>
        </w:rPr>
      </w:pPr>
      <w:r>
        <w:rPr>
          <w:rFonts w:hint="eastAsia" w:ascii="仿宋_GB2312" w:hAnsi="宋体" w:eastAsia="仿宋_GB2312"/>
          <w:b w:val="0"/>
          <w:bCs/>
          <w:sz w:val="28"/>
          <w:szCs w:val="28"/>
        </w:rPr>
        <w:t>GB 21555－2008《烟花爆竹 双响（升空类产品）》</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hint="eastAsia" w:ascii="仿宋_GB2312" w:hAnsi="宋体" w:eastAsia="仿宋_GB2312"/>
          <w:b w:val="0"/>
          <w:bCs/>
          <w:sz w:val="28"/>
          <w:szCs w:val="28"/>
          <w:lang w:eastAsia="zh-CN"/>
        </w:rPr>
      </w:pPr>
      <w:r>
        <w:rPr>
          <w:rFonts w:hint="eastAsia" w:ascii="仿宋_GB2312" w:hAnsi="宋体" w:eastAsia="仿宋_GB2312"/>
          <w:b w:val="0"/>
          <w:bCs/>
          <w:sz w:val="28"/>
          <w:szCs w:val="28"/>
        </w:rPr>
        <w:t>GB 31368-2015</w:t>
      </w:r>
      <w:r>
        <w:rPr>
          <w:rFonts w:hint="eastAsia" w:ascii="仿宋_GB2312" w:hAnsi="宋体" w:eastAsia="仿宋_GB2312"/>
          <w:b w:val="0"/>
          <w:bCs/>
          <w:sz w:val="28"/>
          <w:szCs w:val="28"/>
          <w:lang w:eastAsia="zh-CN"/>
        </w:rPr>
        <w:t>《烟花爆竹 包装》</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GB/T 10632-2014《烟花爆竹　抽样检查规则》</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ascii="仿宋_GB2312" w:hAnsi="宋体" w:eastAsia="仿宋_GB2312"/>
          <w:b w:val="0"/>
          <w:bCs/>
          <w:sz w:val="28"/>
          <w:szCs w:val="28"/>
        </w:rPr>
        <w:t>现行有效的企业标准、团体标准、地方标准及产品明示质量要求</w:t>
      </w:r>
      <w:r>
        <w:rPr>
          <w:rFonts w:hint="eastAsia" w:ascii="仿宋_GB2312" w:hAnsi="宋体" w:eastAsia="仿宋_GB2312"/>
          <w:b w:val="0"/>
          <w:bCs/>
          <w:sz w:val="28"/>
          <w:szCs w:val="28"/>
        </w:rPr>
        <w:t>以及相关法律法规。</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5抽样</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5.1抽样型号或规格</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应根据产品的销售单元抽取同类别、同级别、同规格、同效果的产品。检查批产品允许有非规范品名（如财运到、幸福长）不一致，但应在记录中注明。</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5.2抽样基数、抽样数量</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5.2.1 抽样地点为经销单位的销售现场、仓库。</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在企业的成品库内或市场待销产品中随机抽取有产品质量检验合格证明或者以其他形式表明合格的产品。</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5.2.2抽样基数</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抽样基数满足抽样数量即可。</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hint="eastAsia" w:ascii="仿宋_GB2312" w:hAnsi="宋体" w:eastAsia="仿宋_GB2312"/>
          <w:b w:val="0"/>
          <w:bCs/>
          <w:sz w:val="28"/>
          <w:szCs w:val="28"/>
        </w:rPr>
        <w:t>5.2.3抽样数量</w:t>
      </w:r>
    </w:p>
    <w:p>
      <w:pPr>
        <w:keepNext w:val="0"/>
        <w:keepLines w:val="0"/>
        <w:pageBreakBefore w:val="0"/>
        <w:widowControl w:val="0"/>
        <w:kinsoku/>
        <w:wordWrap/>
        <w:overflowPunct/>
        <w:topLinePunct w:val="0"/>
        <w:autoSpaceDE/>
        <w:autoSpaceDN/>
        <w:bidi w:val="0"/>
        <w:adjustRightInd w:val="0"/>
        <w:snapToGrid/>
        <w:spacing w:line="594" w:lineRule="exact"/>
        <w:ind w:firstLine="560" w:firstLineChars="200"/>
        <w:textAlignment w:val="auto"/>
        <w:rPr>
          <w:rFonts w:ascii="仿宋_GB2312" w:hAnsi="宋体" w:eastAsia="仿宋_GB2312"/>
          <w:b w:val="0"/>
          <w:bCs/>
          <w:sz w:val="28"/>
          <w:szCs w:val="28"/>
        </w:rPr>
      </w:pPr>
      <w:r>
        <w:rPr>
          <w:rFonts w:ascii="仿宋_GB2312" w:hAnsi="宋体" w:eastAsia="仿宋_GB2312"/>
          <w:b w:val="0"/>
          <w:bCs/>
          <w:sz w:val="28"/>
          <w:szCs w:val="28"/>
        </w:rPr>
        <w:t>检验样品数量按GB/T 10632-2014 《烟花爆竹 抽样检查规则》的规定执行，同时抽取</w:t>
      </w:r>
      <w:r>
        <w:rPr>
          <w:rFonts w:hint="eastAsia" w:ascii="仿宋_GB2312" w:hAnsi="宋体" w:eastAsia="仿宋_GB2312"/>
          <w:b w:val="0"/>
          <w:bCs/>
          <w:sz w:val="28"/>
          <w:szCs w:val="28"/>
        </w:rPr>
        <w:t>同等</w:t>
      </w:r>
      <w:r>
        <w:rPr>
          <w:rFonts w:ascii="仿宋_GB2312" w:hAnsi="宋体" w:eastAsia="仿宋_GB2312"/>
          <w:b w:val="0"/>
          <w:bCs/>
          <w:sz w:val="28"/>
          <w:szCs w:val="28"/>
        </w:rPr>
        <w:t>数量的备用样品。</w:t>
      </w:r>
    </w:p>
    <w:p>
      <w:pPr>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检验样品数量按表</w:t>
      </w:r>
      <w:r>
        <w:rPr>
          <w:rFonts w:hint="eastAsia" w:ascii="仿宋" w:hAnsi="仿宋" w:eastAsia="仿宋" w:cs="仿宋"/>
          <w:sz w:val="24"/>
          <w:szCs w:val="24"/>
          <w:lang w:val="en-US" w:eastAsia="zh-CN"/>
        </w:rPr>
        <w:t>2</w:t>
      </w:r>
      <w:r>
        <w:rPr>
          <w:rFonts w:hint="eastAsia" w:ascii="仿宋" w:hAnsi="仿宋" w:eastAsia="仿宋" w:cs="仿宋"/>
          <w:sz w:val="24"/>
          <w:szCs w:val="24"/>
        </w:rPr>
        <w:t>、表</w:t>
      </w:r>
      <w:r>
        <w:rPr>
          <w:rFonts w:hint="eastAsia" w:ascii="仿宋" w:hAnsi="仿宋" w:eastAsia="仿宋" w:cs="仿宋"/>
          <w:sz w:val="24"/>
          <w:szCs w:val="24"/>
          <w:lang w:val="en-US" w:eastAsia="zh-CN"/>
        </w:rPr>
        <w:t>3</w:t>
      </w:r>
      <w:r>
        <w:rPr>
          <w:rFonts w:hint="eastAsia" w:ascii="仿宋" w:hAnsi="仿宋" w:eastAsia="仿宋" w:cs="仿宋"/>
          <w:sz w:val="24"/>
          <w:szCs w:val="24"/>
        </w:rPr>
        <w:t>和表</w:t>
      </w:r>
      <w:r>
        <w:rPr>
          <w:rFonts w:hint="eastAsia" w:ascii="仿宋" w:hAnsi="仿宋" w:eastAsia="仿宋" w:cs="仿宋"/>
          <w:sz w:val="24"/>
          <w:szCs w:val="24"/>
          <w:lang w:val="en-US" w:eastAsia="zh-CN"/>
        </w:rPr>
        <w:t>4</w:t>
      </w:r>
      <w:r>
        <w:rPr>
          <w:rFonts w:hint="eastAsia" w:ascii="仿宋" w:hAnsi="仿宋" w:eastAsia="仿宋" w:cs="仿宋"/>
          <w:sz w:val="24"/>
          <w:szCs w:val="24"/>
        </w:rPr>
        <w:t>的规定执行，同时抽取同等数量的备用样品。</w:t>
      </w:r>
    </w:p>
    <w:p>
      <w:pPr>
        <w:snapToGrid w:val="0"/>
        <w:spacing w:line="440" w:lineRule="exact"/>
        <w:ind w:firstLine="480" w:firstLineChars="200"/>
        <w:rPr>
          <w:rFonts w:hint="eastAsia" w:ascii="仿宋" w:hAnsi="仿宋" w:eastAsia="仿宋" w:cs="仿宋"/>
          <w:sz w:val="24"/>
          <w:szCs w:val="24"/>
        </w:rPr>
      </w:pPr>
    </w:p>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表</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一般产品抽取样品数量</w:t>
      </w:r>
    </w:p>
    <w:tbl>
      <w:tblPr>
        <w:tblStyle w:val="8"/>
        <w:tblW w:w="9206"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687"/>
        <w:gridCol w:w="1988"/>
        <w:gridCol w:w="210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4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批量范围N</w:t>
            </w:r>
          </w:p>
        </w:tc>
        <w:tc>
          <w:tcPr>
            <w:tcW w:w="16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≤500</w:t>
            </w:r>
          </w:p>
        </w:tc>
        <w:tc>
          <w:tcPr>
            <w:tcW w:w="1988"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501~1000</w:t>
            </w:r>
          </w:p>
        </w:tc>
        <w:tc>
          <w:tcPr>
            <w:tcW w:w="2100"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1001~2000</w:t>
            </w:r>
          </w:p>
        </w:tc>
        <w:tc>
          <w:tcPr>
            <w:tcW w:w="19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4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样本量n</w:t>
            </w:r>
          </w:p>
        </w:tc>
        <w:tc>
          <w:tcPr>
            <w:tcW w:w="16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1988"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2100"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10</w:t>
            </w:r>
          </w:p>
        </w:tc>
        <w:tc>
          <w:tcPr>
            <w:tcW w:w="19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13</w:t>
            </w:r>
          </w:p>
        </w:tc>
      </w:tr>
    </w:tbl>
    <w:p>
      <w:pPr>
        <w:snapToGrid w:val="0"/>
        <w:spacing w:line="440" w:lineRule="exact"/>
        <w:ind w:firstLine="460" w:firstLineChars="192"/>
        <w:jc w:val="center"/>
        <w:rPr>
          <w:rFonts w:hint="eastAsia" w:ascii="仿宋" w:hAnsi="仿宋" w:eastAsia="仿宋" w:cs="仿宋"/>
          <w:sz w:val="24"/>
          <w:szCs w:val="24"/>
        </w:rPr>
      </w:pPr>
    </w:p>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表</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爆竹产品抽取样品数量</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49"/>
        <w:gridCol w:w="1919"/>
        <w:gridCol w:w="215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384" w:type="dxa"/>
            <w:vMerge w:val="restart"/>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批量范围</w:t>
            </w:r>
          </w:p>
          <w:p>
            <w:pPr>
              <w:jc w:val="center"/>
              <w:rPr>
                <w:rFonts w:hint="eastAsia" w:ascii="仿宋" w:hAnsi="仿宋" w:eastAsia="仿宋" w:cs="仿宋"/>
                <w:sz w:val="24"/>
                <w:szCs w:val="24"/>
              </w:rPr>
            </w:pPr>
            <w:r>
              <w:rPr>
                <w:rFonts w:hint="eastAsia" w:ascii="仿宋" w:hAnsi="仿宋" w:eastAsia="仿宋" w:cs="仿宋"/>
                <w:sz w:val="24"/>
                <w:szCs w:val="24"/>
              </w:rPr>
              <w:t>N(挂、卷)</w:t>
            </w:r>
          </w:p>
        </w:tc>
        <w:tc>
          <w:tcPr>
            <w:tcW w:w="7790" w:type="dxa"/>
            <w:gridSpan w:val="4"/>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样本量n (挂、卷)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84" w:type="dxa"/>
            <w:vMerge w:val="continue"/>
            <w:noWrap w:val="0"/>
            <w:vAlign w:val="top"/>
          </w:tcPr>
          <w:p>
            <w:pPr>
              <w:jc w:val="center"/>
              <w:rPr>
                <w:rFonts w:hint="eastAsia" w:ascii="仿宋" w:hAnsi="仿宋" w:eastAsia="仿宋" w:cs="仿宋"/>
                <w:sz w:val="24"/>
                <w:szCs w:val="24"/>
              </w:rPr>
            </w:pPr>
          </w:p>
        </w:tc>
        <w:tc>
          <w:tcPr>
            <w:tcW w:w="174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≤50响/(挂、卷)</w:t>
            </w:r>
          </w:p>
        </w:tc>
        <w:tc>
          <w:tcPr>
            <w:tcW w:w="191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51~500响/(挂、卷)</w:t>
            </w:r>
          </w:p>
        </w:tc>
        <w:tc>
          <w:tcPr>
            <w:tcW w:w="215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501~2000响/(挂、卷)</w:t>
            </w:r>
          </w:p>
        </w:tc>
        <w:tc>
          <w:tcPr>
            <w:tcW w:w="197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＞2000响/(挂、卷)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38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 xml:space="preserve">≤500 </w:t>
            </w:r>
          </w:p>
        </w:tc>
        <w:tc>
          <w:tcPr>
            <w:tcW w:w="174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91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15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97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138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501~1000</w:t>
            </w:r>
          </w:p>
        </w:tc>
        <w:tc>
          <w:tcPr>
            <w:tcW w:w="174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91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215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97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384" w:type="dxa"/>
            <w:noWrap w:val="0"/>
            <w:vAlign w:val="top"/>
          </w:tcPr>
          <w:p>
            <w:pPr>
              <w:ind w:firstLine="120" w:firstLineChars="50"/>
              <w:rPr>
                <w:rFonts w:hint="eastAsia" w:ascii="仿宋" w:hAnsi="仿宋" w:eastAsia="仿宋" w:cs="仿宋"/>
                <w:sz w:val="24"/>
                <w:szCs w:val="24"/>
              </w:rPr>
            </w:pPr>
            <w:r>
              <w:rPr>
                <w:rFonts w:hint="eastAsia" w:ascii="仿宋" w:hAnsi="仿宋" w:eastAsia="仿宋" w:cs="仿宋"/>
                <w:sz w:val="24"/>
                <w:szCs w:val="24"/>
              </w:rPr>
              <w:t>1001~2000</w:t>
            </w:r>
          </w:p>
        </w:tc>
        <w:tc>
          <w:tcPr>
            <w:tcW w:w="174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91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215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97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38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＞2000</w:t>
            </w:r>
          </w:p>
        </w:tc>
        <w:tc>
          <w:tcPr>
            <w:tcW w:w="174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91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215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971"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6</w:t>
            </w:r>
          </w:p>
        </w:tc>
      </w:tr>
    </w:tbl>
    <w:p>
      <w:pPr>
        <w:snapToGrid w:val="0"/>
        <w:spacing w:line="440" w:lineRule="exact"/>
        <w:ind w:firstLine="460" w:firstLineChars="192"/>
        <w:rPr>
          <w:rFonts w:hint="eastAsia" w:ascii="仿宋" w:hAnsi="仿宋" w:eastAsia="仿宋" w:cs="仿宋"/>
          <w:sz w:val="24"/>
          <w:szCs w:val="24"/>
        </w:rPr>
      </w:pPr>
    </w:p>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表</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组合烟花产品抽取样品数量</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7"/>
        <w:gridCol w:w="1259"/>
        <w:gridCol w:w="1240"/>
        <w:gridCol w:w="1300"/>
        <w:gridCol w:w="1295"/>
        <w:gridCol w:w="1246"/>
        <w:gridCol w:w="1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1707" w:type="dxa"/>
            <w:vMerge w:val="restart"/>
            <w:tcBorders>
              <w:top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批量范围</w:t>
            </w:r>
          </w:p>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N（个）</w:t>
            </w:r>
          </w:p>
        </w:tc>
        <w:tc>
          <w:tcPr>
            <w:tcW w:w="7467" w:type="dxa"/>
            <w:gridSpan w:val="6"/>
            <w:tcBorders>
              <w:top w:val="single" w:color="auto" w:sz="4" w:space="0"/>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样本量 n /个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1707" w:type="dxa"/>
            <w:vMerge w:val="continue"/>
            <w:tcBorders>
              <w:top w:val="single" w:color="auto" w:sz="4" w:space="0"/>
              <w:bottom w:val="single" w:color="auto" w:sz="4" w:space="0"/>
              <w:right w:val="single" w:color="auto" w:sz="4" w:space="0"/>
            </w:tcBorders>
            <w:noWrap w:val="0"/>
            <w:vAlign w:val="center"/>
          </w:tcPr>
          <w:p>
            <w:pPr>
              <w:pStyle w:val="17"/>
              <w:ind w:firstLine="360"/>
              <w:jc w:val="center"/>
              <w:rPr>
                <w:rFonts w:hint="eastAsia" w:ascii="仿宋" w:hAnsi="仿宋" w:eastAsia="仿宋" w:cs="仿宋"/>
                <w:sz w:val="24"/>
                <w:szCs w:val="24"/>
              </w:rPr>
            </w:pPr>
          </w:p>
        </w:tc>
        <w:tc>
          <w:tcPr>
            <w:tcW w:w="7467" w:type="dxa"/>
            <w:gridSpan w:val="6"/>
            <w:tcBorders>
              <w:top w:val="single" w:color="auto" w:sz="4" w:space="0"/>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组合发数（发/个）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1707" w:type="dxa"/>
            <w:vMerge w:val="continue"/>
            <w:tcBorders>
              <w:top w:val="single" w:color="auto" w:sz="4" w:space="0"/>
              <w:bottom w:val="single" w:color="auto" w:sz="4" w:space="0"/>
              <w:right w:val="single" w:color="auto" w:sz="4" w:space="0"/>
            </w:tcBorders>
            <w:noWrap w:val="0"/>
            <w:vAlign w:val="center"/>
          </w:tcPr>
          <w:p>
            <w:pPr>
              <w:pStyle w:val="17"/>
              <w:ind w:firstLine="360"/>
              <w:jc w:val="center"/>
              <w:rPr>
                <w:rFonts w:hint="eastAsia" w:ascii="仿宋" w:hAnsi="仿宋" w:eastAsia="仿宋" w:cs="仿宋"/>
                <w:sz w:val="24"/>
                <w:szCs w:val="24"/>
              </w:rPr>
            </w:pPr>
          </w:p>
        </w:tc>
        <w:tc>
          <w:tcPr>
            <w:tcW w:w="2499" w:type="dxa"/>
            <w:gridSpan w:val="2"/>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rPr>
              <w:t>≤2</w:t>
            </w:r>
            <w:r>
              <w:rPr>
                <w:rFonts w:hint="eastAsia" w:ascii="仿宋" w:hAnsi="仿宋" w:eastAsia="仿宋" w:cs="仿宋"/>
                <w:sz w:val="24"/>
                <w:szCs w:val="24"/>
              </w:rPr>
              <w:t xml:space="preserve">0 </w:t>
            </w:r>
          </w:p>
        </w:tc>
        <w:tc>
          <w:tcPr>
            <w:tcW w:w="2595" w:type="dxa"/>
            <w:gridSpan w:val="2"/>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21～50</w:t>
            </w:r>
          </w:p>
        </w:tc>
        <w:tc>
          <w:tcPr>
            <w:tcW w:w="2373" w:type="dxa"/>
            <w:gridSpan w:val="2"/>
            <w:tcBorders>
              <w:top w:val="single" w:color="auto" w:sz="4" w:space="0"/>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1707" w:type="dxa"/>
            <w:vMerge w:val="continue"/>
            <w:tcBorders>
              <w:top w:val="single" w:color="auto" w:sz="4" w:space="0"/>
              <w:bottom w:val="single" w:color="auto" w:sz="4" w:space="0"/>
              <w:right w:val="single" w:color="auto" w:sz="4" w:space="0"/>
            </w:tcBorders>
            <w:noWrap w:val="0"/>
            <w:vAlign w:val="center"/>
          </w:tcPr>
          <w:p>
            <w:pPr>
              <w:pStyle w:val="17"/>
              <w:ind w:firstLine="360"/>
              <w:jc w:val="center"/>
              <w:rPr>
                <w:rFonts w:hint="eastAsia" w:ascii="仿宋" w:hAnsi="仿宋" w:eastAsia="仿宋" w:cs="仿宋"/>
                <w:sz w:val="24"/>
                <w:szCs w:val="24"/>
              </w:rPr>
            </w:pPr>
          </w:p>
        </w:tc>
        <w:tc>
          <w:tcPr>
            <w:tcW w:w="7467" w:type="dxa"/>
            <w:gridSpan w:val="6"/>
            <w:tcBorders>
              <w:top w:val="single" w:color="auto" w:sz="4" w:space="0"/>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单筒内径（mm）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8" w:hRule="atLeast"/>
          <w:jc w:val="center"/>
        </w:trPr>
        <w:tc>
          <w:tcPr>
            <w:tcW w:w="1707" w:type="dxa"/>
            <w:vMerge w:val="continue"/>
            <w:tcBorders>
              <w:top w:val="single" w:color="auto" w:sz="4" w:space="0"/>
              <w:bottom w:val="single" w:color="auto" w:sz="4" w:space="0"/>
              <w:right w:val="single" w:color="auto" w:sz="4" w:space="0"/>
            </w:tcBorders>
            <w:noWrap w:val="0"/>
            <w:vAlign w:val="center"/>
          </w:tcPr>
          <w:p>
            <w:pPr>
              <w:pStyle w:val="17"/>
              <w:ind w:firstLine="360"/>
              <w:jc w:val="center"/>
              <w:rPr>
                <w:rFonts w:hint="eastAsia" w:ascii="仿宋" w:hAnsi="仿宋" w:eastAsia="仿宋" w:cs="仿宋"/>
                <w:sz w:val="24"/>
                <w:szCs w:val="24"/>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pStyle w:val="17"/>
              <w:spacing w:line="2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＞30</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Style w:val="17"/>
              <w:spacing w:line="240" w:lineRule="exact"/>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rPr>
              <w:t>≤3</w:t>
            </w:r>
            <w:r>
              <w:rPr>
                <w:rFonts w:hint="eastAsia" w:ascii="仿宋" w:hAnsi="仿宋" w:eastAsia="仿宋" w:cs="仿宋"/>
                <w:sz w:val="24"/>
                <w:szCs w:val="24"/>
              </w:rPr>
              <w:t>0</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17"/>
              <w:spacing w:line="2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＞30</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pStyle w:val="17"/>
              <w:spacing w:line="240" w:lineRule="exact"/>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rPr>
              <w:t>≤</w:t>
            </w:r>
            <w:r>
              <w:rPr>
                <w:rFonts w:hint="eastAsia" w:ascii="仿宋" w:hAnsi="仿宋" w:eastAsia="仿宋" w:cs="仿宋"/>
                <w:sz w:val="24"/>
                <w:szCs w:val="24"/>
              </w:rPr>
              <w:t>30</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pStyle w:val="17"/>
              <w:spacing w:line="2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＞30</w:t>
            </w:r>
          </w:p>
        </w:tc>
        <w:tc>
          <w:tcPr>
            <w:tcW w:w="1127" w:type="dxa"/>
            <w:tcBorders>
              <w:top w:val="single" w:color="auto" w:sz="4" w:space="0"/>
              <w:left w:val="single" w:color="auto" w:sz="4" w:space="0"/>
              <w:bottom w:val="single" w:color="auto" w:sz="4" w:space="0"/>
            </w:tcBorders>
            <w:noWrap w:val="0"/>
            <w:vAlign w:val="center"/>
          </w:tcPr>
          <w:p>
            <w:pPr>
              <w:pStyle w:val="17"/>
              <w:spacing w:line="240" w:lineRule="exact"/>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rPr>
              <w:t>≤3</w:t>
            </w: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1707" w:type="dxa"/>
            <w:tcBorders>
              <w:top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rPr>
              <w:t>≤5</w:t>
            </w:r>
            <w:r>
              <w:rPr>
                <w:rFonts w:hint="eastAsia" w:ascii="仿宋" w:hAnsi="仿宋" w:eastAsia="仿宋" w:cs="仿宋"/>
                <w:sz w:val="24"/>
                <w:szCs w:val="24"/>
              </w:rPr>
              <w:t>00</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6</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1246" w:type="dxa"/>
            <w:tcBorders>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c>
          <w:tcPr>
            <w:tcW w:w="1127" w:type="dxa"/>
            <w:tcBorders>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3" w:hRule="atLeast"/>
          <w:jc w:val="center"/>
        </w:trPr>
        <w:tc>
          <w:tcPr>
            <w:tcW w:w="1707" w:type="dxa"/>
            <w:tcBorders>
              <w:top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501~1000</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7</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6</w:t>
            </w:r>
          </w:p>
        </w:tc>
        <w:tc>
          <w:tcPr>
            <w:tcW w:w="1246" w:type="dxa"/>
            <w:tcBorders>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c>
          <w:tcPr>
            <w:tcW w:w="1127" w:type="dxa"/>
            <w:tcBorders>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3" w:hRule="atLeast"/>
          <w:jc w:val="center"/>
        </w:trPr>
        <w:tc>
          <w:tcPr>
            <w:tcW w:w="1707" w:type="dxa"/>
            <w:tcBorders>
              <w:top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rPr>
              <w:t>≥1</w:t>
            </w:r>
            <w:r>
              <w:rPr>
                <w:rFonts w:hint="eastAsia" w:ascii="仿宋" w:hAnsi="仿宋" w:eastAsia="仿宋" w:cs="仿宋"/>
                <w:sz w:val="24"/>
                <w:szCs w:val="24"/>
              </w:rPr>
              <w:t>001</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8</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6</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7</w:t>
            </w:r>
          </w:p>
        </w:tc>
        <w:tc>
          <w:tcPr>
            <w:tcW w:w="1246" w:type="dxa"/>
            <w:tcBorders>
              <w:left w:val="single" w:color="auto" w:sz="4" w:space="0"/>
              <w:bottom w:val="single" w:color="auto" w:sz="4" w:space="0"/>
              <w:right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1127" w:type="dxa"/>
            <w:tcBorders>
              <w:left w:val="single" w:color="auto" w:sz="4" w:space="0"/>
              <w:bottom w:val="single" w:color="auto" w:sz="4" w:space="0"/>
            </w:tcBorders>
            <w:noWrap w:val="0"/>
            <w:vAlign w:val="center"/>
          </w:tcPr>
          <w:p>
            <w:pPr>
              <w:pStyle w:val="17"/>
              <w:ind w:firstLine="0" w:firstLineChars="0"/>
              <w:jc w:val="center"/>
              <w:rPr>
                <w:rFonts w:hint="eastAsia" w:ascii="仿宋" w:hAnsi="仿宋" w:eastAsia="仿宋" w:cs="仿宋"/>
                <w:sz w:val="24"/>
                <w:szCs w:val="24"/>
              </w:rPr>
            </w:pPr>
            <w:r>
              <w:rPr>
                <w:rFonts w:hint="eastAsia" w:ascii="仿宋" w:hAnsi="仿宋" w:eastAsia="仿宋" w:cs="仿宋"/>
                <w:sz w:val="24"/>
                <w:szCs w:val="24"/>
              </w:rPr>
              <w:t>6</w:t>
            </w:r>
          </w:p>
        </w:tc>
      </w:tr>
    </w:tbl>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5.3样品处置</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5.3.1 对抽取的样品，应注明“检验样品”与“备用样品”并分别封样，备份样品封存受检企业。为保证样品的真实性，要有相应的防拆封措施，并保证封条在运输过程中不会破损。抽取的样品上应标明样品编号，封条上至少有抽样日期、抽样人签字、被抽查企业代表签字及抽样单位公章等相关信息。</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5.3.2 抽取的样品应按运输条件包装好，由抽样人员通过合适的途径运送至检验地点。运输时严防雨淋、日晒、受潮。装卸时轻搬轻放，严禁掷抛。</w:t>
      </w:r>
    </w:p>
    <w:p>
      <w:pPr>
        <w:keepNext w:val="0"/>
        <w:keepLines w:val="0"/>
        <w:pageBreakBefore w:val="0"/>
        <w:kinsoku/>
        <w:wordWrap/>
        <w:overflowPunct/>
        <w:topLinePunct w:val="0"/>
        <w:autoSpaceDE/>
        <w:autoSpaceDN/>
        <w:bidi w:val="0"/>
        <w:snapToGrid w:val="0"/>
        <w:spacing w:line="360" w:lineRule="auto"/>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5.3.3 烟花爆竹产品检验完毕后，样品残留物（含烟火药等）应及时安全处理。</w:t>
      </w:r>
    </w:p>
    <w:p>
      <w:pPr>
        <w:adjustRightInd w:val="0"/>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.4抽样单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keepNext w:val="0"/>
        <w:keepLines w:val="0"/>
        <w:pageBreakBefore w:val="0"/>
        <w:kinsoku/>
        <w:wordWrap/>
        <w:overflowPunct/>
        <w:topLinePunct w:val="0"/>
        <w:autoSpaceDE/>
        <w:autoSpaceDN/>
        <w:bidi w:val="0"/>
        <w:snapToGrid w:val="0"/>
        <w:spacing w:line="360" w:lineRule="auto"/>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5.5 其他要求</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rPr>
        <w:t>5.</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5.7抽样时应注意的问题</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5.7.1应由抽样技术人员在现场进行抽取，不得由企业自行抽样。抽取的样品应当是有产品质量检验合格证明或者以其他形式表明合格的产品，其保质期应满足检验及异议处理时间要求。</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5.7.2抽样时，抽样人员应当认真核实营业执照、销售许可证等被抽查企业的相关信息，确认企业不存在不得抽样的情形。遇有下列情况之一且能提供有效证明的，不得抽样： </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（1）被抽查企业无监督抽查通知书或者相关文件复印件所列产品的；</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（2）有充分证据证明拟抽查的产品是不用于销售的；</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（3）产品不涉及强制性标准要求，仅按双方约定的技术要求加工生产，且未执行任何标准的；</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（4）有充分证据证明拟抽查的产品为企业用于出口，并且出口合同对产品质量另有规定的；</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（5）产品或者标签、包装、说明书标有“试制”、“处理”或者“样品”等字样的；</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（6）企业提供上级市场监管部门6个月内该种产品的监督抽查抽样单或者合格检验报告的。</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6检验要求</w:t>
      </w:r>
    </w:p>
    <w:p>
      <w:pPr>
        <w:keepNext w:val="0"/>
        <w:keepLines w:val="0"/>
        <w:pageBreakBefore w:val="0"/>
        <w:kinsoku/>
        <w:wordWrap/>
        <w:overflowPunct/>
        <w:topLinePunct w:val="0"/>
        <w:autoSpaceDE/>
        <w:autoSpaceDN/>
        <w:bidi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6.1检验项目</w:t>
      </w:r>
    </w:p>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表4 组合烟花</w:t>
      </w: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29"/>
        <w:gridCol w:w="1162"/>
        <w:gridCol w:w="2719"/>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5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标志、包装</w:t>
            </w:r>
          </w:p>
        </w:tc>
        <w:tc>
          <w:tcPr>
            <w:tcW w:w="38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运输包装标志</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snapToGrid w:val="0"/>
              <w:jc w:val="center"/>
              <w:rPr>
                <w:rFonts w:hint="eastAsia" w:ascii="仿宋" w:hAnsi="仿宋" w:eastAsia="仿宋" w:cs="仿宋"/>
                <w:sz w:val="24"/>
                <w:szCs w:val="24"/>
              </w:rPr>
            </w:pPr>
            <w:r>
              <w:rPr>
                <w:rFonts w:hint="eastAsia" w:ascii="仿宋" w:hAnsi="仿宋" w:eastAsia="仿宋" w:cs="仿宋"/>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p>
        </w:tc>
        <w:tc>
          <w:tcPr>
            <w:tcW w:w="38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销售包装标志</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widowControl/>
              <w:jc w:val="center"/>
              <w:rPr>
                <w:rFonts w:hint="eastAsia" w:ascii="仿宋" w:hAnsi="仿宋" w:eastAsia="仿宋" w:cs="仿宋"/>
                <w:sz w:val="24"/>
                <w:szCs w:val="24"/>
              </w:rPr>
            </w:pPr>
            <w:r>
              <w:rPr>
                <w:rFonts w:hint="eastAsia" w:ascii="仿宋" w:hAnsi="仿宋" w:eastAsia="仿宋" w:cs="仿宋"/>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p>
        </w:tc>
        <w:tc>
          <w:tcPr>
            <w:tcW w:w="38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包装</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widowControl/>
              <w:jc w:val="center"/>
              <w:rPr>
                <w:rFonts w:hint="eastAsia" w:ascii="仿宋" w:hAnsi="仿宋" w:eastAsia="仿宋" w:cs="仿宋"/>
                <w:sz w:val="24"/>
                <w:szCs w:val="24"/>
              </w:rPr>
            </w:pPr>
            <w:r>
              <w:rPr>
                <w:rFonts w:hint="eastAsia" w:ascii="仿宋" w:hAnsi="仿宋" w:eastAsia="仿宋" w:cs="仿宋"/>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5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外观</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snapToGrid w:val="0"/>
              <w:jc w:val="center"/>
              <w:rPr>
                <w:rFonts w:hint="eastAsia" w:ascii="仿宋" w:hAnsi="仿宋" w:eastAsia="仿宋" w:cs="仿宋"/>
                <w:sz w:val="24"/>
                <w:szCs w:val="24"/>
              </w:rPr>
            </w:pPr>
            <w:r>
              <w:rPr>
                <w:rFonts w:hint="eastAsia" w:ascii="仿宋" w:hAnsi="仿宋" w:eastAsia="仿宋" w:cs="仿宋"/>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1429" w:type="dxa"/>
            <w:vMerge w:val="restart"/>
            <w:tcBorders>
              <w:left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部件</w:t>
            </w:r>
          </w:p>
        </w:tc>
        <w:tc>
          <w:tcPr>
            <w:tcW w:w="1162"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引燃装置</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引火线</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left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1429" w:type="dxa"/>
            <w:vMerge w:val="continue"/>
            <w:tcBorders>
              <w:left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1162" w:type="dxa"/>
            <w:vMerge w:val="continue"/>
            <w:tcBorders>
              <w:left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引火线牢固性</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07" w:type="dxa"/>
            <w:tcBorders>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142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p>
        </w:tc>
        <w:tc>
          <w:tcPr>
            <w:tcW w:w="1162"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引燃时间</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5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结构和材质</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snapToGrid w:val="0"/>
              <w:jc w:val="center"/>
              <w:rPr>
                <w:rFonts w:hint="eastAsia" w:ascii="仿宋" w:hAnsi="仿宋" w:eastAsia="仿宋" w:cs="仿宋"/>
                <w:sz w:val="24"/>
                <w:szCs w:val="24"/>
              </w:rPr>
            </w:pPr>
            <w:r>
              <w:rPr>
                <w:rFonts w:hint="eastAsia" w:ascii="仿宋" w:hAnsi="仿宋" w:eastAsia="仿宋" w:cs="仿宋"/>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53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主体稳定性</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snapToGrid w:val="0"/>
              <w:jc w:val="center"/>
              <w:rPr>
                <w:rFonts w:hint="eastAsia" w:ascii="仿宋" w:hAnsi="仿宋" w:eastAsia="仿宋" w:cs="仿宋"/>
                <w:sz w:val="24"/>
                <w:szCs w:val="24"/>
              </w:rPr>
            </w:pPr>
            <w:r>
              <w:rPr>
                <w:rFonts w:hint="eastAsia" w:ascii="仿宋" w:hAnsi="仿宋" w:eastAsia="仿宋" w:cs="仿宋"/>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10</w:t>
            </w:r>
          </w:p>
        </w:tc>
        <w:tc>
          <w:tcPr>
            <w:tcW w:w="1429" w:type="dxa"/>
            <w:vMerge w:val="restart"/>
            <w:tcBorders>
              <w:top w:val="single" w:color="auto" w:sz="4" w:space="0"/>
              <w:left w:val="single" w:color="auto" w:sz="4" w:space="0"/>
              <w:right w:val="single" w:color="auto" w:sz="4" w:space="0"/>
            </w:tcBorders>
            <w:noWrap w:val="0"/>
            <w:vAlign w:val="center"/>
          </w:tcPr>
          <w:p>
            <w:pPr>
              <w:snapToGrid w:val="0"/>
              <w:spacing w:before="120" w:after="120"/>
              <w:jc w:val="center"/>
              <w:rPr>
                <w:rFonts w:hint="eastAsia" w:ascii="仿宋" w:hAnsi="仿宋" w:eastAsia="仿宋" w:cs="仿宋"/>
                <w:sz w:val="24"/>
                <w:szCs w:val="24"/>
              </w:rPr>
            </w:pPr>
            <w:r>
              <w:rPr>
                <w:rFonts w:hint="eastAsia" w:ascii="仿宋" w:hAnsi="仿宋" w:eastAsia="仿宋" w:cs="仿宋"/>
                <w:sz w:val="24"/>
                <w:szCs w:val="24"/>
              </w:rPr>
              <w:t>药种、药量</w:t>
            </w:r>
          </w:p>
        </w:tc>
        <w:tc>
          <w:tcPr>
            <w:tcW w:w="38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jc w:val="center"/>
              <w:rPr>
                <w:rFonts w:hint="eastAsia" w:ascii="仿宋" w:hAnsi="仿宋" w:eastAsia="仿宋" w:cs="仿宋"/>
                <w:sz w:val="24"/>
                <w:szCs w:val="24"/>
              </w:rPr>
            </w:pPr>
            <w:r>
              <w:rPr>
                <w:rFonts w:hint="eastAsia" w:ascii="仿宋" w:hAnsi="仿宋" w:eastAsia="仿宋" w:cs="仿宋"/>
                <w:sz w:val="24"/>
                <w:szCs w:val="24"/>
              </w:rPr>
              <w:t>药种</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GB/T 21242</w:t>
            </w:r>
            <w:r>
              <w:rPr>
                <w:rFonts w:hint="eastAsia" w:ascii="仿宋" w:hAnsi="仿宋" w:eastAsia="仿宋" w:cs="仿宋"/>
                <w:color w:val="000000"/>
                <w:sz w:val="24"/>
                <w:szCs w:val="24"/>
              </w:rPr>
              <w:t>—</w:t>
            </w:r>
            <w:r>
              <w:rPr>
                <w:rFonts w:hint="eastAsia" w:ascii="仿宋" w:hAnsi="仿宋" w:eastAsia="仿宋" w:cs="仿宋"/>
                <w:sz w:val="24"/>
                <w:szCs w:val="24"/>
              </w:rPr>
              <w:t>2019</w:t>
            </w:r>
          </w:p>
          <w:p>
            <w:pPr>
              <w:snapToGrid w:val="0"/>
              <w:jc w:val="center"/>
              <w:rPr>
                <w:rFonts w:hint="eastAsia" w:ascii="仿宋" w:hAnsi="仿宋" w:eastAsia="仿宋" w:cs="仿宋"/>
                <w:sz w:val="24"/>
                <w:szCs w:val="24"/>
              </w:rPr>
            </w:pPr>
            <w:r>
              <w:rPr>
                <w:rFonts w:hint="eastAsia" w:ascii="仿宋" w:hAnsi="仿宋" w:eastAsia="仿宋" w:cs="仿宋"/>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11</w:t>
            </w:r>
          </w:p>
        </w:tc>
        <w:tc>
          <w:tcPr>
            <w:tcW w:w="1429"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p>
        </w:tc>
        <w:tc>
          <w:tcPr>
            <w:tcW w:w="38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药量</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snapToGrid w:val="0"/>
              <w:jc w:val="center"/>
              <w:rPr>
                <w:rFonts w:hint="eastAsia" w:ascii="仿宋" w:hAnsi="仿宋" w:eastAsia="仿宋" w:cs="仿宋"/>
                <w:sz w:val="24"/>
                <w:szCs w:val="24"/>
              </w:rPr>
            </w:pPr>
            <w:r>
              <w:rPr>
                <w:rFonts w:hint="eastAsia" w:ascii="仿宋" w:hAnsi="仿宋" w:eastAsia="仿宋" w:cs="仿宋"/>
                <w:sz w:val="24"/>
                <w:szCs w:val="24"/>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12</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燃放性能</w:t>
            </w:r>
          </w:p>
        </w:tc>
        <w:tc>
          <w:tcPr>
            <w:tcW w:w="3881"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燃放缺陷</w:t>
            </w:r>
          </w:p>
        </w:tc>
        <w:tc>
          <w:tcPr>
            <w:tcW w:w="3157"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jc w:val="center"/>
              <w:rPr>
                <w:rFonts w:hint="eastAsia" w:ascii="仿宋" w:hAnsi="仿宋" w:eastAsia="仿宋" w:cs="仿宋"/>
                <w:sz w:val="24"/>
                <w:szCs w:val="24"/>
              </w:rPr>
            </w:pPr>
            <w:r>
              <w:rPr>
                <w:rFonts w:hint="eastAsia" w:ascii="仿宋" w:hAnsi="仿宋" w:eastAsia="仿宋" w:cs="仿宋"/>
                <w:sz w:val="24"/>
                <w:szCs w:val="24"/>
              </w:rPr>
              <w:t>6.7.1</w:t>
            </w:r>
          </w:p>
          <w:p>
            <w:pPr>
              <w:jc w:val="center"/>
              <w:rPr>
                <w:rFonts w:hint="eastAsia" w:ascii="仿宋" w:hAnsi="仿宋" w:eastAsia="仿宋" w:cs="仿宋"/>
                <w:sz w:val="24"/>
                <w:szCs w:val="24"/>
              </w:rPr>
            </w:pPr>
            <w:r>
              <w:rPr>
                <w:rFonts w:hint="eastAsia" w:ascii="仿宋" w:hAnsi="仿宋" w:eastAsia="仿宋" w:cs="仿宋"/>
                <w:sz w:val="24"/>
                <w:szCs w:val="24"/>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13</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p>
        </w:tc>
        <w:tc>
          <w:tcPr>
            <w:tcW w:w="38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漂浮物和雷弹检验</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GB 19593</w:t>
            </w:r>
            <w:r>
              <w:rPr>
                <w:rFonts w:hint="eastAsia" w:ascii="仿宋" w:hAnsi="仿宋" w:eastAsia="仿宋" w:cs="仿宋"/>
                <w:color w:val="000000"/>
                <w:sz w:val="24"/>
                <w:szCs w:val="24"/>
              </w:rPr>
              <w:t>—</w:t>
            </w:r>
            <w:r>
              <w:rPr>
                <w:rFonts w:hint="eastAsia" w:ascii="仿宋" w:hAnsi="仿宋" w:eastAsia="仿宋" w:cs="仿宋"/>
                <w:sz w:val="24"/>
                <w:szCs w:val="24"/>
              </w:rPr>
              <w:t>2015</w:t>
            </w:r>
          </w:p>
          <w:p>
            <w:pPr>
              <w:widowControl/>
              <w:jc w:val="center"/>
              <w:rPr>
                <w:rFonts w:hint="eastAsia" w:ascii="仿宋" w:hAnsi="仿宋" w:eastAsia="仿宋" w:cs="仿宋"/>
                <w:sz w:val="24"/>
                <w:szCs w:val="24"/>
              </w:rPr>
            </w:pPr>
            <w:r>
              <w:rPr>
                <w:rFonts w:hint="eastAsia" w:ascii="仿宋" w:hAnsi="仿宋" w:eastAsia="仿宋" w:cs="仿宋"/>
                <w:sz w:val="24"/>
                <w:szCs w:val="24"/>
              </w:rPr>
              <w:t>6.7.5</w:t>
            </w:r>
          </w:p>
        </w:tc>
      </w:tr>
    </w:tbl>
    <w:p>
      <w:pPr>
        <w:snapToGrid w:val="0"/>
        <w:spacing w:line="440" w:lineRule="exact"/>
        <w:jc w:val="center"/>
        <w:rPr>
          <w:rFonts w:hint="eastAsia" w:ascii="仿宋" w:hAnsi="仿宋" w:eastAsia="仿宋" w:cs="仿宋"/>
          <w:sz w:val="24"/>
          <w:szCs w:val="24"/>
        </w:rPr>
      </w:pPr>
    </w:p>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 xml:space="preserve">表5 烟花爆竹产品（除组合烟花外）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418"/>
        <w:gridCol w:w="1095"/>
        <w:gridCol w:w="3374"/>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763"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5887" w:type="dxa"/>
            <w:gridSpan w:val="3"/>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2524"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5887" w:type="dxa"/>
            <w:gridSpan w:val="3"/>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标志</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5887" w:type="dxa"/>
            <w:gridSpan w:val="3"/>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包装</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5887" w:type="dxa"/>
            <w:gridSpan w:val="3"/>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外观</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1418" w:type="dxa"/>
            <w:vMerge w:val="restart"/>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部件</w:t>
            </w: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部件牢固性</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6.4.1</w:t>
            </w:r>
          </w:p>
          <w:p>
            <w:pPr>
              <w:snapToGrid w:val="0"/>
              <w:jc w:val="center"/>
              <w:rPr>
                <w:rFonts w:hint="eastAsia" w:ascii="仿宋" w:hAnsi="仿宋" w:eastAsia="仿宋" w:cs="仿宋"/>
                <w:sz w:val="24"/>
                <w:szCs w:val="24"/>
              </w:rPr>
            </w:pPr>
            <w:r>
              <w:rPr>
                <w:rFonts w:hint="eastAsia" w:ascii="仿宋" w:hAnsi="仿宋" w:eastAsia="仿宋" w:cs="仿宋"/>
                <w:sz w:val="24"/>
                <w:szCs w:val="24"/>
              </w:rPr>
              <w:t>6.4.3</w:t>
            </w:r>
          </w:p>
          <w:p>
            <w:pPr>
              <w:snapToGrid w:val="0"/>
              <w:jc w:val="center"/>
              <w:rPr>
                <w:rFonts w:hint="eastAsia" w:ascii="仿宋" w:hAnsi="仿宋" w:eastAsia="仿宋" w:cs="仿宋"/>
                <w:sz w:val="24"/>
                <w:szCs w:val="24"/>
              </w:rPr>
            </w:pPr>
            <w:r>
              <w:rPr>
                <w:rFonts w:hint="eastAsia" w:ascii="仿宋" w:hAnsi="仿宋" w:eastAsia="仿宋" w:cs="仿宋"/>
                <w:sz w:val="24"/>
                <w:szCs w:val="24"/>
              </w:rPr>
              <w:t>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1095" w:type="dxa"/>
            <w:vMerge w:val="restart"/>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引燃装置</w:t>
            </w:r>
          </w:p>
        </w:tc>
        <w:tc>
          <w:tcPr>
            <w:tcW w:w="337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引火线</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1095" w:type="dxa"/>
            <w:vMerge w:val="continue"/>
            <w:noWrap w:val="0"/>
            <w:vAlign w:val="center"/>
          </w:tcPr>
          <w:p>
            <w:pPr>
              <w:snapToGrid w:val="0"/>
              <w:jc w:val="center"/>
              <w:rPr>
                <w:rFonts w:hint="eastAsia" w:ascii="仿宋" w:hAnsi="仿宋" w:eastAsia="仿宋" w:cs="仿宋"/>
                <w:sz w:val="24"/>
                <w:szCs w:val="24"/>
              </w:rPr>
            </w:pPr>
          </w:p>
        </w:tc>
        <w:tc>
          <w:tcPr>
            <w:tcW w:w="337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引火线牢固性</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1095" w:type="dxa"/>
            <w:vMerge w:val="continue"/>
            <w:noWrap w:val="0"/>
            <w:vAlign w:val="center"/>
          </w:tcPr>
          <w:p>
            <w:pPr>
              <w:snapToGrid w:val="0"/>
              <w:jc w:val="center"/>
              <w:rPr>
                <w:rFonts w:hint="eastAsia" w:ascii="仿宋" w:hAnsi="仿宋" w:eastAsia="仿宋" w:cs="仿宋"/>
                <w:sz w:val="24"/>
                <w:szCs w:val="24"/>
              </w:rPr>
            </w:pPr>
          </w:p>
        </w:tc>
        <w:tc>
          <w:tcPr>
            <w:tcW w:w="337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引燃时间</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手持部位</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1418" w:type="dxa"/>
            <w:vMerge w:val="restart"/>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结构和材质</w:t>
            </w: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材质</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10</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固引剂碎片</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11</w:t>
            </w:r>
          </w:p>
        </w:tc>
        <w:tc>
          <w:tcPr>
            <w:tcW w:w="5887" w:type="dxa"/>
            <w:gridSpan w:val="3"/>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药种</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GB/T 21242</w:t>
            </w:r>
            <w:r>
              <w:rPr>
                <w:rFonts w:hint="eastAsia" w:ascii="仿宋" w:hAnsi="仿宋" w:eastAsia="仿宋" w:cs="仿宋"/>
                <w:color w:val="000000"/>
                <w:sz w:val="24"/>
                <w:szCs w:val="24"/>
              </w:rPr>
              <w:t>—</w:t>
            </w:r>
            <w:r>
              <w:rPr>
                <w:rFonts w:hint="eastAsia" w:ascii="仿宋" w:hAnsi="仿宋" w:eastAsia="仿宋" w:cs="仿宋"/>
                <w:sz w:val="24"/>
                <w:szCs w:val="24"/>
              </w:rPr>
              <w:t>2019</w:t>
            </w:r>
          </w:p>
          <w:p>
            <w:pPr>
              <w:snapToGrid w:val="0"/>
              <w:jc w:val="center"/>
              <w:rPr>
                <w:rFonts w:hint="eastAsia" w:ascii="仿宋" w:hAnsi="仿宋" w:eastAsia="仿宋" w:cs="仿宋"/>
                <w:sz w:val="24"/>
                <w:szCs w:val="24"/>
              </w:rPr>
            </w:pPr>
            <w:r>
              <w:rPr>
                <w:rFonts w:hint="eastAsia" w:ascii="仿宋" w:hAnsi="仿宋" w:eastAsia="仿宋" w:cs="仿宋"/>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12</w:t>
            </w:r>
          </w:p>
        </w:tc>
        <w:tc>
          <w:tcPr>
            <w:tcW w:w="5887" w:type="dxa"/>
            <w:gridSpan w:val="3"/>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药量</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13</w:t>
            </w:r>
          </w:p>
        </w:tc>
        <w:tc>
          <w:tcPr>
            <w:tcW w:w="1418" w:type="dxa"/>
            <w:vMerge w:val="restart"/>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燃放性能</w:t>
            </w: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燃放缺陷</w:t>
            </w:r>
          </w:p>
        </w:tc>
        <w:tc>
          <w:tcPr>
            <w:tcW w:w="2524" w:type="dxa"/>
            <w:vMerge w:val="restart"/>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14</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旋转类产品</w:t>
            </w:r>
            <w:r>
              <w:rPr>
                <w:rFonts w:hint="eastAsia" w:ascii="仿宋" w:hAnsi="仿宋" w:eastAsia="仿宋" w:cs="仿宋"/>
                <w:color w:val="000000"/>
                <w:sz w:val="24"/>
                <w:szCs w:val="24"/>
              </w:rPr>
              <w:t>—</w:t>
            </w:r>
            <w:r>
              <w:rPr>
                <w:rFonts w:hint="eastAsia" w:ascii="仿宋" w:hAnsi="仿宋" w:eastAsia="仿宋" w:cs="仿宋"/>
                <w:sz w:val="24"/>
                <w:szCs w:val="24"/>
              </w:rPr>
              <w:t>飞离地面高度、旋转直径范围</w:t>
            </w:r>
          </w:p>
        </w:tc>
        <w:tc>
          <w:tcPr>
            <w:tcW w:w="2524" w:type="dxa"/>
            <w:vMerge w:val="continue"/>
            <w:noWrap w:val="0"/>
            <w:vAlign w:val="center"/>
          </w:tcPr>
          <w:p>
            <w:pPr>
              <w:snapToGrid w:val="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15</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玩具类产品</w:t>
            </w:r>
            <w:r>
              <w:rPr>
                <w:rFonts w:hint="eastAsia" w:ascii="仿宋" w:hAnsi="仿宋" w:eastAsia="仿宋" w:cs="仿宋"/>
                <w:color w:val="000000"/>
                <w:sz w:val="24"/>
                <w:szCs w:val="24"/>
              </w:rPr>
              <w:t>—</w:t>
            </w:r>
            <w:r>
              <w:rPr>
                <w:rFonts w:hint="eastAsia" w:ascii="仿宋" w:hAnsi="仿宋" w:eastAsia="仿宋" w:cs="仿宋"/>
                <w:sz w:val="24"/>
                <w:szCs w:val="24"/>
              </w:rPr>
              <w:t>行走距离</w:t>
            </w:r>
          </w:p>
        </w:tc>
        <w:tc>
          <w:tcPr>
            <w:tcW w:w="2524" w:type="dxa"/>
            <w:vMerge w:val="continue"/>
            <w:noWrap w:val="0"/>
            <w:vAlign w:val="center"/>
          </w:tcPr>
          <w:p>
            <w:pPr>
              <w:snapToGrid w:val="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16</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计数类产品烧成率</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63"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17</w:t>
            </w:r>
          </w:p>
        </w:tc>
        <w:tc>
          <w:tcPr>
            <w:tcW w:w="1418" w:type="dxa"/>
            <w:vMerge w:val="continue"/>
            <w:noWrap w:val="0"/>
            <w:vAlign w:val="center"/>
          </w:tcPr>
          <w:p>
            <w:pPr>
              <w:snapToGrid w:val="0"/>
              <w:jc w:val="center"/>
              <w:rPr>
                <w:rFonts w:hint="eastAsia" w:ascii="仿宋" w:hAnsi="仿宋" w:eastAsia="仿宋" w:cs="仿宋"/>
                <w:sz w:val="24"/>
                <w:szCs w:val="24"/>
              </w:rPr>
            </w:pPr>
          </w:p>
        </w:tc>
        <w:tc>
          <w:tcPr>
            <w:tcW w:w="4469" w:type="dxa"/>
            <w:gridSpan w:val="2"/>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计数类产品计量误差</w:t>
            </w:r>
          </w:p>
        </w:tc>
        <w:tc>
          <w:tcPr>
            <w:tcW w:w="2524"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10631</w:t>
            </w:r>
            <w:r>
              <w:rPr>
                <w:rFonts w:hint="eastAsia" w:ascii="仿宋" w:hAnsi="仿宋" w:eastAsia="仿宋" w:cs="仿宋"/>
                <w:color w:val="000000"/>
                <w:sz w:val="24"/>
                <w:szCs w:val="24"/>
              </w:rPr>
              <w:t>—</w:t>
            </w:r>
            <w:r>
              <w:rPr>
                <w:rFonts w:hint="eastAsia" w:ascii="仿宋" w:hAnsi="仿宋" w:eastAsia="仿宋" w:cs="仿宋"/>
                <w:sz w:val="24"/>
                <w:szCs w:val="24"/>
              </w:rPr>
              <w:t>2013</w:t>
            </w:r>
          </w:p>
          <w:p>
            <w:pPr>
              <w:snapToGrid w:val="0"/>
              <w:jc w:val="center"/>
              <w:rPr>
                <w:rFonts w:hint="eastAsia" w:ascii="仿宋" w:hAnsi="仿宋" w:eastAsia="仿宋" w:cs="仿宋"/>
                <w:sz w:val="24"/>
                <w:szCs w:val="24"/>
              </w:rPr>
            </w:pPr>
            <w:r>
              <w:rPr>
                <w:rFonts w:hint="eastAsia" w:ascii="仿宋" w:hAnsi="仿宋" w:eastAsia="仿宋" w:cs="仿宋"/>
                <w:sz w:val="24"/>
                <w:szCs w:val="24"/>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174" w:type="dxa"/>
            <w:gridSpan w:val="5"/>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注：烟花爆竹产品（除组合烟花外）分为：一般产品和爆竹产品。</w:t>
            </w:r>
          </w:p>
        </w:tc>
      </w:tr>
    </w:tbl>
    <w:p>
      <w:pPr>
        <w:keepNext w:val="0"/>
        <w:keepLines w:val="0"/>
        <w:pageBreakBefore w:val="0"/>
        <w:kinsoku/>
        <w:wordWrap/>
        <w:overflowPunct/>
        <w:topLinePunct w:val="0"/>
        <w:autoSpaceDE/>
        <w:autoSpaceDN/>
        <w:bidi w:val="0"/>
        <w:adjustRightInd w:val="0"/>
        <w:spacing w:line="594" w:lineRule="exact"/>
        <w:ind w:firstLine="560" w:firstLineChars="200"/>
        <w:textAlignment w:val="auto"/>
        <w:rPr>
          <w:rFonts w:hint="eastAsia" w:ascii="仿宋_GB2312" w:hAnsi="仿宋_GB2312" w:eastAsia="仿宋_GB2312" w:cs="仿宋_GB2312"/>
          <w:b w:val="0"/>
          <w:bCs/>
          <w:color w:val="000000"/>
          <w:sz w:val="28"/>
          <w:szCs w:val="28"/>
        </w:rPr>
      </w:pPr>
    </w:p>
    <w:p>
      <w:pPr>
        <w:keepNext w:val="0"/>
        <w:keepLines w:val="0"/>
        <w:pageBreakBefore w:val="0"/>
        <w:kinsoku/>
        <w:wordWrap/>
        <w:overflowPunct/>
        <w:topLinePunct w:val="0"/>
        <w:autoSpaceDE/>
        <w:autoSpaceDN/>
        <w:bidi w:val="0"/>
        <w:adjustRightInd w:val="0"/>
        <w:spacing w:line="594" w:lineRule="exact"/>
        <w:ind w:firstLine="560" w:firstLineChars="200"/>
        <w:textAlignment w:val="auto"/>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注：执行企业标准、团体标准、地方标准的产品，检验项目参照上述内容执行。</w:t>
      </w:r>
    </w:p>
    <w:p>
      <w:pPr>
        <w:keepNext w:val="0"/>
        <w:keepLines w:val="0"/>
        <w:pageBreakBefore w:val="0"/>
        <w:widowControl/>
        <w:kinsoku/>
        <w:wordWrap/>
        <w:overflowPunct/>
        <w:topLinePunct w:val="0"/>
        <w:autoSpaceDE/>
        <w:autoSpaceDN/>
        <w:bidi w:val="0"/>
        <w:spacing w:line="594" w:lineRule="exact"/>
        <w:ind w:firstLine="560" w:firstLineChars="200"/>
        <w:jc w:val="left"/>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adjustRightInd w:val="0"/>
        <w:snapToGrid w:val="0"/>
        <w:spacing w:beforeLines="50"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6.2检验应注意的问题</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若被检产品明示的质量要求高于本细则中检验项目依据的标准要求时，应按被检产品明示的质量要求判定。</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hAnsi="仿宋_GB2312" w:eastAsia="仿宋_GB2312" w:cs="仿宋_GB2312"/>
          <w:b w:val="0"/>
          <w:bCs/>
          <w:sz w:val="28"/>
          <w:szCs w:val="28"/>
        </w:rPr>
        <w:t>若被检产品明示的质量要求低</w:t>
      </w:r>
      <w:r>
        <w:rPr>
          <w:rFonts w:hint="eastAsia" w:ascii="仿宋_GB2312" w:eastAsia="仿宋_GB2312"/>
          <w:b w:val="0"/>
          <w:bCs/>
          <w:sz w:val="28"/>
          <w:szCs w:val="28"/>
        </w:rPr>
        <w:t>于本细则中检验项目依据的强制性标准要求时，应按照强制性标准要求判定。</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若被检产品明示的质量要求低于或包含本细则中检验项目依据的推荐性标准要求时，应以被检产品明示的质量要求判定。</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若被检产品明示的质量要求缺少本细则中检验项目依据的强制性标准要求时，应按照强制性标准要求判定。</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若被检产品明示的质量要求缺少本细则中检验项目依据的推荐性标准要求时，该项目不参与判定，但应在检验报告备注中进行说明。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7判定原则</w:t>
      </w:r>
    </w:p>
    <w:p>
      <w:pPr>
        <w:keepNext w:val="0"/>
        <w:keepLines w:val="0"/>
        <w:pageBreakBefore w:val="0"/>
        <w:kinsoku/>
        <w:wordWrap/>
        <w:overflowPunct/>
        <w:topLinePunct w:val="0"/>
        <w:autoSpaceDE/>
        <w:autoSpaceDN/>
        <w:bidi w:val="0"/>
        <w:spacing w:line="594" w:lineRule="exact"/>
        <w:ind w:firstLine="560" w:firstLineChars="200"/>
        <w:textAlignment w:val="auto"/>
        <w:rPr>
          <w:rFonts w:ascii="仿宋" w:hAnsi="仿宋" w:eastAsia="仿宋"/>
          <w:b w:val="0"/>
          <w:bCs/>
          <w:sz w:val="28"/>
          <w:szCs w:val="28"/>
        </w:rPr>
      </w:pPr>
      <w:r>
        <w:rPr>
          <w:rFonts w:hint="eastAsia" w:ascii="仿宋" w:hAnsi="仿宋" w:eastAsia="仿宋"/>
          <w:b w:val="0"/>
          <w:bCs/>
          <w:sz w:val="28"/>
          <w:szCs w:val="28"/>
        </w:rPr>
        <w:t>经检验，检验项目全部合格，判定为被抽查产品所检项目未发现不合格；检验项目中任一项或一项以上不合格，判定为被抽查产品不合格。</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8异议处理</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对被判定为不合格企业进行异议处理时，按以下方式进行：</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8.1核查不合格项目相关证据，能够以记录（纸质记录或电子记录或影像记录）或与不合格项目相关联的其它质量数据等检验证据证明。</w:t>
      </w:r>
    </w:p>
    <w:p>
      <w:pPr>
        <w:keepNext w:val="0"/>
        <w:keepLines w:val="0"/>
        <w:pageBreakBefore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eastAsia="仿宋_GB2312"/>
          <w:b w:val="0"/>
          <w:bCs/>
          <w:sz w:val="28"/>
          <w:szCs w:val="28"/>
        </w:rPr>
      </w:pPr>
      <w:r>
        <w:rPr>
          <w:rFonts w:hint="eastAsia" w:ascii="仿宋_GB2312" w:eastAsia="仿宋_GB2312"/>
          <w:b w:val="0"/>
          <w:bCs/>
          <w:sz w:val="28"/>
          <w:szCs w:val="28"/>
        </w:rPr>
        <w:t>8.2对需要复检并具备检验条件的，处理企业异议的市场监督管理部门或者指定检验机构应当按原监督抽查细则对留存的样品或抽取的备用样品组织复检，并出具检验报告。复检结论为最终结论。</w:t>
      </w:r>
    </w:p>
    <w:p>
      <w:pPr>
        <w:pStyle w:val="2"/>
        <w:rPr>
          <w:rFonts w:hint="eastAsia"/>
        </w:rPr>
      </w:pP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rPr>
        <w:t>9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黑体" w:eastAsia="仿宋_GB2312"/>
          <w:sz w:val="28"/>
          <w:szCs w:val="32"/>
        </w:rPr>
      </w:pPr>
      <w:bookmarkStart w:id="0" w:name="_GoBack"/>
      <w:bookmarkEnd w:id="0"/>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鼎简书宋二">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en-US" w:eastAsia="zh-CN"/>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B32679"/>
    <w:rsid w:val="00014F35"/>
    <w:rsid w:val="000204C4"/>
    <w:rsid w:val="00053EFC"/>
    <w:rsid w:val="000623B5"/>
    <w:rsid w:val="000930C6"/>
    <w:rsid w:val="000A351D"/>
    <w:rsid w:val="000A7648"/>
    <w:rsid w:val="000B3572"/>
    <w:rsid w:val="000C2479"/>
    <w:rsid w:val="000C40CF"/>
    <w:rsid w:val="000E4826"/>
    <w:rsid w:val="000F79E9"/>
    <w:rsid w:val="000F7DB4"/>
    <w:rsid w:val="00107ABE"/>
    <w:rsid w:val="001300B3"/>
    <w:rsid w:val="00130529"/>
    <w:rsid w:val="00141995"/>
    <w:rsid w:val="00190AE8"/>
    <w:rsid w:val="001A2372"/>
    <w:rsid w:val="001B2038"/>
    <w:rsid w:val="001B6E21"/>
    <w:rsid w:val="001C3E50"/>
    <w:rsid w:val="001C6932"/>
    <w:rsid w:val="001D4CF7"/>
    <w:rsid w:val="001F0EEF"/>
    <w:rsid w:val="001F1C54"/>
    <w:rsid w:val="001F445B"/>
    <w:rsid w:val="0022414B"/>
    <w:rsid w:val="002776F4"/>
    <w:rsid w:val="002B49FB"/>
    <w:rsid w:val="002B783E"/>
    <w:rsid w:val="002C5FF7"/>
    <w:rsid w:val="002E70FD"/>
    <w:rsid w:val="003076DF"/>
    <w:rsid w:val="00341A24"/>
    <w:rsid w:val="00345DF4"/>
    <w:rsid w:val="003626D0"/>
    <w:rsid w:val="00373FB4"/>
    <w:rsid w:val="0037771F"/>
    <w:rsid w:val="003812B8"/>
    <w:rsid w:val="00387151"/>
    <w:rsid w:val="003901CA"/>
    <w:rsid w:val="00396E4A"/>
    <w:rsid w:val="00397AD9"/>
    <w:rsid w:val="003A5FDA"/>
    <w:rsid w:val="003A773D"/>
    <w:rsid w:val="003B64F6"/>
    <w:rsid w:val="003C2030"/>
    <w:rsid w:val="003E16CE"/>
    <w:rsid w:val="003F6E0B"/>
    <w:rsid w:val="0040620C"/>
    <w:rsid w:val="00413A29"/>
    <w:rsid w:val="0041721D"/>
    <w:rsid w:val="00422D25"/>
    <w:rsid w:val="00431DF0"/>
    <w:rsid w:val="00435B96"/>
    <w:rsid w:val="0048725B"/>
    <w:rsid w:val="004A1DC4"/>
    <w:rsid w:val="004B2B2F"/>
    <w:rsid w:val="004C6996"/>
    <w:rsid w:val="004D363B"/>
    <w:rsid w:val="004D44F2"/>
    <w:rsid w:val="004E0A2B"/>
    <w:rsid w:val="004E712A"/>
    <w:rsid w:val="00500F8C"/>
    <w:rsid w:val="005017AC"/>
    <w:rsid w:val="00503F59"/>
    <w:rsid w:val="00517D56"/>
    <w:rsid w:val="00522D22"/>
    <w:rsid w:val="00553230"/>
    <w:rsid w:val="0055450C"/>
    <w:rsid w:val="00561759"/>
    <w:rsid w:val="00572132"/>
    <w:rsid w:val="00591CFA"/>
    <w:rsid w:val="005B7298"/>
    <w:rsid w:val="005D21DE"/>
    <w:rsid w:val="00601AE5"/>
    <w:rsid w:val="00602822"/>
    <w:rsid w:val="006109C5"/>
    <w:rsid w:val="00615BE3"/>
    <w:rsid w:val="00625BB8"/>
    <w:rsid w:val="00642116"/>
    <w:rsid w:val="0064672C"/>
    <w:rsid w:val="006559F3"/>
    <w:rsid w:val="0067546D"/>
    <w:rsid w:val="00676455"/>
    <w:rsid w:val="00694E7B"/>
    <w:rsid w:val="006C6901"/>
    <w:rsid w:val="006D44E0"/>
    <w:rsid w:val="006D67D2"/>
    <w:rsid w:val="006E0EB3"/>
    <w:rsid w:val="006E1E5B"/>
    <w:rsid w:val="006E49E5"/>
    <w:rsid w:val="007024A4"/>
    <w:rsid w:val="0071325A"/>
    <w:rsid w:val="00725A28"/>
    <w:rsid w:val="007425B8"/>
    <w:rsid w:val="00780717"/>
    <w:rsid w:val="00784475"/>
    <w:rsid w:val="007920FB"/>
    <w:rsid w:val="007E4C69"/>
    <w:rsid w:val="008104DD"/>
    <w:rsid w:val="0083253B"/>
    <w:rsid w:val="0083269E"/>
    <w:rsid w:val="00862CA8"/>
    <w:rsid w:val="008741C9"/>
    <w:rsid w:val="0088460E"/>
    <w:rsid w:val="00885EF2"/>
    <w:rsid w:val="008B11B2"/>
    <w:rsid w:val="008B29A9"/>
    <w:rsid w:val="008C6985"/>
    <w:rsid w:val="008E0113"/>
    <w:rsid w:val="008F21F5"/>
    <w:rsid w:val="00901130"/>
    <w:rsid w:val="00904983"/>
    <w:rsid w:val="00907571"/>
    <w:rsid w:val="00937EF3"/>
    <w:rsid w:val="009467CA"/>
    <w:rsid w:val="009521C2"/>
    <w:rsid w:val="00972358"/>
    <w:rsid w:val="009741E2"/>
    <w:rsid w:val="00985542"/>
    <w:rsid w:val="00995C8C"/>
    <w:rsid w:val="009B19BD"/>
    <w:rsid w:val="009B65CD"/>
    <w:rsid w:val="009C070A"/>
    <w:rsid w:val="009D01CC"/>
    <w:rsid w:val="009D4E50"/>
    <w:rsid w:val="009E62D6"/>
    <w:rsid w:val="00A66407"/>
    <w:rsid w:val="00AA1224"/>
    <w:rsid w:val="00AE3359"/>
    <w:rsid w:val="00AE459E"/>
    <w:rsid w:val="00AE7967"/>
    <w:rsid w:val="00B03A40"/>
    <w:rsid w:val="00B043A5"/>
    <w:rsid w:val="00B20DCF"/>
    <w:rsid w:val="00B32679"/>
    <w:rsid w:val="00B652A4"/>
    <w:rsid w:val="00B70C44"/>
    <w:rsid w:val="00B71B29"/>
    <w:rsid w:val="00B738C7"/>
    <w:rsid w:val="00B813C6"/>
    <w:rsid w:val="00B864DB"/>
    <w:rsid w:val="00BB3727"/>
    <w:rsid w:val="00BB6052"/>
    <w:rsid w:val="00BB6915"/>
    <w:rsid w:val="00BC253B"/>
    <w:rsid w:val="00BC5EBE"/>
    <w:rsid w:val="00C00962"/>
    <w:rsid w:val="00C023B0"/>
    <w:rsid w:val="00C46ADC"/>
    <w:rsid w:val="00C50DD1"/>
    <w:rsid w:val="00C80094"/>
    <w:rsid w:val="00CD27A7"/>
    <w:rsid w:val="00CE33AA"/>
    <w:rsid w:val="00D21591"/>
    <w:rsid w:val="00D5315E"/>
    <w:rsid w:val="00D71625"/>
    <w:rsid w:val="00DB17A3"/>
    <w:rsid w:val="00DB51A6"/>
    <w:rsid w:val="00DE33FC"/>
    <w:rsid w:val="00DE770D"/>
    <w:rsid w:val="00E0683A"/>
    <w:rsid w:val="00E11DB4"/>
    <w:rsid w:val="00E24F62"/>
    <w:rsid w:val="00E25CB8"/>
    <w:rsid w:val="00E4383B"/>
    <w:rsid w:val="00E515A2"/>
    <w:rsid w:val="00E57036"/>
    <w:rsid w:val="00E67A5D"/>
    <w:rsid w:val="00E84E68"/>
    <w:rsid w:val="00EC0A1C"/>
    <w:rsid w:val="00EC5562"/>
    <w:rsid w:val="00EC710E"/>
    <w:rsid w:val="00ED32BF"/>
    <w:rsid w:val="00EE637B"/>
    <w:rsid w:val="00EF7449"/>
    <w:rsid w:val="00F04F3B"/>
    <w:rsid w:val="00F15A10"/>
    <w:rsid w:val="00F15D77"/>
    <w:rsid w:val="00F33E4B"/>
    <w:rsid w:val="00F35E82"/>
    <w:rsid w:val="00F363AD"/>
    <w:rsid w:val="00F54A74"/>
    <w:rsid w:val="00F6554B"/>
    <w:rsid w:val="00F67C53"/>
    <w:rsid w:val="00F7631B"/>
    <w:rsid w:val="00FA62AA"/>
    <w:rsid w:val="00FB0D1C"/>
    <w:rsid w:val="00FD54CF"/>
    <w:rsid w:val="00FE3786"/>
    <w:rsid w:val="00FE3932"/>
    <w:rsid w:val="00FE3F0A"/>
    <w:rsid w:val="03517CE2"/>
    <w:rsid w:val="05B44A21"/>
    <w:rsid w:val="075E3062"/>
    <w:rsid w:val="07CB0C1A"/>
    <w:rsid w:val="07D7366F"/>
    <w:rsid w:val="08132D86"/>
    <w:rsid w:val="09894759"/>
    <w:rsid w:val="0990088F"/>
    <w:rsid w:val="0C1C096A"/>
    <w:rsid w:val="0C6A3CCE"/>
    <w:rsid w:val="0E17512C"/>
    <w:rsid w:val="0FB858AB"/>
    <w:rsid w:val="1097754E"/>
    <w:rsid w:val="11577BBD"/>
    <w:rsid w:val="132445E9"/>
    <w:rsid w:val="166C2330"/>
    <w:rsid w:val="16965343"/>
    <w:rsid w:val="16CE7D16"/>
    <w:rsid w:val="179E61C8"/>
    <w:rsid w:val="182F0E23"/>
    <w:rsid w:val="1C9066D1"/>
    <w:rsid w:val="1E107000"/>
    <w:rsid w:val="1FC35BBF"/>
    <w:rsid w:val="21056678"/>
    <w:rsid w:val="21CB6968"/>
    <w:rsid w:val="22744381"/>
    <w:rsid w:val="24A22A81"/>
    <w:rsid w:val="255337AE"/>
    <w:rsid w:val="258B60F4"/>
    <w:rsid w:val="26343F9F"/>
    <w:rsid w:val="2C3A277A"/>
    <w:rsid w:val="2D825A2F"/>
    <w:rsid w:val="2ED84802"/>
    <w:rsid w:val="2F95332F"/>
    <w:rsid w:val="31B062AC"/>
    <w:rsid w:val="34125EC4"/>
    <w:rsid w:val="36AB6D68"/>
    <w:rsid w:val="373F3B68"/>
    <w:rsid w:val="390A3219"/>
    <w:rsid w:val="3947634D"/>
    <w:rsid w:val="39D241A6"/>
    <w:rsid w:val="3A6F0931"/>
    <w:rsid w:val="3B0C5CFD"/>
    <w:rsid w:val="3BA40D5C"/>
    <w:rsid w:val="426D07BC"/>
    <w:rsid w:val="45AB4389"/>
    <w:rsid w:val="469E1CE6"/>
    <w:rsid w:val="48856A98"/>
    <w:rsid w:val="488E6CFB"/>
    <w:rsid w:val="489D613D"/>
    <w:rsid w:val="48DA2CCE"/>
    <w:rsid w:val="49313F1A"/>
    <w:rsid w:val="4A1949A7"/>
    <w:rsid w:val="4A510B43"/>
    <w:rsid w:val="4BA845EA"/>
    <w:rsid w:val="4C91318F"/>
    <w:rsid w:val="4DDF5B1E"/>
    <w:rsid w:val="4E4F092E"/>
    <w:rsid w:val="4FC113B8"/>
    <w:rsid w:val="522C6261"/>
    <w:rsid w:val="527B11B4"/>
    <w:rsid w:val="53513FD9"/>
    <w:rsid w:val="56063FC8"/>
    <w:rsid w:val="56667F7D"/>
    <w:rsid w:val="57BD6C6D"/>
    <w:rsid w:val="58226BF3"/>
    <w:rsid w:val="58E633BB"/>
    <w:rsid w:val="595C3210"/>
    <w:rsid w:val="5A110E67"/>
    <w:rsid w:val="5C20251D"/>
    <w:rsid w:val="5E026D1F"/>
    <w:rsid w:val="5FE645AE"/>
    <w:rsid w:val="637E23BD"/>
    <w:rsid w:val="64825983"/>
    <w:rsid w:val="65FF076F"/>
    <w:rsid w:val="66987670"/>
    <w:rsid w:val="68F83B72"/>
    <w:rsid w:val="69F3281F"/>
    <w:rsid w:val="6A945404"/>
    <w:rsid w:val="6AEE3FA2"/>
    <w:rsid w:val="6B4B09EA"/>
    <w:rsid w:val="6B58188D"/>
    <w:rsid w:val="6CAA0972"/>
    <w:rsid w:val="6DF418E6"/>
    <w:rsid w:val="6E8D66BB"/>
    <w:rsid w:val="6EC820DD"/>
    <w:rsid w:val="702F75A2"/>
    <w:rsid w:val="722F294B"/>
    <w:rsid w:val="72DC238B"/>
    <w:rsid w:val="75FEF899"/>
    <w:rsid w:val="77BA1CD3"/>
    <w:rsid w:val="79AB040C"/>
    <w:rsid w:val="79F66E84"/>
    <w:rsid w:val="7A30427B"/>
    <w:rsid w:val="7B857057"/>
    <w:rsid w:val="EAD410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1"/>
    <w:qFormat/>
    <w:uiPriority w:val="99"/>
    <w:pPr>
      <w:spacing w:line="360" w:lineRule="auto"/>
      <w:ind w:firstLine="200" w:firstLineChars="200"/>
    </w:pPr>
    <w:rPr>
      <w:rFonts w:ascii="仿宋_GB2312" w:eastAsia="仿宋_GB2312"/>
      <w:sz w:val="30"/>
      <w:szCs w:val="3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rFonts w:ascii="Calibri" w:hAnsi="Calibri" w:eastAsia="宋体" w:cs="Times New Roman"/>
      <w:sz w:val="18"/>
      <w:szCs w:val="18"/>
    </w:rPr>
  </w:style>
  <w:style w:type="paragraph" w:customStyle="1" w:styleId="12">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3">
    <w:name w:val="页眉 Char"/>
    <w:basedOn w:val="10"/>
    <w:link w:val="6"/>
    <w:qFormat/>
    <w:uiPriority w:val="99"/>
    <w:rPr>
      <w:rFonts w:ascii="Calibri" w:hAnsi="Calibri" w:eastAsia="宋体" w:cs="Times New Roman"/>
      <w:sz w:val="18"/>
      <w:szCs w:val="18"/>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段 Char"/>
    <w:link w:val="17"/>
    <w:qFormat/>
    <w:uiPriority w:val="0"/>
    <w:rPr>
      <w:rFonts w:ascii="宋体" w:eastAsia="Times New Roman"/>
    </w:rPr>
  </w:style>
  <w:style w:type="paragraph" w:customStyle="1" w:styleId="17">
    <w:name w:val="段"/>
    <w:link w:val="16"/>
    <w:qFormat/>
    <w:uiPriority w:val="0"/>
    <w:pPr>
      <w:autoSpaceDE w:val="0"/>
      <w:autoSpaceDN w:val="0"/>
      <w:ind w:firstLine="200" w:firstLineChars="200"/>
      <w:jc w:val="both"/>
    </w:pPr>
    <w:rPr>
      <w:rFonts w:ascii="宋体" w:eastAsia="Times New Roman" w:hAnsiTheme="minorHAnsi" w:cstheme="minorBidi"/>
      <w:kern w:val="2"/>
      <w:sz w:val="21"/>
      <w:szCs w:val="22"/>
      <w:lang w:val="en-US" w:eastAsia="zh-CN" w:bidi="ar-SA"/>
    </w:rPr>
  </w:style>
  <w:style w:type="paragraph" w:customStyle="1" w:styleId="18">
    <w:name w:val="列出段落1"/>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2889</Words>
  <Characters>3495</Characters>
  <Lines>26</Lines>
  <Paragraphs>7</Paragraphs>
  <TotalTime>0</TotalTime>
  <ScaleCrop>false</ScaleCrop>
  <LinksUpToDate>false</LinksUpToDate>
  <CharactersWithSpaces>3562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2020-05-25T05:46:00Z</dcterms:created>
  <dc:creator>jiangdw</dc:creator>
  <cp:lastModifiedBy>dell</cp:lastModifiedBy>
  <dcterms:modified xsi:type="dcterms:W3CDTF">2022-07-18T00:42:10Z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6802BAC279644776BE0C6FC0453DAC1B</vt:lpwstr>
  </property>
</Properties>
</file>