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lang w:eastAsia="zh-CN"/>
        </w:rPr>
        <w:t>盘锦市</w:t>
      </w:r>
      <w:r>
        <w:rPr>
          <w:rFonts w:hint="eastAsia" w:ascii="仿宋_GB2312" w:hAnsi="宋体" w:eastAsia="仿宋_GB2312" w:cs="黑体"/>
          <w:b/>
          <w:spacing w:val="20"/>
          <w:w w:val="105"/>
          <w:sz w:val="36"/>
          <w:szCs w:val="36"/>
          <w:lang w:val="en-US" w:eastAsia="zh-CN"/>
        </w:rPr>
        <w:t>2022年</w:t>
      </w:r>
      <w:r>
        <w:rPr>
          <w:rFonts w:hint="eastAsia" w:ascii="仿宋_GB2312" w:hAnsi="宋体" w:eastAsia="仿宋_GB2312" w:cs="黑体"/>
          <w:b/>
          <w:spacing w:val="20"/>
          <w:w w:val="105"/>
          <w:sz w:val="36"/>
          <w:szCs w:val="36"/>
        </w:rPr>
        <w:t>学生校服</w:t>
      </w:r>
    </w:p>
    <w:p>
      <w:pPr>
        <w:jc w:val="center"/>
        <w:rPr>
          <w:rFonts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rPr>
        <w:t>产品质量监督抽查实施细则</w:t>
      </w:r>
    </w:p>
    <w:p>
      <w:pPr>
        <w:jc w:val="center"/>
        <w:rPr>
          <w:rFonts w:ascii="仿宋_GB2312" w:hAnsi="宋体" w:eastAsia="仿宋_GB2312" w:cs="黑体"/>
          <w:b/>
          <w:spacing w:val="20"/>
          <w:w w:val="105"/>
          <w:sz w:val="36"/>
          <w:szCs w:val="36"/>
        </w:rPr>
      </w:pP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1 适用</w:t>
      </w:r>
      <w:r>
        <w:rPr>
          <w:rFonts w:hint="eastAsia" w:ascii="仿宋_GB2312" w:hAnsi="宋体" w:eastAsia="仿宋_GB2312"/>
          <w:b/>
          <w:bCs/>
          <w:sz w:val="28"/>
          <w:szCs w:val="28"/>
        </w:rPr>
        <w:t>范围</w:t>
      </w:r>
    </w:p>
    <w:p>
      <w:pPr>
        <w:adjustRightInd w:val="0"/>
        <w:snapToGrid w:val="0"/>
        <w:spacing w:line="360" w:lineRule="auto"/>
        <w:ind w:firstLine="560" w:firstLineChars="200"/>
        <w:rPr>
          <w:rFonts w:ascii="仿宋_GB2312" w:eastAsia="仿宋_GB2312"/>
          <w:kern w:val="0"/>
          <w:sz w:val="28"/>
          <w:szCs w:val="28"/>
        </w:rPr>
      </w:pP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w:t>
      </w:r>
      <w:r>
        <w:rPr>
          <w:rFonts w:hint="eastAsia" w:ascii="仿宋_GB2312" w:hAnsi="宋体" w:eastAsia="仿宋_GB2312"/>
          <w:sz w:val="28"/>
          <w:szCs w:val="28"/>
        </w:rPr>
        <w:t>学生校服产品质量监督抽查，针对特殊情况的专项抽查、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内县级以上地方市场监督管理部门组织的地方监督抽查可参照执行。</w:t>
      </w:r>
      <w:r>
        <w:rPr>
          <w:rFonts w:hint="eastAsia" w:ascii="仿宋_GB2312" w:hAnsi="宋体" w:eastAsia="仿宋_GB2312"/>
          <w:kern w:val="0"/>
          <w:sz w:val="28"/>
          <w:szCs w:val="28"/>
        </w:rPr>
        <w:t>本细则内容包括产品分类、术语和定义、企业产品生产规模划分、检验依据、抽样、检验要求、判定原则、异议处理及附则。</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 xml:space="preserve">2 </w:t>
      </w:r>
      <w:r>
        <w:rPr>
          <w:rFonts w:hint="eastAsia" w:ascii="仿宋_GB2312" w:hAnsi="宋体" w:eastAsia="仿宋_GB2312"/>
          <w:b/>
          <w:bCs/>
          <w:sz w:val="28"/>
          <w:szCs w:val="28"/>
        </w:rPr>
        <w:t>产品分类</w:t>
      </w:r>
    </w:p>
    <w:p>
      <w:pPr>
        <w:adjustRightInd w:val="0"/>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2.1 产品分类及代码见表1。</w:t>
      </w:r>
    </w:p>
    <w:p>
      <w:pPr>
        <w:adjustRightInd w:val="0"/>
        <w:snapToGrid w:val="0"/>
        <w:spacing w:line="560" w:lineRule="exact"/>
        <w:jc w:val="center"/>
        <w:rPr>
          <w:rFonts w:ascii="仿宋_GB2312" w:hAnsi="宋体" w:eastAsia="仿宋_GB2312"/>
          <w:sz w:val="32"/>
          <w:szCs w:val="32"/>
        </w:rPr>
      </w:pPr>
      <w:r>
        <w:rPr>
          <w:rFonts w:hint="eastAsia" w:ascii="仿宋_GB2312" w:hAnsi="宋体" w:eastAsia="仿宋_GB2312"/>
          <w:color w:val="000000" w:themeColor="text1"/>
          <w:sz w:val="28"/>
          <w:szCs w:val="28"/>
          <w14:textFill>
            <w14:solidFill>
              <w14:schemeClr w14:val="tx1"/>
            </w14:solidFill>
          </w14:textFill>
        </w:rPr>
        <w:t>表</w:t>
      </w:r>
      <w:r>
        <w:rPr>
          <w:rFonts w:ascii="仿宋_GB2312" w:hAnsi="宋体" w:eastAsia="仿宋_GB2312"/>
          <w:color w:val="000000" w:themeColor="text1"/>
          <w:sz w:val="28"/>
          <w:szCs w:val="28"/>
          <w14:textFill>
            <w14:solidFill>
              <w14:schemeClr w14:val="tx1"/>
            </w14:solidFill>
          </w14:textFill>
        </w:rPr>
        <w:t xml:space="preserve">1  </w:t>
      </w:r>
      <w:r>
        <w:rPr>
          <w:rFonts w:hint="eastAsia" w:ascii="仿宋_GB2312" w:hAnsi="宋体" w:eastAsia="仿宋_GB2312"/>
          <w:color w:val="000000" w:themeColor="text1"/>
          <w:sz w:val="28"/>
          <w:szCs w:val="28"/>
          <w14:textFill>
            <w14:solidFill>
              <w14:schemeClr w14:val="tx1"/>
            </w14:solidFill>
          </w14:textFill>
        </w:rPr>
        <w:t>产品分类及代码</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2373"/>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5" w:type="dxa"/>
            <w:vAlign w:val="center"/>
          </w:tcPr>
          <w:p>
            <w:pPr>
              <w:snapToGrid w:val="0"/>
              <w:spacing w:line="360" w:lineRule="exact"/>
              <w:jc w:val="center"/>
              <w:rPr>
                <w:rFonts w:ascii="宋体" w:hAnsi="宋体" w:cs="宋体"/>
                <w:szCs w:val="21"/>
              </w:rPr>
            </w:pPr>
            <w:r>
              <w:rPr>
                <w:rFonts w:hint="eastAsia" w:ascii="宋体" w:hAnsi="宋体" w:cs="宋体"/>
                <w:szCs w:val="21"/>
              </w:rPr>
              <w:t>产品分类</w:t>
            </w:r>
          </w:p>
        </w:tc>
        <w:tc>
          <w:tcPr>
            <w:tcW w:w="2042" w:type="dxa"/>
            <w:vAlign w:val="center"/>
          </w:tcPr>
          <w:p>
            <w:pPr>
              <w:snapToGrid w:val="0"/>
              <w:spacing w:line="360" w:lineRule="exact"/>
              <w:jc w:val="center"/>
              <w:rPr>
                <w:rFonts w:ascii="宋体" w:hAnsi="宋体" w:cs="宋体"/>
                <w:szCs w:val="21"/>
              </w:rPr>
            </w:pPr>
            <w:r>
              <w:rPr>
                <w:rFonts w:hint="eastAsia" w:ascii="宋体" w:hAnsi="宋体" w:cs="宋体"/>
                <w:szCs w:val="21"/>
              </w:rPr>
              <w:t>一级分类</w:t>
            </w:r>
          </w:p>
        </w:tc>
        <w:tc>
          <w:tcPr>
            <w:tcW w:w="2240" w:type="dxa"/>
            <w:vAlign w:val="center"/>
          </w:tcPr>
          <w:p>
            <w:pPr>
              <w:snapToGrid w:val="0"/>
              <w:spacing w:line="360" w:lineRule="exact"/>
              <w:jc w:val="center"/>
              <w:rPr>
                <w:rFonts w:ascii="宋体" w:hAnsi="宋体" w:cs="宋体"/>
                <w:szCs w:val="21"/>
              </w:rPr>
            </w:pPr>
            <w:r>
              <w:rPr>
                <w:rFonts w:hint="eastAsia" w:ascii="宋体" w:hAnsi="宋体" w:cs="宋体"/>
                <w:szCs w:val="21"/>
              </w:rPr>
              <w:t>二级分类</w:t>
            </w:r>
          </w:p>
        </w:tc>
        <w:tc>
          <w:tcPr>
            <w:tcW w:w="2551" w:type="dxa"/>
            <w:vAlign w:val="center"/>
          </w:tcPr>
          <w:p>
            <w:pPr>
              <w:snapToGrid w:val="0"/>
              <w:spacing w:line="360" w:lineRule="exact"/>
              <w:jc w:val="center"/>
              <w:rPr>
                <w:rFonts w:ascii="宋体" w:hAnsi="宋体" w:cs="宋体"/>
                <w:szCs w:val="21"/>
              </w:rPr>
            </w:pPr>
            <w:r>
              <w:rPr>
                <w:rFonts w:hint="eastAsia" w:ascii="宋体" w:hAnsi="宋体" w:cs="宋体"/>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465" w:type="dxa"/>
            <w:vAlign w:val="center"/>
          </w:tcPr>
          <w:p>
            <w:pPr>
              <w:snapToGrid w:val="0"/>
              <w:spacing w:line="360" w:lineRule="exact"/>
              <w:jc w:val="center"/>
              <w:rPr>
                <w:rFonts w:ascii="宋体" w:hAnsi="宋体" w:cs="宋体"/>
                <w:szCs w:val="21"/>
              </w:rPr>
            </w:pPr>
            <w:r>
              <w:rPr>
                <w:rFonts w:hint="eastAsia" w:ascii="宋体" w:hAnsi="宋体" w:cs="宋体"/>
                <w:szCs w:val="21"/>
              </w:rPr>
              <w:t>分类代码</w:t>
            </w:r>
          </w:p>
        </w:tc>
        <w:tc>
          <w:tcPr>
            <w:tcW w:w="2042" w:type="dxa"/>
            <w:vAlign w:val="center"/>
          </w:tcPr>
          <w:p>
            <w:pPr>
              <w:snapToGrid w:val="0"/>
              <w:spacing w:line="360" w:lineRule="exact"/>
              <w:jc w:val="center"/>
              <w:rPr>
                <w:rFonts w:ascii="宋体" w:hAnsi="宋体" w:cs="宋体"/>
                <w:szCs w:val="21"/>
              </w:rPr>
            </w:pPr>
            <w:r>
              <w:rPr>
                <w:rFonts w:hint="eastAsia" w:ascii="宋体" w:hAnsi="宋体" w:cs="宋体"/>
                <w:szCs w:val="21"/>
              </w:rPr>
              <w:t>1</w:t>
            </w:r>
          </w:p>
        </w:tc>
        <w:tc>
          <w:tcPr>
            <w:tcW w:w="2240" w:type="dxa"/>
            <w:vAlign w:val="center"/>
          </w:tcPr>
          <w:p>
            <w:pPr>
              <w:snapToGrid w:val="0"/>
              <w:spacing w:line="360" w:lineRule="exact"/>
              <w:jc w:val="center"/>
              <w:rPr>
                <w:rFonts w:ascii="宋体" w:hAnsi="宋体" w:cs="宋体"/>
                <w:szCs w:val="21"/>
              </w:rPr>
            </w:pPr>
            <w:r>
              <w:rPr>
                <w:rFonts w:hint="eastAsia" w:ascii="宋体" w:hAnsi="宋体" w:cs="宋体"/>
                <w:szCs w:val="21"/>
              </w:rPr>
              <w:t>105</w:t>
            </w:r>
          </w:p>
        </w:tc>
        <w:tc>
          <w:tcPr>
            <w:tcW w:w="2551" w:type="dxa"/>
            <w:vAlign w:val="center"/>
          </w:tcPr>
          <w:p>
            <w:pPr>
              <w:snapToGrid w:val="0"/>
              <w:spacing w:line="360" w:lineRule="exact"/>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65" w:type="dxa"/>
            <w:vAlign w:val="center"/>
          </w:tcPr>
          <w:p>
            <w:pPr>
              <w:snapToGrid w:val="0"/>
              <w:spacing w:line="360" w:lineRule="exact"/>
              <w:jc w:val="center"/>
              <w:rPr>
                <w:rFonts w:ascii="宋体" w:hAnsi="宋体" w:cs="宋体"/>
                <w:szCs w:val="21"/>
              </w:rPr>
            </w:pPr>
            <w:r>
              <w:rPr>
                <w:rFonts w:hint="eastAsia" w:ascii="宋体" w:hAnsi="宋体" w:cs="宋体"/>
                <w:szCs w:val="21"/>
              </w:rPr>
              <w:t>分类名称</w:t>
            </w:r>
          </w:p>
        </w:tc>
        <w:tc>
          <w:tcPr>
            <w:tcW w:w="2042" w:type="dxa"/>
            <w:vAlign w:val="center"/>
          </w:tcPr>
          <w:p>
            <w:pPr>
              <w:snapToGrid w:val="0"/>
              <w:spacing w:line="360" w:lineRule="exact"/>
              <w:jc w:val="center"/>
              <w:rPr>
                <w:rFonts w:ascii="宋体" w:hAnsi="宋体" w:cs="宋体"/>
                <w:szCs w:val="21"/>
              </w:rPr>
            </w:pPr>
            <w:r>
              <w:rPr>
                <w:rFonts w:hint="eastAsia" w:ascii="宋体" w:hAnsi="宋体" w:cs="宋体"/>
                <w:szCs w:val="21"/>
              </w:rPr>
              <w:t>日用及纺织品</w:t>
            </w:r>
          </w:p>
        </w:tc>
        <w:tc>
          <w:tcPr>
            <w:tcW w:w="2240" w:type="dxa"/>
            <w:vAlign w:val="center"/>
          </w:tcPr>
          <w:p>
            <w:pPr>
              <w:snapToGrid w:val="0"/>
              <w:spacing w:line="360" w:lineRule="exact"/>
              <w:jc w:val="center"/>
              <w:rPr>
                <w:rFonts w:ascii="宋体" w:hAnsi="宋体" w:cs="宋体"/>
                <w:szCs w:val="21"/>
              </w:rPr>
            </w:pPr>
            <w:r>
              <w:rPr>
                <w:rFonts w:hint="eastAsia" w:ascii="宋体" w:hAnsi="宋体" w:cs="宋体"/>
                <w:szCs w:val="21"/>
              </w:rPr>
              <w:t>学生用品</w:t>
            </w:r>
          </w:p>
        </w:tc>
        <w:tc>
          <w:tcPr>
            <w:tcW w:w="2551" w:type="dxa"/>
            <w:vAlign w:val="center"/>
          </w:tcPr>
          <w:p>
            <w:pPr>
              <w:snapToGrid w:val="0"/>
              <w:spacing w:line="360" w:lineRule="exact"/>
              <w:jc w:val="center"/>
              <w:rPr>
                <w:rFonts w:ascii="宋体" w:hAnsi="宋体" w:cs="宋体"/>
                <w:szCs w:val="21"/>
              </w:rPr>
            </w:pPr>
            <w:r>
              <w:rPr>
                <w:rFonts w:hint="eastAsia" w:ascii="宋体" w:hAnsi="宋体" w:cs="宋体"/>
                <w:szCs w:val="21"/>
              </w:rPr>
              <w:t>学生校服</w:t>
            </w:r>
          </w:p>
        </w:tc>
      </w:tr>
    </w:tbl>
    <w:p>
      <w:pPr>
        <w:adjustRightInd w:val="0"/>
        <w:snapToGrid w:val="0"/>
        <w:spacing w:line="360" w:lineRule="auto"/>
        <w:ind w:firstLine="548" w:firstLineChars="196"/>
        <w:rPr>
          <w:rFonts w:ascii="仿宋_GB2312" w:eastAsia="仿宋_GB2312"/>
          <w:sz w:val="28"/>
          <w:szCs w:val="28"/>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2.2 产品种类</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本细则涉及产品种类：学生在学校日常统一穿着的服装，含针织学生校服、机织学生校服和针织、机织拼接学生校服。</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3 术语和定义</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下列术语和定义适用于本细则。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3.1 学生校服</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学生在学校日常统一穿着的服装，穿着时形成学校的着装标志。</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3.2 其他</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其他术语和定义见相应产品标准规定。</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4 企业学生校服产品生产规模划分</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根据国家统计局印发的相关管理办法，确定企业规模。</w:t>
      </w:r>
    </w:p>
    <w:p>
      <w:pPr>
        <w:spacing w:line="360" w:lineRule="exact"/>
        <w:ind w:firstLine="560" w:firstLineChars="200"/>
        <w:jc w:val="left"/>
        <w:rPr>
          <w:rFonts w:ascii="仿宋_GB2312" w:eastAsia="仿宋_GB2312"/>
          <w:sz w:val="28"/>
          <w:szCs w:val="28"/>
        </w:rPr>
      </w:pP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5 检验依据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5.1 本类产品的强制性国家标准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GB 18401-2010《国家纺织产品基本安全技术规范》</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GB 31701-2015《婴幼儿及儿童纺织产品安全技术规范》</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 本类产品推荐性标准主要如下：</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GB/T 29862-2013《纺织品 纤维含量的标识》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GB/T 5296.4-2012《消费品使用说明 第4部分：纺织品和服装》</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GB/T 31888-2015《中小学生校服》</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GB/T 22854-2009《针织学生服》</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GB/T 23328-2009《机织学生服》</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GB/T 22853-2019《针织运动服》</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相关的法律法规、部门规章和规范</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现行有效的企业标准及产品明示质量要求</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6 抽样</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6.1 抽样型号或规格</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根据产品的销售单元（件/条/套）抽取相同规格、相同款式（货/款号）、相同花型和相同颜色的同一批次的产品。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6.2 抽样基数、抽样数量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6.2.1 抽样方法</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在企业的成品库内或市场待销产品中随机抽取有产品质量检验合格证明或者以其他形式表明合格的、近期生产的产品（特殊情况除外）。</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抽样方法应根据被抽查企业产品的堆放形式、批量大小而定。一般按照GB/T 10111规定的程序，采用简单随机抽样方法，利用随机数表、骰子或扑克牌产生随机数进行抽样。挂放的产品亦可采用系统抽样的方法，堆垛装箱的产品亦可采用分层随机抽样的方法。</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6.2.2 抽样基数</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抽样基数满足抽样数量即可。</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6.2.3 抽样数量</w:t>
      </w:r>
    </w:p>
    <w:p>
      <w:pPr>
        <w:spacing w:line="440" w:lineRule="exact"/>
        <w:jc w:val="center"/>
        <w:rPr>
          <w:rFonts w:ascii="宋体" w:hAnsi="宋体" w:cs="宋体"/>
          <w:szCs w:val="21"/>
        </w:rPr>
      </w:pPr>
      <w:r>
        <w:rPr>
          <w:rFonts w:hint="eastAsia" w:ascii="宋体" w:hAnsi="宋体" w:cs="宋体"/>
          <w:szCs w:val="21"/>
        </w:rPr>
        <w:t>表</w:t>
      </w:r>
      <w:r>
        <w:rPr>
          <w:rFonts w:hint="eastAsia" w:ascii="宋体" w:hAnsi="宋体" w:cs="宋体"/>
          <w:szCs w:val="21"/>
          <w:lang w:val="en-US" w:eastAsia="zh-CN"/>
        </w:rPr>
        <w:t>2</w:t>
      </w:r>
      <w:r>
        <w:rPr>
          <w:rFonts w:hint="eastAsia" w:ascii="宋体" w:hAnsi="宋体" w:cs="宋体"/>
          <w:szCs w:val="21"/>
        </w:rPr>
        <w:t>抽样数量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6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Pr>
          <w:p>
            <w:pPr>
              <w:spacing w:line="440" w:lineRule="exact"/>
              <w:jc w:val="center"/>
              <w:rPr>
                <w:rFonts w:ascii="宋体" w:hAnsi="宋体" w:cs="宋体"/>
                <w:szCs w:val="21"/>
              </w:rPr>
            </w:pPr>
            <w:r>
              <w:rPr>
                <w:rFonts w:hint="eastAsia" w:ascii="宋体" w:hAnsi="宋体" w:cs="宋体"/>
                <w:szCs w:val="21"/>
              </w:rPr>
              <w:t>产品种类</w:t>
            </w:r>
          </w:p>
        </w:tc>
        <w:tc>
          <w:tcPr>
            <w:tcW w:w="6596" w:type="dxa"/>
          </w:tcPr>
          <w:p>
            <w:pPr>
              <w:spacing w:line="440" w:lineRule="exact"/>
              <w:jc w:val="center"/>
              <w:rPr>
                <w:rFonts w:ascii="宋体" w:hAnsi="宋体" w:cs="宋体"/>
                <w:szCs w:val="21"/>
              </w:rPr>
            </w:pPr>
            <w:r>
              <w:rPr>
                <w:rFonts w:hint="eastAsia" w:ascii="宋体" w:hAnsi="宋体" w:cs="宋体"/>
                <w:szCs w:val="21"/>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Pr>
          <w:p>
            <w:pPr>
              <w:spacing w:line="440" w:lineRule="exact"/>
              <w:jc w:val="center"/>
              <w:rPr>
                <w:rFonts w:ascii="宋体" w:hAnsi="宋体" w:cs="宋体"/>
                <w:szCs w:val="21"/>
              </w:rPr>
            </w:pPr>
            <w:r>
              <w:rPr>
                <w:rFonts w:hint="eastAsia" w:ascii="宋体" w:hAnsi="宋体" w:cs="宋体"/>
                <w:szCs w:val="21"/>
              </w:rPr>
              <w:t>学生校服</w:t>
            </w:r>
          </w:p>
        </w:tc>
        <w:tc>
          <w:tcPr>
            <w:tcW w:w="6596" w:type="dxa"/>
          </w:tcPr>
          <w:p>
            <w:pPr>
              <w:spacing w:line="440" w:lineRule="exact"/>
              <w:jc w:val="center"/>
              <w:rPr>
                <w:rFonts w:ascii="宋体" w:hAnsi="宋体" w:cs="宋体"/>
                <w:szCs w:val="21"/>
              </w:rPr>
            </w:pPr>
            <w:r>
              <w:rPr>
                <w:rFonts w:hint="eastAsia" w:ascii="宋体" w:hAnsi="宋体" w:cs="宋体"/>
                <w:szCs w:val="21"/>
              </w:rPr>
              <w:t>3件/条/套（其中备样1件/条/套）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40" w:lineRule="exact"/>
              <w:jc w:val="left"/>
              <w:rPr>
                <w:rFonts w:ascii="宋体" w:hAnsi="宋体" w:cs="宋体"/>
                <w:szCs w:val="21"/>
              </w:rPr>
            </w:pPr>
            <w:r>
              <w:rPr>
                <w:rFonts w:hint="eastAsia" w:ascii="宋体" w:hAnsi="宋体" w:cs="宋体"/>
                <w:szCs w:val="21"/>
              </w:rPr>
              <w:t>注：如样品过小，可适当增加抽样数量，但不得超过检验、复检的合理需要。</w:t>
            </w:r>
          </w:p>
        </w:tc>
      </w:tr>
    </w:tbl>
    <w:p>
      <w:pPr>
        <w:spacing w:line="440" w:lineRule="exact"/>
        <w:jc w:val="center"/>
        <w:rPr>
          <w:rFonts w:ascii="宋体" w:hAnsi="宋体" w:cs="宋体"/>
          <w:szCs w:val="21"/>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6.3 样品处置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6.3.1 抽取的样品连同其原包装和使用说明用清洁的包装袋（箱）密封包装后加贴封条封样。包装的方式应能防止样品在运送过程中损坏或被污染，封样的方式应能有效防止未经授权的拆封。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6.3.2 检验样品及备用样品应分别封样，由抽样人员负责携带或寄送至承检机构。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6.4 抽样单</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应按有关规定填写抽样单，并记录被抽查产品及企业相关信息。同时记录被抽查企业上一年度生产的学生校服产品销售总额，以万元计；若企业上一年度未生产，则记录本年度实际销售额，并加以注明。对于产品检验所需的样品技术参数等信息，需要被抽检企业提供的，应在抽样现场获取，并经企业确认。</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7 检验要求</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 xml:space="preserve">7.1 检验项目及重要程度分类 </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学生校服检验项目及重要程度分类见表</w:t>
      </w:r>
      <w:r>
        <w:rPr>
          <w:rFonts w:hint="eastAsia" w:ascii="仿宋_GB2312" w:eastAsia="仿宋_GB2312"/>
          <w:sz w:val="28"/>
          <w:szCs w:val="28"/>
          <w:lang w:val="en-US" w:eastAsia="zh-CN"/>
        </w:rPr>
        <w:t>3</w:t>
      </w:r>
      <w:r>
        <w:rPr>
          <w:rFonts w:hint="eastAsia" w:ascii="仿宋_GB2312" w:eastAsia="仿宋_GB2312"/>
          <w:sz w:val="28"/>
          <w:szCs w:val="28"/>
        </w:rPr>
        <w:t>.</w:t>
      </w:r>
    </w:p>
    <w:p>
      <w:pPr>
        <w:spacing w:line="440" w:lineRule="exact"/>
        <w:jc w:val="center"/>
        <w:rPr>
          <w:rFonts w:ascii="宋体" w:hAnsi="宋体" w:cs="宋体"/>
          <w:szCs w:val="21"/>
        </w:rPr>
      </w:pPr>
      <w:r>
        <w:rPr>
          <w:rFonts w:hint="eastAsia" w:ascii="宋体" w:hAnsi="宋体" w:cs="宋体"/>
          <w:szCs w:val="21"/>
        </w:rPr>
        <w:t>表</w:t>
      </w:r>
      <w:r>
        <w:rPr>
          <w:rFonts w:hint="eastAsia" w:ascii="宋体" w:hAnsi="宋体" w:cs="宋体"/>
          <w:szCs w:val="21"/>
          <w:lang w:val="en-US" w:eastAsia="zh-CN"/>
        </w:rPr>
        <w:t>3</w:t>
      </w:r>
      <w:r>
        <w:rPr>
          <w:rFonts w:hint="eastAsia" w:ascii="宋体" w:hAnsi="宋体" w:cs="宋体"/>
          <w:szCs w:val="21"/>
        </w:rPr>
        <w:t>学生校服检验项目及重要程度分类</w:t>
      </w:r>
    </w:p>
    <w:tbl>
      <w:tblPr>
        <w:tblStyle w:val="9"/>
        <w:tblW w:w="8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2224"/>
        <w:gridCol w:w="1948"/>
        <w:gridCol w:w="1392"/>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74" w:type="dxa"/>
            <w:vMerge w:val="restart"/>
          </w:tcPr>
          <w:p>
            <w:pPr>
              <w:spacing w:line="320" w:lineRule="exact"/>
              <w:jc w:val="center"/>
              <w:rPr>
                <w:rFonts w:ascii="宋体" w:hAnsi="宋体" w:cs="宋体"/>
                <w:szCs w:val="21"/>
              </w:rPr>
            </w:pPr>
            <w:r>
              <w:rPr>
                <w:rFonts w:hint="eastAsia" w:ascii="宋体" w:hAnsi="宋体" w:cs="宋体"/>
                <w:szCs w:val="21"/>
              </w:rPr>
              <w:t>序号</w:t>
            </w:r>
          </w:p>
        </w:tc>
        <w:tc>
          <w:tcPr>
            <w:tcW w:w="2224" w:type="dxa"/>
            <w:vMerge w:val="restart"/>
          </w:tcPr>
          <w:p>
            <w:pPr>
              <w:spacing w:line="320" w:lineRule="exact"/>
              <w:jc w:val="center"/>
              <w:rPr>
                <w:rFonts w:ascii="宋体" w:hAnsi="宋体" w:cs="宋体"/>
                <w:szCs w:val="21"/>
              </w:rPr>
            </w:pPr>
            <w:r>
              <w:rPr>
                <w:rFonts w:hint="eastAsia" w:ascii="宋体" w:hAnsi="宋体" w:cs="宋体"/>
                <w:szCs w:val="21"/>
              </w:rPr>
              <w:t>检验项目</w:t>
            </w:r>
          </w:p>
        </w:tc>
        <w:tc>
          <w:tcPr>
            <w:tcW w:w="1948" w:type="dxa"/>
            <w:vMerge w:val="restart"/>
          </w:tcPr>
          <w:p>
            <w:pPr>
              <w:spacing w:line="320" w:lineRule="exact"/>
              <w:jc w:val="center"/>
              <w:rPr>
                <w:rFonts w:ascii="宋体" w:hAnsi="宋体" w:cs="宋体"/>
                <w:szCs w:val="21"/>
              </w:rPr>
            </w:pPr>
            <w:r>
              <w:rPr>
                <w:rFonts w:hint="eastAsia" w:ascii="宋体" w:hAnsi="宋体" w:cs="宋体"/>
                <w:szCs w:val="21"/>
              </w:rPr>
              <w:t>依据标准</w:t>
            </w:r>
          </w:p>
        </w:tc>
        <w:tc>
          <w:tcPr>
            <w:tcW w:w="1392" w:type="dxa"/>
            <w:vMerge w:val="restart"/>
          </w:tcPr>
          <w:p>
            <w:pPr>
              <w:spacing w:line="320" w:lineRule="exact"/>
              <w:jc w:val="center"/>
              <w:rPr>
                <w:rFonts w:ascii="宋体" w:hAnsi="宋体" w:cs="宋体"/>
                <w:szCs w:val="21"/>
              </w:rPr>
            </w:pPr>
            <w:r>
              <w:rPr>
                <w:rFonts w:hint="eastAsia" w:ascii="宋体" w:hAnsi="宋体" w:cs="宋体"/>
                <w:szCs w:val="21"/>
              </w:rPr>
              <w:t>强制性</w:t>
            </w:r>
          </w:p>
          <w:p>
            <w:pPr>
              <w:spacing w:line="320" w:lineRule="exact"/>
              <w:jc w:val="center"/>
              <w:rPr>
                <w:rFonts w:ascii="宋体" w:hAnsi="宋体" w:cs="宋体"/>
                <w:szCs w:val="21"/>
              </w:rPr>
            </w:pPr>
            <w:r>
              <w:rPr>
                <w:rFonts w:hint="eastAsia" w:ascii="宋体" w:hAnsi="宋体" w:cs="宋体"/>
                <w:szCs w:val="21"/>
              </w:rPr>
              <w:t>/推荐性</w:t>
            </w:r>
          </w:p>
        </w:tc>
        <w:tc>
          <w:tcPr>
            <w:tcW w:w="1971" w:type="dxa"/>
            <w:vMerge w:val="restart"/>
          </w:tcPr>
          <w:p>
            <w:pPr>
              <w:spacing w:line="320" w:lineRule="exact"/>
              <w:jc w:val="center"/>
              <w:rPr>
                <w:rFonts w:ascii="宋体" w:hAnsi="宋体" w:cs="宋体"/>
                <w:szCs w:val="21"/>
              </w:rPr>
            </w:pPr>
            <w:r>
              <w:rPr>
                <w:rFonts w:hint="eastAsia" w:ascii="宋体" w:hAnsi="宋体" w:cs="宋体"/>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74" w:type="dxa"/>
            <w:vMerge w:val="continue"/>
          </w:tcPr>
          <w:p>
            <w:pPr>
              <w:spacing w:line="320" w:lineRule="exact"/>
              <w:jc w:val="center"/>
              <w:rPr>
                <w:rFonts w:ascii="宋体" w:hAnsi="宋体" w:cs="宋体"/>
                <w:szCs w:val="21"/>
              </w:rPr>
            </w:pPr>
          </w:p>
        </w:tc>
        <w:tc>
          <w:tcPr>
            <w:tcW w:w="2224" w:type="dxa"/>
            <w:vMerge w:val="continue"/>
          </w:tcPr>
          <w:p>
            <w:pPr>
              <w:spacing w:line="320" w:lineRule="exact"/>
              <w:jc w:val="center"/>
              <w:rPr>
                <w:rFonts w:ascii="宋体" w:hAnsi="宋体" w:cs="宋体"/>
                <w:szCs w:val="21"/>
              </w:rPr>
            </w:pPr>
          </w:p>
        </w:tc>
        <w:tc>
          <w:tcPr>
            <w:tcW w:w="1948" w:type="dxa"/>
            <w:vMerge w:val="continue"/>
          </w:tcPr>
          <w:p>
            <w:pPr>
              <w:spacing w:line="320" w:lineRule="exact"/>
              <w:jc w:val="center"/>
              <w:rPr>
                <w:rFonts w:ascii="宋体" w:hAnsi="宋体" w:cs="宋体"/>
                <w:szCs w:val="21"/>
              </w:rPr>
            </w:pPr>
          </w:p>
        </w:tc>
        <w:tc>
          <w:tcPr>
            <w:tcW w:w="1392" w:type="dxa"/>
            <w:vMerge w:val="continue"/>
          </w:tcPr>
          <w:p>
            <w:pPr>
              <w:spacing w:line="320" w:lineRule="exact"/>
              <w:jc w:val="center"/>
              <w:rPr>
                <w:rFonts w:ascii="宋体" w:hAnsi="宋体" w:cs="宋体"/>
                <w:szCs w:val="21"/>
              </w:rPr>
            </w:pPr>
          </w:p>
        </w:tc>
        <w:tc>
          <w:tcPr>
            <w:tcW w:w="1971" w:type="dxa"/>
            <w:vMerge w:val="continue"/>
          </w:tcPr>
          <w:p>
            <w:pPr>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1</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产品使用说明</w:t>
            </w:r>
            <w:r>
              <w:rPr>
                <w:rFonts w:hint="eastAsia" w:ascii="宋体" w:hAnsi="宋体" w:cs="宋体"/>
                <w:sz w:val="32"/>
                <w:szCs w:val="32"/>
                <w:vertAlign w:val="superscript"/>
              </w:rPr>
              <w:t>a</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GB/T 5296.4相应产品标准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推荐性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5296.4相应产品标准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2</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纤维含量</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GB/T 29862相应产品标准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推荐性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FZ/T 01057</w:t>
            </w:r>
          </w:p>
          <w:p>
            <w:pPr>
              <w:spacing w:line="320" w:lineRule="exact"/>
              <w:jc w:val="center"/>
              <w:rPr>
                <w:rFonts w:ascii="宋体" w:hAnsi="宋体" w:cs="宋体"/>
                <w:szCs w:val="21"/>
              </w:rPr>
            </w:pPr>
            <w:r>
              <w:rPr>
                <w:rFonts w:hint="eastAsia" w:ascii="宋体" w:hAnsi="宋体" w:cs="宋体"/>
                <w:szCs w:val="21"/>
              </w:rPr>
              <w:t>GB/T 2910等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3</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甲醛含量</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18401、GB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2912.1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4</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pH值</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18401、GB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5</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可分解致癌芳香胺染料</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18401、GB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17592</w:t>
            </w:r>
          </w:p>
          <w:p>
            <w:pPr>
              <w:spacing w:line="320" w:lineRule="exact"/>
              <w:jc w:val="center"/>
              <w:rPr>
                <w:rFonts w:ascii="宋体" w:hAnsi="宋体" w:cs="宋体"/>
                <w:szCs w:val="21"/>
              </w:rPr>
            </w:pPr>
            <w:r>
              <w:rPr>
                <w:rFonts w:hint="eastAsia" w:ascii="宋体" w:hAnsi="宋体" w:cs="宋体"/>
                <w:szCs w:val="21"/>
              </w:rPr>
              <w:t>GB/T 23344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6</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耐水色牢度</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18401、GB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5713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7</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耐酸汗渍色牢度</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18401、GB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8</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耐碱汗渍色牢度</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18401、GB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9</w:t>
            </w:r>
          </w:p>
        </w:tc>
        <w:tc>
          <w:tcPr>
            <w:tcW w:w="2224" w:type="dxa"/>
            <w:vAlign w:val="center"/>
          </w:tcPr>
          <w:p>
            <w:pPr>
              <w:spacing w:line="320" w:lineRule="exact"/>
              <w:jc w:val="center"/>
              <w:rPr>
                <w:rFonts w:ascii="宋体" w:hAnsi="宋体" w:cs="宋体"/>
                <w:szCs w:val="21"/>
              </w:rPr>
            </w:pPr>
            <w:r>
              <w:rPr>
                <w:rFonts w:ascii="宋体" w:hAnsi="宋体" w:cs="宋体"/>
                <w:szCs w:val="21"/>
              </w:rPr>
              <w:t>耐干摩擦色牢度</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18401、GB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10</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耐湿摩擦色牢度</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11</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附件锐利性</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31702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12</w:t>
            </w:r>
          </w:p>
        </w:tc>
        <w:tc>
          <w:tcPr>
            <w:tcW w:w="2224" w:type="dxa"/>
          </w:tcPr>
          <w:p>
            <w:pPr>
              <w:spacing w:line="320" w:lineRule="exact"/>
              <w:jc w:val="center"/>
              <w:rPr>
                <w:rFonts w:ascii="宋体" w:hAnsi="宋体" w:cs="宋体"/>
                <w:szCs w:val="21"/>
              </w:rPr>
            </w:pPr>
            <w:r>
              <w:rPr>
                <w:rFonts w:hint="eastAsia" w:ascii="宋体" w:hAnsi="宋体" w:cs="宋体"/>
                <w:szCs w:val="21"/>
              </w:rPr>
              <w:t>绳带</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 31701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13</w:t>
            </w:r>
          </w:p>
        </w:tc>
        <w:tc>
          <w:tcPr>
            <w:tcW w:w="2224" w:type="dxa"/>
          </w:tcPr>
          <w:p>
            <w:pPr>
              <w:spacing w:line="320" w:lineRule="exact"/>
              <w:jc w:val="center"/>
              <w:rPr>
                <w:rFonts w:ascii="宋体" w:hAnsi="宋体" w:cs="宋体"/>
                <w:szCs w:val="21"/>
              </w:rPr>
            </w:pPr>
            <w:r>
              <w:rPr>
                <w:rFonts w:hint="eastAsia" w:ascii="宋体" w:hAnsi="宋体" w:cs="宋体"/>
                <w:szCs w:val="21"/>
              </w:rPr>
              <w:t>残留金属针</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GB 31701相应产品标准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强制性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 31701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574" w:type="dxa"/>
          </w:tcPr>
          <w:p>
            <w:pPr>
              <w:spacing w:line="320" w:lineRule="exact"/>
              <w:jc w:val="center"/>
              <w:rPr>
                <w:rFonts w:ascii="宋体" w:hAnsi="宋体" w:cs="宋体"/>
                <w:szCs w:val="21"/>
              </w:rPr>
            </w:pPr>
            <w:r>
              <w:rPr>
                <w:rFonts w:hint="eastAsia" w:ascii="宋体" w:hAnsi="宋体" w:cs="宋体"/>
                <w:szCs w:val="21"/>
              </w:rPr>
              <w:t>14</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耐（皂）洗色牢度</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推荐性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15</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耐光色牢度</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推荐性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ascii="宋体" w:hAnsi="宋体" w:cs="宋体"/>
                <w:szCs w:val="21"/>
              </w:rPr>
            </w:pPr>
            <w:r>
              <w:rPr>
                <w:rFonts w:hint="eastAsia" w:ascii="宋体" w:hAnsi="宋体" w:cs="宋体"/>
                <w:szCs w:val="21"/>
              </w:rPr>
              <w:t>16</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耐光、汗复合色牢度</w:t>
            </w:r>
            <w:r>
              <w:rPr>
                <w:rFonts w:hint="eastAsia" w:ascii="宋体" w:hAnsi="宋体" w:cs="宋体"/>
                <w:sz w:val="32"/>
                <w:szCs w:val="32"/>
                <w:vertAlign w:val="superscript"/>
              </w:rPr>
              <w:t>b</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推荐性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14576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tcPr>
          <w:p>
            <w:pPr>
              <w:spacing w:line="320" w:lineRule="exact"/>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7</w:t>
            </w:r>
          </w:p>
        </w:tc>
        <w:tc>
          <w:tcPr>
            <w:tcW w:w="2224" w:type="dxa"/>
            <w:vAlign w:val="center"/>
          </w:tcPr>
          <w:p>
            <w:pPr>
              <w:spacing w:line="320" w:lineRule="exact"/>
              <w:jc w:val="center"/>
              <w:rPr>
                <w:rFonts w:ascii="宋体" w:hAnsi="宋体" w:cs="宋体"/>
                <w:szCs w:val="21"/>
              </w:rPr>
            </w:pPr>
            <w:r>
              <w:rPr>
                <w:rFonts w:hint="eastAsia" w:ascii="宋体" w:hAnsi="宋体" w:cs="宋体"/>
                <w:szCs w:val="21"/>
              </w:rPr>
              <w:t>起球</w:t>
            </w:r>
            <w:r>
              <w:rPr>
                <w:rFonts w:hint="eastAsia" w:ascii="宋体" w:hAnsi="宋体" w:cs="宋体"/>
                <w:sz w:val="32"/>
                <w:szCs w:val="32"/>
                <w:vertAlign w:val="superscript"/>
              </w:rPr>
              <w:t>c</w:t>
            </w:r>
          </w:p>
        </w:tc>
        <w:tc>
          <w:tcPr>
            <w:tcW w:w="1948" w:type="dxa"/>
            <w:vAlign w:val="center"/>
          </w:tcPr>
          <w:p>
            <w:pPr>
              <w:spacing w:line="320" w:lineRule="exact"/>
              <w:jc w:val="center"/>
              <w:rPr>
                <w:rFonts w:ascii="宋体" w:hAnsi="宋体" w:cs="宋体"/>
                <w:szCs w:val="21"/>
              </w:rPr>
            </w:pPr>
            <w:r>
              <w:rPr>
                <w:rFonts w:hint="eastAsia" w:ascii="宋体" w:hAnsi="宋体" w:cs="宋体"/>
                <w:szCs w:val="21"/>
              </w:rPr>
              <w:t>相应产品标准</w:t>
            </w:r>
          </w:p>
        </w:tc>
        <w:tc>
          <w:tcPr>
            <w:tcW w:w="1392" w:type="dxa"/>
            <w:vAlign w:val="center"/>
          </w:tcPr>
          <w:p>
            <w:pPr>
              <w:spacing w:line="320" w:lineRule="exact"/>
              <w:jc w:val="center"/>
              <w:rPr>
                <w:rFonts w:ascii="宋体" w:hAnsi="宋体" w:cs="宋体"/>
                <w:szCs w:val="21"/>
              </w:rPr>
            </w:pPr>
            <w:r>
              <w:rPr>
                <w:rFonts w:hint="eastAsia" w:ascii="宋体" w:hAnsi="宋体" w:cs="宋体"/>
                <w:szCs w:val="21"/>
              </w:rPr>
              <w:t>推荐性</w:t>
            </w:r>
          </w:p>
        </w:tc>
        <w:tc>
          <w:tcPr>
            <w:tcW w:w="1971" w:type="dxa"/>
            <w:vAlign w:val="center"/>
          </w:tcPr>
          <w:p>
            <w:pPr>
              <w:spacing w:line="320" w:lineRule="exact"/>
              <w:jc w:val="center"/>
              <w:rPr>
                <w:rFonts w:ascii="宋体" w:hAnsi="宋体" w:cs="宋体"/>
                <w:szCs w:val="21"/>
              </w:rPr>
            </w:pPr>
            <w:r>
              <w:rPr>
                <w:rFonts w:hint="eastAsia" w:ascii="宋体" w:hAnsi="宋体" w:cs="宋体"/>
                <w:szCs w:val="21"/>
              </w:rPr>
              <w:t>GB/T 4802.1</w:t>
            </w:r>
          </w:p>
          <w:p>
            <w:pPr>
              <w:spacing w:line="320" w:lineRule="exact"/>
              <w:jc w:val="center"/>
              <w:rPr>
                <w:rFonts w:ascii="宋体" w:hAnsi="宋体" w:cs="宋体"/>
                <w:szCs w:val="21"/>
              </w:rPr>
            </w:pPr>
            <w:r>
              <w:rPr>
                <w:rFonts w:hint="eastAsia" w:ascii="宋体" w:hAnsi="宋体" w:cs="宋体"/>
                <w:szCs w:val="21"/>
              </w:rPr>
              <w:t>GB/T 4802.3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9" w:type="dxa"/>
            <w:gridSpan w:val="5"/>
          </w:tcPr>
          <w:p>
            <w:pPr>
              <w:spacing w:line="320" w:lineRule="exact"/>
              <w:jc w:val="left"/>
              <w:rPr>
                <w:rFonts w:ascii="宋体" w:hAnsi="宋体" w:cs="宋体"/>
                <w:szCs w:val="21"/>
              </w:rPr>
            </w:pPr>
            <w:r>
              <w:rPr>
                <w:rFonts w:hint="eastAsia" w:ascii="宋体" w:hAnsi="宋体" w:cs="宋体"/>
                <w:szCs w:val="21"/>
              </w:rPr>
              <w:t>a仅考核流通领域抽查的学生校服产品。</w:t>
            </w:r>
          </w:p>
          <w:p>
            <w:pPr>
              <w:spacing w:line="320" w:lineRule="exact"/>
              <w:jc w:val="left"/>
              <w:rPr>
                <w:rFonts w:ascii="宋体" w:hAnsi="宋体" w:cs="宋体"/>
                <w:szCs w:val="21"/>
              </w:rPr>
            </w:pPr>
            <w:r>
              <w:rPr>
                <w:rFonts w:hint="eastAsia" w:ascii="宋体" w:hAnsi="宋体" w:cs="宋体"/>
                <w:szCs w:val="21"/>
              </w:rPr>
              <w:t>b仅考核夏装。</w:t>
            </w:r>
          </w:p>
          <w:p>
            <w:pPr>
              <w:spacing w:line="320" w:lineRule="exact"/>
              <w:jc w:val="left"/>
              <w:rPr>
                <w:rFonts w:ascii="宋体" w:hAnsi="宋体" w:cs="宋体"/>
                <w:szCs w:val="21"/>
              </w:rPr>
            </w:pPr>
            <w:r>
              <w:rPr>
                <w:rFonts w:hint="eastAsia" w:ascii="宋体" w:hAnsi="宋体" w:cs="宋体"/>
                <w:szCs w:val="21"/>
              </w:rPr>
              <w:t>c仅考核校服的面料。</w:t>
            </w:r>
          </w:p>
        </w:tc>
      </w:tr>
    </w:tbl>
    <w:p>
      <w:pPr>
        <w:adjustRightInd w:val="0"/>
        <w:snapToGrid w:val="0"/>
        <w:ind w:firstLine="420" w:firstLineChars="2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注1：表</w:t>
      </w:r>
      <w:r>
        <w:rPr>
          <w:rFonts w:hint="eastAsia" w:ascii="仿宋_GB2312" w:hAnsi="宋体" w:eastAsia="仿宋_GB2312"/>
          <w:color w:val="000000" w:themeColor="text1"/>
          <w:szCs w:val="21"/>
          <w:lang w:val="en-US" w:eastAsia="zh-CN"/>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所列检验项目是有关法律法规、标准等规定的，重点涉及健康、安全、节能、环保以及消费者，有关组织反映有质量问题的重要项</w:t>
      </w:r>
      <w:bookmarkStart w:id="0" w:name="_GoBack"/>
      <w:bookmarkEnd w:id="0"/>
      <w:r>
        <w:rPr>
          <w:rFonts w:hint="eastAsia" w:ascii="仿宋_GB2312" w:hAnsi="宋体" w:eastAsia="仿宋_GB2312"/>
          <w:color w:val="000000" w:themeColor="text1"/>
          <w:szCs w:val="21"/>
          <w14:textFill>
            <w14:solidFill>
              <w14:schemeClr w14:val="tx1"/>
            </w14:solidFill>
          </w14:textFill>
        </w:rPr>
        <w:t>目。</w:t>
      </w:r>
    </w:p>
    <w:p>
      <w:pPr>
        <w:adjustRightInd w:val="0"/>
        <w:snapToGrid w:val="0"/>
        <w:ind w:firstLine="420" w:firstLineChars="200"/>
        <w:rPr>
          <w:rFonts w:ascii="仿宋_GB2312" w:hAnsi="宋体" w:eastAsia="仿宋_GB2312"/>
          <w:color w:val="000000" w:themeColor="text1"/>
          <w:szCs w:val="21"/>
          <w14:textFill>
            <w14:solidFill>
              <w14:schemeClr w14:val="tx1"/>
            </w14:solidFill>
          </w14:textFill>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7.2检验应注意的问题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若被检产品明示的质量要求高于本细则中检验项目依据的标准要求时，应按被检产品明示的质量要求判定。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8 判定原则</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原则：经检验，检验项目全部合格，判定为被抽查产品合格；检验项目中任一项或一项以上不合格，判定为被抽查产品不合格。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结论用语：</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经抽样检验，所检项目符合**标准要求，依据《盘锦市2022年</w:t>
      </w:r>
      <w:r>
        <w:rPr>
          <w:rFonts w:hint="eastAsia" w:ascii="仿宋" w:hAnsi="仿宋" w:eastAsia="仿宋"/>
          <w:kern w:val="2"/>
          <w:sz w:val="28"/>
          <w:szCs w:val="28"/>
          <w:lang w:eastAsia="zh-CN"/>
        </w:rPr>
        <w:t>学士校服</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经抽样检验，**项目不符合**标准要求，依据《盘锦市2022年</w:t>
      </w:r>
      <w:r>
        <w:rPr>
          <w:rFonts w:hint="eastAsia" w:ascii="仿宋" w:hAnsi="仿宋" w:eastAsia="仿宋"/>
          <w:kern w:val="2"/>
          <w:sz w:val="28"/>
          <w:szCs w:val="28"/>
          <w:lang w:eastAsia="zh-CN"/>
        </w:rPr>
        <w:t>学生校服</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产品质量监督抽查实施细则》，判定为不合格。</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9 异议处理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9.1 核查不合格项目相关证据，能够以记录（纸质记录或电子记录或影像记录）或与不合格项目相关联的其它质量数据等检验证据证明。</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9.2 对需要复检并具备检验条件的，处理企业异议的市场监督监督管理部门或者指定检验机构应当按原监督抽查细则对留存的样品或抽取的备用样品组织复检，复检项目如有仲裁法需用仲裁法进行复检，并出具检验报告。复检结论为最终结论。</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10 附则</w:t>
      </w:r>
    </w:p>
    <w:p>
      <w:pPr>
        <w:adjustRightInd w:val="0"/>
        <w:snapToGrid w:val="0"/>
        <w:spacing w:line="360" w:lineRule="auto"/>
        <w:ind w:firstLine="548" w:firstLineChars="196"/>
        <w:rPr>
          <w:rFonts w:hint="eastAsia" w:ascii="仿宋" w:hAnsi="仿宋" w:eastAsia="仿宋" w:cs="仿宋"/>
          <w:sz w:val="28"/>
          <w:szCs w:val="28"/>
          <w:lang w:eastAsia="zh-CN"/>
        </w:rPr>
      </w:pPr>
      <w:r>
        <w:rPr>
          <w:rFonts w:hint="eastAsia" w:ascii="仿宋" w:hAnsi="仿宋" w:eastAsia="仿宋" w:cs="仿宋"/>
          <w:sz w:val="28"/>
          <w:szCs w:val="28"/>
        </w:rPr>
        <w:t>本实施细则编制单位：</w:t>
      </w:r>
      <w:r>
        <w:rPr>
          <w:rFonts w:hint="eastAsia" w:ascii="仿宋" w:hAnsi="仿宋" w:eastAsia="仿宋" w:cs="仿宋"/>
          <w:sz w:val="28"/>
          <w:szCs w:val="28"/>
          <w:lang w:eastAsia="zh-CN"/>
        </w:rPr>
        <w:t>辽宁中北方正检测服务有限公司</w:t>
      </w:r>
    </w:p>
    <w:p>
      <w:pPr>
        <w:adjustRightInd w:val="0"/>
        <w:snapToGrid w:val="0"/>
        <w:spacing w:line="360" w:lineRule="auto"/>
        <w:ind w:firstLine="548" w:firstLineChars="196"/>
        <w:rPr>
          <w:rFonts w:ascii="黑体" w:eastAsia="黑体"/>
          <w:bCs/>
          <w:kern w:val="0"/>
          <w:sz w:val="32"/>
          <w:szCs w:val="32"/>
        </w:rPr>
      </w:pPr>
      <w:r>
        <w:rPr>
          <w:rFonts w:hint="eastAsia" w:ascii="仿宋" w:hAnsi="仿宋" w:eastAsia="仿宋" w:cs="仿宋"/>
          <w:sz w:val="28"/>
          <w:szCs w:val="28"/>
        </w:rPr>
        <w:t>本实施细则由</w:t>
      </w:r>
      <w:r>
        <w:rPr>
          <w:rFonts w:hint="eastAsia" w:ascii="仿宋" w:hAnsi="仿宋" w:eastAsia="仿宋" w:cs="仿宋"/>
          <w:sz w:val="28"/>
          <w:szCs w:val="28"/>
          <w:lang w:eastAsia="zh-CN"/>
        </w:rPr>
        <w:t>盘锦市市场</w:t>
      </w:r>
      <w:r>
        <w:rPr>
          <w:rFonts w:hint="eastAsia" w:ascii="仿宋" w:hAnsi="仿宋" w:eastAsia="仿宋" w:cs="仿宋"/>
          <w:sz w:val="28"/>
          <w:szCs w:val="28"/>
        </w:rPr>
        <w:t>监督</w:t>
      </w:r>
      <w:r>
        <w:rPr>
          <w:rFonts w:hint="eastAsia" w:ascii="仿宋" w:hAnsi="仿宋" w:eastAsia="仿宋" w:cs="仿宋"/>
          <w:sz w:val="28"/>
          <w:szCs w:val="28"/>
          <w:lang w:eastAsia="zh-CN"/>
        </w:rPr>
        <w:t>管理</w:t>
      </w:r>
      <w:r>
        <w:rPr>
          <w:rFonts w:hint="eastAsia" w:ascii="仿宋" w:hAnsi="仿宋" w:eastAsia="仿宋" w:cs="仿宋"/>
          <w:sz w:val="28"/>
          <w:szCs w:val="28"/>
        </w:rPr>
        <w:t>局管理。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书宋二">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MWEwN2IyYWUwYzM2MTIwYTBmZDI2ZjlmYjAyY2IifQ=="/>
  </w:docVars>
  <w:rsids>
    <w:rsidRoot w:val="00B32679"/>
    <w:rsid w:val="00053EFC"/>
    <w:rsid w:val="000623B5"/>
    <w:rsid w:val="000A7648"/>
    <w:rsid w:val="000C40CF"/>
    <w:rsid w:val="000E4826"/>
    <w:rsid w:val="000F79E9"/>
    <w:rsid w:val="001300B3"/>
    <w:rsid w:val="00130529"/>
    <w:rsid w:val="00164F76"/>
    <w:rsid w:val="001B6E21"/>
    <w:rsid w:val="001C3E50"/>
    <w:rsid w:val="001C6932"/>
    <w:rsid w:val="001D4CF7"/>
    <w:rsid w:val="001F445B"/>
    <w:rsid w:val="002259ED"/>
    <w:rsid w:val="002B49FB"/>
    <w:rsid w:val="002B783E"/>
    <w:rsid w:val="002E70FD"/>
    <w:rsid w:val="003076DF"/>
    <w:rsid w:val="00341A24"/>
    <w:rsid w:val="00373FB4"/>
    <w:rsid w:val="0037771F"/>
    <w:rsid w:val="003812B8"/>
    <w:rsid w:val="00387151"/>
    <w:rsid w:val="003901CA"/>
    <w:rsid w:val="00396E4A"/>
    <w:rsid w:val="00397AD9"/>
    <w:rsid w:val="003A773D"/>
    <w:rsid w:val="00413A29"/>
    <w:rsid w:val="0041721D"/>
    <w:rsid w:val="00435B96"/>
    <w:rsid w:val="0048725B"/>
    <w:rsid w:val="004D363B"/>
    <w:rsid w:val="004E0A2B"/>
    <w:rsid w:val="005017AC"/>
    <w:rsid w:val="00517D56"/>
    <w:rsid w:val="00522D22"/>
    <w:rsid w:val="00561759"/>
    <w:rsid w:val="00580857"/>
    <w:rsid w:val="00591CFA"/>
    <w:rsid w:val="005D21DE"/>
    <w:rsid w:val="00601AE5"/>
    <w:rsid w:val="00602822"/>
    <w:rsid w:val="006109C5"/>
    <w:rsid w:val="00642116"/>
    <w:rsid w:val="00676455"/>
    <w:rsid w:val="00694E7B"/>
    <w:rsid w:val="006D44E0"/>
    <w:rsid w:val="006D67D2"/>
    <w:rsid w:val="006E49E5"/>
    <w:rsid w:val="007024A4"/>
    <w:rsid w:val="0071325A"/>
    <w:rsid w:val="00725A28"/>
    <w:rsid w:val="007425B8"/>
    <w:rsid w:val="00751DAB"/>
    <w:rsid w:val="007920FB"/>
    <w:rsid w:val="0083253B"/>
    <w:rsid w:val="008741C9"/>
    <w:rsid w:val="008B29A9"/>
    <w:rsid w:val="008C6985"/>
    <w:rsid w:val="00907571"/>
    <w:rsid w:val="009741E2"/>
    <w:rsid w:val="00985542"/>
    <w:rsid w:val="009B65CD"/>
    <w:rsid w:val="009C070A"/>
    <w:rsid w:val="009D4E50"/>
    <w:rsid w:val="009F2A69"/>
    <w:rsid w:val="00A66407"/>
    <w:rsid w:val="00AA1224"/>
    <w:rsid w:val="00AB1FCB"/>
    <w:rsid w:val="00AD7455"/>
    <w:rsid w:val="00AE3359"/>
    <w:rsid w:val="00AE7967"/>
    <w:rsid w:val="00B03A40"/>
    <w:rsid w:val="00B043A5"/>
    <w:rsid w:val="00B20DCF"/>
    <w:rsid w:val="00B32679"/>
    <w:rsid w:val="00B70C44"/>
    <w:rsid w:val="00B813C6"/>
    <w:rsid w:val="00B864DB"/>
    <w:rsid w:val="00BB3727"/>
    <w:rsid w:val="00BC5EBE"/>
    <w:rsid w:val="00C00962"/>
    <w:rsid w:val="00C023B0"/>
    <w:rsid w:val="00C80094"/>
    <w:rsid w:val="00D21591"/>
    <w:rsid w:val="00D5315E"/>
    <w:rsid w:val="00D71625"/>
    <w:rsid w:val="00DB17A3"/>
    <w:rsid w:val="00E0683A"/>
    <w:rsid w:val="00E12059"/>
    <w:rsid w:val="00E25CB8"/>
    <w:rsid w:val="00E4383B"/>
    <w:rsid w:val="00E57036"/>
    <w:rsid w:val="00E67A5D"/>
    <w:rsid w:val="00EC5562"/>
    <w:rsid w:val="00EE637B"/>
    <w:rsid w:val="00F04F3B"/>
    <w:rsid w:val="00F15A10"/>
    <w:rsid w:val="00F15D77"/>
    <w:rsid w:val="00F33E4B"/>
    <w:rsid w:val="00F35E82"/>
    <w:rsid w:val="00F6554B"/>
    <w:rsid w:val="00F67C53"/>
    <w:rsid w:val="00F74E46"/>
    <w:rsid w:val="00F7631B"/>
    <w:rsid w:val="00FA62AA"/>
    <w:rsid w:val="00FB0D1C"/>
    <w:rsid w:val="01B06AC3"/>
    <w:rsid w:val="03CD13C3"/>
    <w:rsid w:val="03EF61C7"/>
    <w:rsid w:val="040018FA"/>
    <w:rsid w:val="0792786A"/>
    <w:rsid w:val="07ED0B25"/>
    <w:rsid w:val="09B651B5"/>
    <w:rsid w:val="0C2B1F2D"/>
    <w:rsid w:val="0D2F25A7"/>
    <w:rsid w:val="0DBA7F7F"/>
    <w:rsid w:val="0F884EF4"/>
    <w:rsid w:val="11A40543"/>
    <w:rsid w:val="11E21D2C"/>
    <w:rsid w:val="121D61E7"/>
    <w:rsid w:val="1338397D"/>
    <w:rsid w:val="1356083F"/>
    <w:rsid w:val="13C07BD3"/>
    <w:rsid w:val="13FD02F2"/>
    <w:rsid w:val="14946ADD"/>
    <w:rsid w:val="17FF0A60"/>
    <w:rsid w:val="19614908"/>
    <w:rsid w:val="19BB56BF"/>
    <w:rsid w:val="1A8D3E7D"/>
    <w:rsid w:val="1B2B5A68"/>
    <w:rsid w:val="1C625490"/>
    <w:rsid w:val="1D0B2040"/>
    <w:rsid w:val="1D9D5FB3"/>
    <w:rsid w:val="1E350D70"/>
    <w:rsid w:val="21085741"/>
    <w:rsid w:val="215B4ABC"/>
    <w:rsid w:val="23B578E8"/>
    <w:rsid w:val="24ED6D67"/>
    <w:rsid w:val="25F32452"/>
    <w:rsid w:val="26510C60"/>
    <w:rsid w:val="2BDC289C"/>
    <w:rsid w:val="2F170D25"/>
    <w:rsid w:val="2FBA1B9B"/>
    <w:rsid w:val="312C5A04"/>
    <w:rsid w:val="31927B1B"/>
    <w:rsid w:val="320A17C2"/>
    <w:rsid w:val="32E30C69"/>
    <w:rsid w:val="33D10BDC"/>
    <w:rsid w:val="342B494D"/>
    <w:rsid w:val="35283CBE"/>
    <w:rsid w:val="36375DD7"/>
    <w:rsid w:val="36D63D62"/>
    <w:rsid w:val="377E249A"/>
    <w:rsid w:val="37C64ACF"/>
    <w:rsid w:val="38263203"/>
    <w:rsid w:val="384106CD"/>
    <w:rsid w:val="39F46EC6"/>
    <w:rsid w:val="3B017BD8"/>
    <w:rsid w:val="3B5F4FC4"/>
    <w:rsid w:val="3BE61E6E"/>
    <w:rsid w:val="3C0F68D2"/>
    <w:rsid w:val="3D602CA8"/>
    <w:rsid w:val="3E066B84"/>
    <w:rsid w:val="3E0F17D2"/>
    <w:rsid w:val="3F592EBC"/>
    <w:rsid w:val="3F9C4052"/>
    <w:rsid w:val="400F0C2D"/>
    <w:rsid w:val="41952693"/>
    <w:rsid w:val="41A20289"/>
    <w:rsid w:val="430520E8"/>
    <w:rsid w:val="44F02D26"/>
    <w:rsid w:val="45B77393"/>
    <w:rsid w:val="48524A42"/>
    <w:rsid w:val="485F2352"/>
    <w:rsid w:val="48795C6C"/>
    <w:rsid w:val="48B97802"/>
    <w:rsid w:val="493966DE"/>
    <w:rsid w:val="4A9F72AA"/>
    <w:rsid w:val="4B635E44"/>
    <w:rsid w:val="4BA60239"/>
    <w:rsid w:val="4DF15787"/>
    <w:rsid w:val="50916CF1"/>
    <w:rsid w:val="51EA1C5E"/>
    <w:rsid w:val="52A51463"/>
    <w:rsid w:val="53AB5A88"/>
    <w:rsid w:val="54C2741E"/>
    <w:rsid w:val="55380CFA"/>
    <w:rsid w:val="569532B0"/>
    <w:rsid w:val="57060C13"/>
    <w:rsid w:val="584F077D"/>
    <w:rsid w:val="58717AB7"/>
    <w:rsid w:val="590C695A"/>
    <w:rsid w:val="5A826657"/>
    <w:rsid w:val="5F5B0A32"/>
    <w:rsid w:val="5F733A81"/>
    <w:rsid w:val="60DA42EA"/>
    <w:rsid w:val="618A47FE"/>
    <w:rsid w:val="62385C34"/>
    <w:rsid w:val="628D4E02"/>
    <w:rsid w:val="63F31FB7"/>
    <w:rsid w:val="65EE5607"/>
    <w:rsid w:val="66EA224C"/>
    <w:rsid w:val="674C7311"/>
    <w:rsid w:val="67F363C7"/>
    <w:rsid w:val="69025C80"/>
    <w:rsid w:val="699F03D8"/>
    <w:rsid w:val="69B97DC4"/>
    <w:rsid w:val="6A12786F"/>
    <w:rsid w:val="6A4B07D2"/>
    <w:rsid w:val="6A62490B"/>
    <w:rsid w:val="6C2C48B2"/>
    <w:rsid w:val="6D8C45F4"/>
    <w:rsid w:val="6E540C86"/>
    <w:rsid w:val="6E7172AA"/>
    <w:rsid w:val="70293C18"/>
    <w:rsid w:val="76826074"/>
    <w:rsid w:val="78B668EF"/>
    <w:rsid w:val="793E596B"/>
    <w:rsid w:val="7A0E489F"/>
    <w:rsid w:val="7A902691"/>
    <w:rsid w:val="7AF71E92"/>
    <w:rsid w:val="7B0205C4"/>
    <w:rsid w:val="7B5A2314"/>
    <w:rsid w:val="7BEA2F72"/>
    <w:rsid w:val="7E954250"/>
    <w:rsid w:val="7FAE0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semiHidden/>
    <w:qFormat/>
    <w:uiPriority w:val="99"/>
    <w:rPr>
      <w:rFonts w:ascii="Calibri" w:hAnsi="Calibri" w:eastAsia="宋体" w:cs="Times New Roman"/>
      <w:sz w:val="18"/>
      <w:szCs w:val="18"/>
    </w:rPr>
  </w:style>
  <w:style w:type="paragraph" w:customStyle="1" w:styleId="12">
    <w:name w:val="肥料正文"/>
    <w:basedOn w:val="1"/>
    <w:qFormat/>
    <w:uiPriority w:val="0"/>
    <w:pPr>
      <w:adjustRightInd w:val="0"/>
      <w:snapToGrid w:val="0"/>
      <w:spacing w:line="316" w:lineRule="auto"/>
      <w:ind w:firstLine="200" w:firstLineChars="200"/>
    </w:pPr>
    <w:rPr>
      <w:rFonts w:ascii="Times New Roman" w:hAnsi="Times New Roman" w:eastAsia="汉鼎简书宋二"/>
      <w:spacing w:val="2"/>
      <w:kern w:val="0"/>
      <w:sz w:val="22"/>
      <w:szCs w:val="24"/>
    </w:rPr>
  </w:style>
  <w:style w:type="character" w:customStyle="1" w:styleId="13">
    <w:name w:val="页眉 Char"/>
    <w:basedOn w:val="10"/>
    <w:link w:val="6"/>
    <w:qFormat/>
    <w:uiPriority w:val="99"/>
    <w:rPr>
      <w:rFonts w:ascii="Calibri" w:hAnsi="Calibri" w:eastAsia="宋体" w:cs="Times New Roman"/>
      <w:sz w:val="18"/>
      <w:szCs w:val="18"/>
    </w:rPr>
  </w:style>
  <w:style w:type="character" w:customStyle="1" w:styleId="14">
    <w:name w:val="页脚 Char"/>
    <w:basedOn w:val="10"/>
    <w:link w:val="5"/>
    <w:qFormat/>
    <w:uiPriority w:val="99"/>
    <w:rPr>
      <w:rFonts w:ascii="Calibri" w:hAnsi="Calibri" w:eastAsia="宋体" w:cs="Times New Roman"/>
      <w:sz w:val="18"/>
      <w:szCs w:val="18"/>
    </w:rPr>
  </w:style>
  <w:style w:type="character" w:customStyle="1" w:styleId="15">
    <w:name w:val="日期 Char"/>
    <w:basedOn w:val="10"/>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2430</Words>
  <Characters>2839</Characters>
  <Lines>23</Lines>
  <Paragraphs>6</Paragraphs>
  <TotalTime>0</TotalTime>
  <ScaleCrop>false</ScaleCrop>
  <LinksUpToDate>false</LinksUpToDate>
  <CharactersWithSpaces>2921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2020-05-07T09:18:00Z</dcterms:created>
  <dc:creator>jiangdw</dc:creator>
  <cp:lastModifiedBy>.否</cp:lastModifiedBy>
  <cp:lastPrinted>2020-05-03T00:54:00Z</cp:lastPrinted>
  <dcterms:modified xsi:type="dcterms:W3CDTF">2022-06-21T10:57:11Z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F82B0551049243E4B14FECFA360A5E91</vt:lpwstr>
  </property>
</Properties>
</file>