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2D" w:rsidRDefault="0035432D" w:rsidP="0035432D">
      <w:pPr>
        <w:pStyle w:val="a5"/>
        <w:spacing w:before="0" w:after="0" w:line="360" w:lineRule="auto"/>
        <w:ind w:firstLineChars="201" w:firstLine="888"/>
      </w:pPr>
      <w:r>
        <w:rPr>
          <w:rFonts w:ascii="Calibri" w:eastAsia="仿宋" w:hAnsi="Calibri" w:hint="eastAsia"/>
          <w:bCs w:val="0"/>
          <w:kern w:val="44"/>
          <w:sz w:val="44"/>
          <w:szCs w:val="24"/>
        </w:rPr>
        <w:t>第三章</w:t>
      </w:r>
      <w:r>
        <w:rPr>
          <w:rFonts w:ascii="Calibri" w:eastAsia="仿宋" w:hAnsi="Calibri"/>
          <w:bCs w:val="0"/>
          <w:kern w:val="44"/>
          <w:sz w:val="44"/>
          <w:szCs w:val="24"/>
        </w:rPr>
        <w:t xml:space="preserve">  </w:t>
      </w:r>
      <w:r>
        <w:rPr>
          <w:rFonts w:ascii="Calibri" w:eastAsia="仿宋" w:hAnsi="Calibri" w:hint="eastAsia"/>
          <w:bCs w:val="0"/>
          <w:kern w:val="44"/>
          <w:sz w:val="44"/>
          <w:szCs w:val="24"/>
        </w:rPr>
        <w:t>采购需求</w:t>
      </w:r>
    </w:p>
    <w:p w:rsidR="0035432D" w:rsidRDefault="0035432D" w:rsidP="0035432D"/>
    <w:p w:rsidR="0035432D" w:rsidRDefault="0035432D" w:rsidP="0035432D">
      <w:pPr>
        <w:sectPr w:rsidR="0035432D">
          <w:footerReference w:type="default" r:id="rId6"/>
          <w:pgSz w:w="11906" w:h="16838" w:code="9"/>
          <w:pgMar w:top="1440" w:right="1077" w:bottom="1440" w:left="1077" w:header="851" w:footer="992" w:gutter="0"/>
          <w:cols w:space="425"/>
          <w:vAlign w:val="center"/>
          <w:docGrid w:type="lines" w:linePitch="312"/>
        </w:sectPr>
      </w:pPr>
    </w:p>
    <w:p w:rsidR="0035432D" w:rsidRDefault="0035432D" w:rsidP="0035432D">
      <w:pPr>
        <w:spacing w:line="20" w:lineRule="exact"/>
        <w:rPr>
          <w:rFonts w:ascii="宋体" w:hAnsi="宋体" w:cs="Lucida Sans Unicode"/>
          <w:szCs w:val="21"/>
        </w:rPr>
      </w:pPr>
    </w:p>
    <w:p w:rsidR="0035432D" w:rsidRDefault="0035432D" w:rsidP="0035432D">
      <w:pPr>
        <w:ind w:firstLineChars="200" w:firstLine="420"/>
        <w:rPr>
          <w:rFonts w:ascii="仿宋_GB2312" w:eastAsia="仿宋_GB2312"/>
          <w:color w:val="FF0000"/>
        </w:rPr>
      </w:pPr>
      <w:r>
        <w:rPr>
          <w:rFonts w:ascii="仿宋_GB2312" w:eastAsia="仿宋_GB2312" w:hAnsi="仿宋_GB2312" w:cs="仿宋_GB2312" w:hint="eastAsia"/>
          <w:szCs w:val="21"/>
        </w:rPr>
        <w:t>第一部分：注意事项</w:t>
      </w:r>
    </w:p>
    <w:p w:rsidR="0035432D" w:rsidRDefault="0035432D" w:rsidP="0035432D">
      <w:pPr>
        <w:ind w:firstLineChars="150" w:firstLine="315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我中心采用不见面开标方式进行，只接收电子版投标文件（不需要纸质版投标文件）。投标人无须到开评标现场，必要时利用网络平台或电话等进行沟通。</w:t>
      </w:r>
    </w:p>
    <w:p w:rsidR="0035432D" w:rsidRDefault="0035432D" w:rsidP="0035432D">
      <w:pPr>
        <w:ind w:firstLineChars="150" w:firstLine="315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</w:t>
      </w:r>
    </w:p>
    <w:p w:rsidR="0035432D" w:rsidRDefault="0035432D" w:rsidP="0035432D">
      <w:pPr>
        <w:ind w:firstLineChars="150" w:firstLine="315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第二部分：相关政策</w:t>
      </w:r>
    </w:p>
    <w:p w:rsidR="0035432D" w:rsidRDefault="0035432D" w:rsidP="0035432D">
      <w:pPr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（1）对于授予中小企业的采购合同，采购人要主动缩短付款时限，在履约验收完成后15日内支付款项，不得拖欠。</w:t>
      </w:r>
    </w:p>
    <w:p w:rsidR="0035432D" w:rsidRPr="006034CE" w:rsidRDefault="0035432D" w:rsidP="0035432D">
      <w:pPr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（2）</w:t>
      </w:r>
      <w:r w:rsidRPr="006034CE">
        <w:rPr>
          <w:rFonts w:ascii="仿宋_GB2312" w:eastAsia="仿宋_GB2312" w:hint="eastAsia"/>
          <w:szCs w:val="21"/>
        </w:rPr>
        <w:t>“1、本项目中小微企业不交纳投标（响应）保证金、履约保证金。</w:t>
      </w:r>
    </w:p>
    <w:p w:rsidR="0035432D" w:rsidRPr="006034CE" w:rsidRDefault="0035432D" w:rsidP="0035432D">
      <w:pPr>
        <w:ind w:firstLineChars="450" w:firstLine="945"/>
        <w:rPr>
          <w:rFonts w:ascii="仿宋_GB2312" w:eastAsia="仿宋_GB2312"/>
          <w:szCs w:val="21"/>
        </w:rPr>
      </w:pPr>
      <w:r w:rsidRPr="006034CE">
        <w:rPr>
          <w:rFonts w:ascii="仿宋_GB2312" w:eastAsia="仿宋_GB2312" w:hint="eastAsia"/>
          <w:szCs w:val="21"/>
        </w:rPr>
        <w:t>2、中小微企业须在投标（响应）文件中提供中小企业声明函，以方便评审现场核实保证金缴纳情况。声明函可按采购文件第二章《中小企业声明函》格式填写，也可格式自拟</w:t>
      </w:r>
      <w:r w:rsidRPr="006034CE">
        <w:rPr>
          <w:rFonts w:ascii="仿宋_GB2312" w:eastAsia="仿宋_GB2312" w:hint="eastAsia"/>
          <w:color w:val="FF0000"/>
          <w:szCs w:val="21"/>
        </w:rPr>
        <w:t>（格式自拟的声明函仅可用于免缴保证金，不作为享受中小企业扶持政策的依据）</w:t>
      </w:r>
      <w:r w:rsidRPr="006034CE">
        <w:rPr>
          <w:rFonts w:ascii="仿宋_GB2312" w:eastAsia="仿宋_GB2312" w:hint="eastAsia"/>
          <w:szCs w:val="21"/>
        </w:rPr>
        <w:t>。</w:t>
      </w:r>
    </w:p>
    <w:p w:rsidR="0035432D" w:rsidRPr="006034CE" w:rsidRDefault="0035432D" w:rsidP="0035432D">
      <w:pPr>
        <w:ind w:firstLineChars="400" w:firstLine="840"/>
        <w:rPr>
          <w:rFonts w:ascii="仿宋_GB2312" w:eastAsia="仿宋_GB2312"/>
          <w:szCs w:val="21"/>
        </w:rPr>
      </w:pPr>
      <w:r w:rsidRPr="006034CE">
        <w:rPr>
          <w:rFonts w:ascii="仿宋_GB2312" w:eastAsia="仿宋_GB2312" w:hint="eastAsia"/>
          <w:szCs w:val="21"/>
        </w:rPr>
        <w:t>3、</w:t>
      </w:r>
      <w:r w:rsidRPr="006034CE">
        <w:rPr>
          <w:rFonts w:ascii="仿宋_GB2312" w:eastAsia="仿宋_GB2312" w:hint="eastAsia"/>
          <w:color w:val="FF0000"/>
          <w:szCs w:val="21"/>
        </w:rPr>
        <w:t>仅</w:t>
      </w:r>
      <w:r w:rsidRPr="006034CE">
        <w:rPr>
          <w:rFonts w:ascii="仿宋_GB2312" w:eastAsia="仿宋_GB2312" w:hint="eastAsia"/>
          <w:szCs w:val="21"/>
        </w:rPr>
        <w:t>本处中小微企业是指投标人（供应商）为中小微企业或投标人（供应商）所投产品均由中小微企业生产。”</w:t>
      </w:r>
    </w:p>
    <w:p w:rsidR="0035432D" w:rsidRDefault="0035432D" w:rsidP="0035432D">
      <w:pPr>
        <w:ind w:firstLineChars="150" w:firstLine="315"/>
        <w:rPr>
          <w:rFonts w:ascii="仿宋_GB2312" w:eastAsia="仿宋_GB2312" w:hAnsi="仿宋_GB2312" w:cs="仿宋_GB2312"/>
          <w:szCs w:val="21"/>
        </w:rPr>
      </w:pPr>
    </w:p>
    <w:p w:rsidR="0035432D" w:rsidRDefault="0035432D" w:rsidP="0035432D">
      <w:pPr>
        <w:ind w:firstLineChars="150" w:firstLine="315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第三部分：采购需求</w:t>
      </w:r>
    </w:p>
    <w:tbl>
      <w:tblPr>
        <w:tblW w:w="10000" w:type="dxa"/>
        <w:tblInd w:w="95" w:type="dxa"/>
        <w:tblLook w:val="04A0"/>
      </w:tblPr>
      <w:tblGrid>
        <w:gridCol w:w="2120"/>
        <w:gridCol w:w="7880"/>
      </w:tblGrid>
      <w:tr w:rsidR="0035432D" w:rsidRPr="005D02F9" w:rsidTr="00B47F09">
        <w:trPr>
          <w:trHeight w:val="799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2022年大洼区城区绿化养护项目</w:t>
            </w:r>
          </w:p>
        </w:tc>
      </w:tr>
      <w:tr w:rsidR="0035432D" w:rsidRPr="005D02F9" w:rsidTr="00B47F09">
        <w:trPr>
          <w:trHeight w:val="79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用途说明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绿化养护</w:t>
            </w:r>
          </w:p>
        </w:tc>
      </w:tr>
      <w:tr w:rsidR="0035432D" w:rsidRPr="005D02F9" w:rsidTr="00B47F09">
        <w:trPr>
          <w:trHeight w:val="606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技术要求及参数（包括附件、零配件及专用工具）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32D" w:rsidRPr="005D02F9" w:rsidRDefault="0035432D" w:rsidP="00B47F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1、树木生长旺盛、健壮，根据植物生长习性，合理修剪整形，保持树形整齐美观，骨架均匀，树干基本挺直。</w:t>
            </w: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2、树穴、花池、绿化带以及沿街绿地平面低于沿围平面距离5-10厘米，无杂草、无污物杂物，无积水，清洁卫生。</w:t>
            </w: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3、行道树缺株在1%以下，无死树、枯枝。</w:t>
            </w: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4、树木基本无病虫危害症状，病虫危害程度控制在5%以下，无药害。</w:t>
            </w: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5、绿篱生长旺盛，修剪整齐、合理，无死株、断档，无病虫害症状。</w:t>
            </w: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6、草坪生长旺盛、保持青绿、平整、无杂草，高度控制在10厘米左右，无裸露地面，无成片枯黄，枯黄率控制在1%以内。</w:t>
            </w: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7、花坛、花带、花台植物生长健壮，花大艳丽，整齐有序，定植花木花期一致，开花整齐、均匀，换花花坛(台)及时换花，整体观赏效果好。</w:t>
            </w: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（附：2022年绿化养护项目明细表）</w:t>
            </w:r>
          </w:p>
        </w:tc>
      </w:tr>
      <w:tr w:rsidR="0035432D" w:rsidRPr="005D02F9" w:rsidTr="00B47F09">
        <w:trPr>
          <w:trHeight w:val="76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技术服务条件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符合绿化养护一级标准</w:t>
            </w:r>
          </w:p>
        </w:tc>
      </w:tr>
      <w:tr w:rsidR="0035432D" w:rsidRPr="005D02F9" w:rsidTr="00B47F09">
        <w:trPr>
          <w:trHeight w:val="5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签订合同之日起</w:t>
            </w: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1年</w:t>
            </w:r>
          </w:p>
        </w:tc>
      </w:tr>
      <w:tr w:rsidR="0035432D" w:rsidRPr="005D02F9" w:rsidTr="00B47F09">
        <w:trPr>
          <w:trHeight w:val="43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地点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大洼区</w:t>
            </w:r>
          </w:p>
        </w:tc>
      </w:tr>
      <w:tr w:rsidR="0035432D" w:rsidRPr="005D02F9" w:rsidTr="00B47F09">
        <w:trPr>
          <w:trHeight w:val="112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特殊要求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、投标人需具备相关类似养护经验，配备自有或租赁绿化水车5台以上及其他绿化养护设备（需提供水车行驶证、保险、车辆登记证、租赁合同等复印件相关证明材料）。2、本项目投标方须需现场踏勘，确定施工范围。3、项目最终价格以结算审核价格为准。</w:t>
            </w:r>
          </w:p>
        </w:tc>
      </w:tr>
      <w:tr w:rsidR="0035432D" w:rsidRPr="005D02F9" w:rsidTr="00B47F09">
        <w:trPr>
          <w:trHeight w:val="8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验收标准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符合绿化养护一级验收标准</w:t>
            </w:r>
          </w:p>
        </w:tc>
      </w:tr>
      <w:tr w:rsidR="0035432D" w:rsidRPr="005D02F9" w:rsidTr="00B47F09">
        <w:trPr>
          <w:trHeight w:val="61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质量保证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符合绿化养护一级标准</w:t>
            </w:r>
          </w:p>
        </w:tc>
      </w:tr>
      <w:tr w:rsidR="0035432D" w:rsidRPr="005D02F9" w:rsidTr="00B47F09">
        <w:trPr>
          <w:trHeight w:val="70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32D" w:rsidRPr="005D02F9" w:rsidRDefault="0035432D" w:rsidP="00B47F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D0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35432D" w:rsidRDefault="0035432D" w:rsidP="0035432D">
      <w:pPr>
        <w:ind w:firstLineChars="150" w:firstLine="315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附表：</w:t>
      </w:r>
    </w:p>
    <w:tbl>
      <w:tblPr>
        <w:tblW w:w="6180" w:type="dxa"/>
        <w:tblInd w:w="95" w:type="dxa"/>
        <w:tblLook w:val="04A0"/>
      </w:tblPr>
      <w:tblGrid>
        <w:gridCol w:w="560"/>
        <w:gridCol w:w="4263"/>
        <w:gridCol w:w="1357"/>
      </w:tblGrid>
      <w:tr w:rsidR="0035432D" w:rsidRPr="005D02F9" w:rsidTr="00B47F09">
        <w:trPr>
          <w:trHeight w:val="739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5D02F9">
              <w:rPr>
                <w:rFonts w:ascii="宋体" w:hAnsi="宋体" w:cs="宋体" w:hint="eastAsia"/>
                <w:kern w:val="0"/>
                <w:sz w:val="36"/>
                <w:szCs w:val="36"/>
              </w:rPr>
              <w:t>2022年绿化养护项目明细表</w:t>
            </w:r>
          </w:p>
        </w:tc>
      </w:tr>
      <w:tr w:rsidR="0035432D" w:rsidRPr="005D02F9" w:rsidTr="00B47F09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位置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基数（平）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双桥街（中心路至泰山中路）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6859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华山路（红海滩大街至双桥街）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60000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红海滩大街（向海大道至庐山路）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20000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庐山路（红海滩大街至大南线）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2370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中心路（红海滩大街至食品工业园）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17563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向海大道（天沐街至红星南街）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25000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泰山中路（双桥街至红海滩大街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59351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凤山路（红海滩大街至春江街）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16000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胜利公园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33650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中心路（农垦家苑至红海滩大街）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6350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利民路（双桥街至中发巷）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2528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育英路（金源街至商业街）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2640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兴盛路（双桥街至春江街）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5400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金源街（向海大道至泰山中路）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2174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通达街（向海大道至泰山中路）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2200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新华街（向海大道至兴盛路）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1046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商业街（向海大道至凤山路）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4028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建设街（利民路至凤山路）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2780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华鹤巷（中心路至泰山中路）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1400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财源巷（金源街至建设街）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1164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中发巷（向海大道至兴盛路）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1596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向海大道（双桥街至盘海营高速）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124400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lastRenderedPageBreak/>
              <w:t>23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大南线（新开排总-向海大道）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120000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红海滩大街（向海大道至中华路）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125220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春江街（向海大道至凤山路）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39158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拥军路（向海大道至华山路）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19500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双桥街（华山路至中心路）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8383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泰山中路（红海滩大街至春江街）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10892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泰山中路（春江街至盘海营高速）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52200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嵩山路（新胜中街至红海滩大街）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23870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学府公园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kern w:val="0"/>
                <w:sz w:val="24"/>
              </w:rPr>
              <w:t>46000</w:t>
            </w:r>
          </w:p>
        </w:tc>
      </w:tr>
      <w:tr w:rsidR="0035432D" w:rsidRPr="005D02F9" w:rsidTr="00B47F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2D" w:rsidRPr="005D02F9" w:rsidRDefault="0035432D" w:rsidP="00B47F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02F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843722</w:t>
            </w:r>
          </w:p>
        </w:tc>
      </w:tr>
    </w:tbl>
    <w:p w:rsidR="0035432D" w:rsidRDefault="0035432D" w:rsidP="0035432D">
      <w:pPr>
        <w:ind w:firstLineChars="150" w:firstLine="315"/>
        <w:rPr>
          <w:rFonts w:ascii="仿宋_GB2312" w:eastAsia="仿宋_GB2312" w:hAnsi="仿宋_GB2312" w:cs="仿宋_GB2312"/>
          <w:szCs w:val="21"/>
        </w:rPr>
      </w:pPr>
    </w:p>
    <w:p w:rsidR="00A00936" w:rsidRPr="0035432D" w:rsidRDefault="00A00936">
      <w:pPr>
        <w:rPr>
          <w:rFonts w:ascii="仿宋_GB2312" w:eastAsia="仿宋_GB2312" w:hAnsi="仿宋_GB2312" w:cs="仿宋_GB2312"/>
        </w:rPr>
      </w:pPr>
    </w:p>
    <w:sectPr w:rsidR="00A00936" w:rsidRPr="00354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936" w:rsidRDefault="00A00936" w:rsidP="0035432D">
      <w:r>
        <w:separator/>
      </w:r>
    </w:p>
  </w:endnote>
  <w:endnote w:type="continuationSeparator" w:id="1">
    <w:p w:rsidR="00A00936" w:rsidRDefault="00A00936" w:rsidP="0035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2D" w:rsidRDefault="0035432D">
    <w:pPr>
      <w:jc w:val="center"/>
    </w:pPr>
    <w:r w:rsidRPr="00CE28B6"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936" w:rsidRDefault="00A00936" w:rsidP="0035432D">
      <w:r>
        <w:separator/>
      </w:r>
    </w:p>
  </w:footnote>
  <w:footnote w:type="continuationSeparator" w:id="1">
    <w:p w:rsidR="00A00936" w:rsidRDefault="00A00936" w:rsidP="00354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32D"/>
    <w:rsid w:val="0035432D"/>
    <w:rsid w:val="00A0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3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3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32D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35432D"/>
    <w:pPr>
      <w:spacing w:before="240" w:after="60"/>
      <w:jc w:val="center"/>
      <w:outlineLvl w:val="0"/>
    </w:pPr>
    <w:rPr>
      <w:rFonts w:ascii="Cambria" w:eastAsia="方正小标宋简体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35432D"/>
    <w:rPr>
      <w:rFonts w:ascii="Cambria" w:eastAsia="方正小标宋简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2022-06-15T06:28:00Z</dcterms:created>
  <dcterms:modified xsi:type="dcterms:W3CDTF">2022-06-15T06:28:00Z</dcterms:modified>
</cp:coreProperties>
</file>