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 w:cs="楷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-328295</wp:posOffset>
                </wp:positionV>
                <wp:extent cx="1231900" cy="64706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3705" y="556895"/>
                          <a:ext cx="1231900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4"/>
                                <w:szCs w:val="3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.45pt;margin-top:-25.85pt;height:50.95pt;width:97pt;z-index:251658240;mso-width-relative:page;mso-height-relative:page;" filled="f" stroked="f" coordsize="21600,21600" o:gfxdata="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e7Puf9sAAAAKAQAADwAAAAAAAAAB&#10;ACAAAAAiAAAAZHJzL2Rvd25yZXYueG1sUEsBAhQAFAAAAAgAh07iQHQmJgVGAgAAcAQAAA4AAAAA&#10;AAAAAQAgAAAAKg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4"/>
                          <w:szCs w:val="3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兴民宗发〔20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4"/>
          <w:szCs w:val="34"/>
        </w:rPr>
        <w:t>〕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4"/>
          <w:szCs w:val="34"/>
        </w:rPr>
        <w:t>号</w:t>
      </w:r>
    </w:p>
    <w:p>
      <w:pPr>
        <w:jc w:val="center"/>
        <w:rPr>
          <w:rFonts w:ascii="楷体" w:hAnsi="楷体" w:eastAsia="楷体" w:cs="楷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盘锦市兴隆台区民族和宗教事务局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行政执法劝诫、约谈制度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一、为进一步提高行政执法能力建设,建立与管理相对人在执法活动中的相互沟通与联系,促进其遵守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民族宗教</w:t>
      </w:r>
      <w:r>
        <w:rPr>
          <w:rFonts w:hint="eastAsia" w:ascii="仿宋_GB2312" w:hAnsi="仿宋_GB2312" w:eastAsia="仿宋_GB2312" w:cs="仿宋_GB2312"/>
          <w:sz w:val="34"/>
          <w:szCs w:val="34"/>
        </w:rPr>
        <w:t>法律、法规的自觉性,保持社会和谐稳定,防止因简单粗糙执法行为而引发纠纷,特制定本制度。</w:t>
      </w:r>
    </w:p>
    <w:p>
      <w:p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二、本制度适用对象及范围:</w:t>
      </w:r>
    </w:p>
    <w:p>
      <w:p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4"/>
          <w:szCs w:val="34"/>
        </w:rPr>
        <w:t>管理相对人或从业人员因内部管理措施不落实，有轻微违法行为的;</w:t>
      </w:r>
    </w:p>
    <w:p>
      <w:p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4"/>
          <w:szCs w:val="34"/>
        </w:rPr>
        <w:t>在执法监督检查中初次发现存在明显违法行为的单位;</w:t>
      </w:r>
    </w:p>
    <w:p>
      <w:p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4"/>
          <w:szCs w:val="34"/>
        </w:rPr>
        <w:t>执法人员拟作行政处罚的案件;</w:t>
      </w:r>
    </w:p>
    <w:p>
      <w:p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4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4"/>
          <w:szCs w:val="34"/>
        </w:rPr>
        <w:t>可能造成较大社会影响以及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执法</w:t>
      </w:r>
      <w:r>
        <w:rPr>
          <w:rFonts w:hint="eastAsia" w:ascii="仿宋_GB2312" w:hAnsi="仿宋_GB2312" w:eastAsia="仿宋_GB2312" w:cs="仿宋_GB2312"/>
          <w:sz w:val="34"/>
          <w:szCs w:val="34"/>
        </w:rPr>
        <w:t>人员认为需要约谈的案件;</w:t>
      </w:r>
    </w:p>
    <w:p>
      <w:p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5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4"/>
          <w:szCs w:val="34"/>
        </w:rPr>
        <w:t>投诉、举报的案件,经查实,领导批示需要约谈的。</w:t>
      </w:r>
    </w:p>
    <w:p>
      <w:p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三、劝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诫</w:t>
      </w:r>
      <w:r>
        <w:rPr>
          <w:rFonts w:hint="eastAsia" w:ascii="仿宋_GB2312" w:hAnsi="仿宋_GB2312" w:eastAsia="仿宋_GB2312" w:cs="仿宋_GB2312"/>
          <w:sz w:val="34"/>
          <w:szCs w:val="34"/>
        </w:rPr>
        <w:t>适用于日常监督检查中发现的违法行为尚不构成处罚条件的，可当场下发劝诫通知书，令其立即改正。</w:t>
      </w:r>
    </w:p>
    <w:p>
      <w:p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四、案件查处适用约谈事项的应向当事人下发约谈通知,告知约谈时间、地点、所需资料。</w:t>
      </w:r>
    </w:p>
    <w:p>
      <w:p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五、约谈时应由两名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执法人员</w:t>
      </w:r>
      <w:r>
        <w:rPr>
          <w:rFonts w:hint="eastAsia" w:ascii="仿宋_GB2312" w:hAnsi="仿宋_GB2312" w:eastAsia="仿宋_GB2312" w:cs="仿宋_GB2312"/>
          <w:sz w:val="34"/>
          <w:szCs w:val="34"/>
        </w:rPr>
        <w:t>负责会谈,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会谈需</w:t>
      </w:r>
      <w:r>
        <w:rPr>
          <w:rFonts w:hint="eastAsia" w:ascii="仿宋_GB2312" w:hAnsi="仿宋_GB2312" w:eastAsia="仿宋_GB2312" w:cs="仿宋_GB2312"/>
          <w:sz w:val="34"/>
          <w:szCs w:val="34"/>
        </w:rPr>
        <w:t>记录会谈内容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4"/>
          <w:szCs w:val="34"/>
        </w:rPr>
        <w:t>时间、地点、参加人员构成,会谈结束时会谈双方参加人员签字，同时下发“监督意见书”提出整改要求并限期复查。</w:t>
      </w:r>
    </w:p>
    <w:p>
      <w:p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六、整改期满后由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执法</w:t>
      </w:r>
      <w:r>
        <w:rPr>
          <w:rFonts w:hint="eastAsia" w:ascii="仿宋_GB2312" w:hAnsi="仿宋_GB2312" w:eastAsia="仿宋_GB2312" w:cs="仿宋_GB2312"/>
          <w:sz w:val="34"/>
          <w:szCs w:val="34"/>
        </w:rPr>
        <w:t>人员进行复查,对已整改或消除影响者将依法予以从轻或免于行政处罚。</w:t>
      </w:r>
    </w:p>
    <w:p>
      <w:p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七、对不按约谈通知要求进行约谈者，对拒不整改或整改不到位者,依法从严查处。</w:t>
      </w:r>
    </w:p>
    <w:p>
      <w:p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八、对连续两次下发劝诚通知的单位和从业人员拒不进行整改的，由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执法人员</w:t>
      </w:r>
      <w:r>
        <w:rPr>
          <w:rFonts w:hint="eastAsia" w:ascii="仿宋_GB2312" w:hAnsi="仿宋_GB2312" w:eastAsia="仿宋_GB2312" w:cs="仿宋_GB2312"/>
          <w:sz w:val="34"/>
          <w:szCs w:val="34"/>
        </w:rPr>
        <w:t>决定对其进行约谈,约谈后拒不整改的，可申请立案。</w:t>
      </w:r>
    </w:p>
    <w:p>
      <w:p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九、劝诚、约谈制度是否适用于处罚的前置内容由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区民宗局</w:t>
      </w:r>
      <w:r>
        <w:rPr>
          <w:rFonts w:hint="eastAsia" w:ascii="仿宋_GB2312" w:hAnsi="仿宋_GB2312" w:eastAsia="仿宋_GB2312" w:cs="仿宋_GB2312"/>
          <w:sz w:val="34"/>
          <w:szCs w:val="34"/>
        </w:rPr>
        <w:t>领导根据具体情况而定。</w:t>
      </w:r>
    </w:p>
    <w:p>
      <w:p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十、在执法活动中不得因受劝诚约谈制度而更改行政执法程序。</w:t>
      </w:r>
    </w:p>
    <w:p>
      <w:pPr>
        <w:pStyle w:val="4"/>
        <w:widowControl w:val="0"/>
        <w:spacing w:beforeAutospacing="0" w:afterAutospacing="0" w:line="572" w:lineRule="exact"/>
        <w:ind w:firstLine="680" w:firstLineChars="200"/>
        <w:jc w:val="both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此页无正文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        </w:t>
      </w:r>
    </w:p>
    <w:p>
      <w:pPr>
        <w:pStyle w:val="4"/>
        <w:widowControl w:val="0"/>
        <w:spacing w:beforeAutospacing="0" w:afterAutospacing="0" w:line="572" w:lineRule="exact"/>
        <w:jc w:val="right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pStyle w:val="4"/>
        <w:widowControl w:val="0"/>
        <w:spacing w:beforeAutospacing="0" w:afterAutospacing="0" w:line="572" w:lineRule="exact"/>
        <w:jc w:val="right"/>
        <w:rPr>
          <w:rFonts w:hint="eastAsia" w:ascii="仿宋_GB2312" w:hAnsi="仿宋_GB2312" w:eastAsia="仿宋_GB2312" w:cs="仿宋_GB2312"/>
          <w:sz w:val="34"/>
          <w:szCs w:val="34"/>
        </w:rPr>
      </w:pPr>
      <w:bookmarkStart w:id="0" w:name="_GoBack"/>
      <w:bookmarkEnd w:id="0"/>
    </w:p>
    <w:p>
      <w:pPr>
        <w:pStyle w:val="4"/>
        <w:widowControl w:val="0"/>
        <w:spacing w:beforeAutospacing="0" w:afterAutospacing="0" w:line="572" w:lineRule="exact"/>
        <w:jc w:val="right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pStyle w:val="4"/>
        <w:widowControl w:val="0"/>
        <w:spacing w:beforeAutospacing="0" w:afterAutospacing="0" w:line="572" w:lineRule="exact"/>
        <w:jc w:val="right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盘锦市</w:t>
      </w:r>
      <w:r>
        <w:rPr>
          <w:rFonts w:hint="eastAsia" w:ascii="仿宋_GB2312" w:hAnsi="仿宋_GB2312" w:eastAsia="仿宋_GB2312" w:cs="仿宋_GB2312"/>
          <w:sz w:val="34"/>
          <w:szCs w:val="34"/>
        </w:rPr>
        <w:t>兴隆台区民族和宗教事务局</w:t>
      </w:r>
    </w:p>
    <w:p>
      <w:pPr>
        <w:pStyle w:val="4"/>
        <w:widowControl w:val="0"/>
        <w:spacing w:beforeAutospacing="0" w:afterAutospacing="0" w:line="572" w:lineRule="exact"/>
        <w:jc w:val="both"/>
        <w:rPr>
          <w:rFonts w:hint="default" w:ascii="仿宋_GB2312" w:hAnsi="仿宋_GB2312" w:eastAsia="仿宋_GB2312" w:cs="仿宋_GB2312"/>
          <w:bCs/>
          <w:kern w:val="0"/>
          <w:sz w:val="34"/>
          <w:szCs w:val="34"/>
          <w:lang w:val="en-US" w:eastAsia="zh-CN"/>
        </w:rPr>
        <w:sectPr>
          <w:footerReference r:id="rId3" w:type="default"/>
          <w:pgSz w:w="11906" w:h="16838"/>
          <w:pgMar w:top="1667" w:right="1701" w:bottom="1304" w:left="1701" w:header="851" w:footer="992" w:gutter="0"/>
          <w:pgNumType w:fmt="numberInDash"/>
          <w:cols w:space="720" w:num="1"/>
          <w:docGrid w:type="lines" w:linePitch="315" w:charSpace="0"/>
        </w:sect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                 2022年5月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31日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814" w:right="1531" w:bottom="1440" w:left="1531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B0300000000000000"/>
    <w:charset w:val="86"/>
    <w:family w:val="auto"/>
    <w:pitch w:val="default"/>
    <w:sig w:usb0="00000001" w:usb1="080F1810" w:usb2="00000016" w:usb3="00000000" w:csb0="00060007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</w:pPr>
                    <w:r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5A"/>
    <w:rsid w:val="002D6F5B"/>
    <w:rsid w:val="00423BBE"/>
    <w:rsid w:val="00DC735A"/>
    <w:rsid w:val="02AB70F4"/>
    <w:rsid w:val="05563C52"/>
    <w:rsid w:val="07CF1BA1"/>
    <w:rsid w:val="092E268D"/>
    <w:rsid w:val="0CC06C75"/>
    <w:rsid w:val="0E2C08C6"/>
    <w:rsid w:val="17F75C44"/>
    <w:rsid w:val="180C3EA9"/>
    <w:rsid w:val="19560248"/>
    <w:rsid w:val="1CFE5339"/>
    <w:rsid w:val="22CA0927"/>
    <w:rsid w:val="25D021F8"/>
    <w:rsid w:val="260D0AD0"/>
    <w:rsid w:val="27BB5B82"/>
    <w:rsid w:val="2BBB4AC0"/>
    <w:rsid w:val="3B852CDC"/>
    <w:rsid w:val="3BF178BD"/>
    <w:rsid w:val="3E4F0228"/>
    <w:rsid w:val="48A440EB"/>
    <w:rsid w:val="49005C1B"/>
    <w:rsid w:val="4A541A61"/>
    <w:rsid w:val="4BB000E5"/>
    <w:rsid w:val="4DC10DAE"/>
    <w:rsid w:val="4E956EA5"/>
    <w:rsid w:val="51A079BC"/>
    <w:rsid w:val="51D74754"/>
    <w:rsid w:val="51E41766"/>
    <w:rsid w:val="53077732"/>
    <w:rsid w:val="53195E1A"/>
    <w:rsid w:val="565A2134"/>
    <w:rsid w:val="57126046"/>
    <w:rsid w:val="5A8870F3"/>
    <w:rsid w:val="5E1E738C"/>
    <w:rsid w:val="5EAB070C"/>
    <w:rsid w:val="5F1B4A26"/>
    <w:rsid w:val="60421345"/>
    <w:rsid w:val="607514C7"/>
    <w:rsid w:val="6ACC7B5C"/>
    <w:rsid w:val="6E965E0E"/>
    <w:rsid w:val="727C107C"/>
    <w:rsid w:val="73C86B40"/>
    <w:rsid w:val="76B443DC"/>
    <w:rsid w:val="77C678D1"/>
    <w:rsid w:val="78E17050"/>
    <w:rsid w:val="79591B98"/>
    <w:rsid w:val="7D9F2777"/>
    <w:rsid w:val="7EC7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款文"/>
    <w:basedOn w:val="1"/>
    <w:qFormat/>
    <w:uiPriority w:val="0"/>
    <w:pPr>
      <w:spacing w:line="360" w:lineRule="auto"/>
      <w:ind w:firstLine="420" w:firstLineChars="200"/>
    </w:pPr>
    <w:rPr>
      <w:rFonts w:eastAsia="Times New Roman"/>
      <w:szCs w:val="18"/>
    </w:rPr>
  </w:style>
  <w:style w:type="character" w:customStyle="1" w:styleId="12">
    <w:name w:val="16"/>
    <w:basedOn w:val="6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585</Characters>
  <Lines>4</Lines>
  <Paragraphs>1</Paragraphs>
  <TotalTime>0</TotalTime>
  <ScaleCrop>false</ScaleCrop>
  <LinksUpToDate>false</LinksUpToDate>
  <CharactersWithSpaces>686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2019-05-23T03:40:00Z</dcterms:created>
  <dc:creator>user</dc:creator>
  <cp:lastModifiedBy>user</cp:lastModifiedBy>
  <cp:lastPrinted>2022-05-19T11:35:00Z</cp:lastPrinted>
  <dcterms:modified xsi:type="dcterms:W3CDTF">2022-06-08T08:02:00Z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