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after="0"/>
        <w:ind w:left="0" w:leftChars="0" w:right="0" w:rightChars="0" w:firstLine="0" w:firstLineChars="0"/>
        <w:jc w:val="center"/>
        <w:textAlignment w:val="auto"/>
        <w:rPr>
          <w:rFonts w:ascii="Times New Roman" w:hAnsi="Times New Roman" w:eastAsia="方正小标宋简体"/>
          <w:b/>
          <w:bCs/>
          <w:color w:val="000000"/>
          <w:sz w:val="44"/>
          <w:szCs w:val="44"/>
        </w:rPr>
      </w:pPr>
      <w:r>
        <w:rPr>
          <w:rFonts w:ascii="Times New Roman" w:hAnsi="Times New Roman"/>
        </w:rPr>
        <w:t xml:space="preserve"> </w:t>
      </w:r>
      <w:r>
        <w:rPr>
          <w:rFonts w:hint="eastAsia" w:ascii="Times New Roman" w:hAnsi="Times New Roman" w:eastAsia="方正小标宋简体" w:cs="方正小标宋简体"/>
          <w:b w:val="0"/>
          <w:bCs w:val="0"/>
          <w:color w:val="000000"/>
          <w:sz w:val="44"/>
          <w:szCs w:val="44"/>
        </w:rPr>
        <w:t>“安全生产月”活动进展情况统计表</w:t>
      </w:r>
    </w:p>
    <w:p>
      <w:pPr>
        <w:keepNext w:val="0"/>
        <w:keepLines w:val="0"/>
        <w:pageBreakBefore w:val="0"/>
        <w:widowControl w:val="0"/>
        <w:kinsoku/>
        <w:wordWrap/>
        <w:overflowPunct/>
        <w:topLinePunct w:val="0"/>
        <w:autoSpaceDE/>
        <w:autoSpaceDN/>
        <w:bidi w:val="0"/>
        <w:adjustRightInd/>
        <w:snapToGrid/>
        <w:spacing w:after="0"/>
        <w:ind w:left="0" w:leftChars="0" w:right="0" w:rightChars="0" w:firstLine="0" w:firstLineChars="0"/>
        <w:textAlignment w:val="auto"/>
        <w:rPr>
          <w:rFonts w:ascii="Times New Roman" w:hAnsi="Times New Roman"/>
          <w:b/>
          <w:bCs/>
          <w:color w:val="000000"/>
          <w:sz w:val="28"/>
          <w:szCs w:val="28"/>
        </w:rPr>
      </w:pPr>
      <w:r>
        <w:rPr>
          <w:rFonts w:hint="eastAsia" w:ascii="Times New Roman" w:hAnsi="Times New Roman" w:cs="仿宋_GB2312"/>
          <w:b/>
          <w:bCs/>
          <w:color w:val="000000"/>
          <w:sz w:val="28"/>
          <w:szCs w:val="28"/>
        </w:rPr>
        <w:t>填报单位（盖章）：</w:t>
      </w:r>
      <w:r>
        <w:rPr>
          <w:rFonts w:hint="eastAsia" w:ascii="Times New Roman" w:hAnsi="Times New Roman" w:cs="仿宋_GB2312"/>
          <w:b/>
          <w:bCs/>
          <w:color w:val="000000"/>
          <w:sz w:val="28"/>
          <w:szCs w:val="28"/>
          <w:u w:val="single"/>
        </w:rPr>
        <w:t xml:space="preserve">        　　　　　　   </w:t>
      </w:r>
      <w:r>
        <w:rPr>
          <w:rFonts w:hint="eastAsia" w:ascii="Times New Roman" w:hAnsi="Times New Roman" w:cs="仿宋_GB2312"/>
          <w:b/>
          <w:bCs/>
          <w:color w:val="000000"/>
          <w:sz w:val="28"/>
          <w:szCs w:val="28"/>
        </w:rPr>
        <w:t>联系人：</w:t>
      </w:r>
      <w:r>
        <w:rPr>
          <w:rFonts w:hint="eastAsia" w:ascii="Times New Roman" w:hAnsi="Times New Roman" w:cs="仿宋_GB2312"/>
          <w:b/>
          <w:bCs/>
          <w:color w:val="000000"/>
          <w:sz w:val="28"/>
          <w:szCs w:val="28"/>
          <w:u w:val="single"/>
        </w:rPr>
        <w:t xml:space="preserve">    　　 </w:t>
      </w:r>
      <w:r>
        <w:rPr>
          <w:rFonts w:hint="eastAsia" w:ascii="Times New Roman" w:hAnsi="Times New Roman" w:cs="仿宋_GB2312"/>
          <w:b/>
          <w:bCs/>
          <w:color w:val="000000"/>
          <w:sz w:val="28"/>
          <w:szCs w:val="28"/>
        </w:rPr>
        <w:t>电话：</w:t>
      </w:r>
      <w:r>
        <w:rPr>
          <w:rFonts w:hint="eastAsia" w:ascii="Times New Roman" w:hAnsi="Times New Roman" w:cs="仿宋_GB2312"/>
          <w:b/>
          <w:bCs/>
          <w:color w:val="000000"/>
          <w:sz w:val="28"/>
          <w:szCs w:val="28"/>
          <w:u w:val="single"/>
        </w:rPr>
        <w:t xml:space="preserve">  　　   </w:t>
      </w:r>
      <w:r>
        <w:rPr>
          <w:rFonts w:hint="eastAsia" w:ascii="Times New Roman" w:hAnsi="Times New Roman" w:cs="仿宋_GB2312"/>
          <w:b/>
          <w:bCs/>
          <w:color w:val="000000"/>
          <w:sz w:val="28"/>
          <w:szCs w:val="28"/>
        </w:rPr>
        <w:t>填报日期：</w:t>
      </w:r>
      <w:r>
        <w:rPr>
          <w:rFonts w:hint="eastAsia" w:ascii="Times New Roman" w:hAnsi="Times New Roman" w:cs="仿宋_GB2312"/>
          <w:b/>
          <w:bCs/>
          <w:color w:val="000000"/>
          <w:sz w:val="28"/>
          <w:szCs w:val="28"/>
          <w:u w:val="single"/>
        </w:rPr>
        <w:t xml:space="preserve">  　　    </w:t>
      </w:r>
    </w:p>
    <w:tbl>
      <w:tblPr>
        <w:tblStyle w:val="1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4459"/>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ind w:left="-65" w:leftChars="-31" w:right="0" w:rightChars="0" w:firstLine="8" w:firstLineChars="0"/>
              <w:jc w:val="center"/>
              <w:textAlignment w:val="auto"/>
              <w:rPr>
                <w:rFonts w:ascii="Times New Roman" w:hAnsi="Times New Roman" w:eastAsia="黑体"/>
                <w:b/>
                <w:bCs/>
                <w:color w:val="000000"/>
              </w:rPr>
            </w:pPr>
            <w:r>
              <w:rPr>
                <w:rFonts w:hint="eastAsia" w:ascii="Times New Roman" w:hAnsi="Times New Roman" w:eastAsia="黑体" w:cs="黑体"/>
                <w:b/>
                <w:bCs/>
                <w:color w:val="000000"/>
                <w:kern w:val="0"/>
              </w:rPr>
              <w:t>活动项目</w:t>
            </w:r>
          </w:p>
        </w:tc>
        <w:tc>
          <w:tcPr>
            <w:tcW w:w="4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ind w:left="-65" w:leftChars="-31" w:right="0" w:rightChars="0" w:firstLine="8" w:firstLineChars="0"/>
              <w:jc w:val="center"/>
              <w:textAlignment w:val="auto"/>
              <w:rPr>
                <w:rFonts w:ascii="Times New Roman" w:hAnsi="Times New Roman" w:eastAsia="黑体"/>
                <w:b/>
                <w:bCs/>
                <w:color w:val="000000"/>
              </w:rPr>
            </w:pPr>
            <w:r>
              <w:rPr>
                <w:rFonts w:hint="eastAsia" w:ascii="Times New Roman" w:hAnsi="Times New Roman" w:eastAsia="黑体" w:cs="黑体"/>
                <w:b/>
                <w:bCs/>
                <w:color w:val="000000"/>
                <w:kern w:val="0"/>
              </w:rPr>
              <w:t>内容要求</w:t>
            </w:r>
          </w:p>
        </w:tc>
        <w:tc>
          <w:tcPr>
            <w:tcW w:w="6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ind w:left="-65" w:leftChars="-31" w:right="0" w:rightChars="0" w:firstLine="8" w:firstLineChars="0"/>
              <w:jc w:val="center"/>
              <w:textAlignment w:val="auto"/>
              <w:rPr>
                <w:rFonts w:ascii="Times New Roman" w:hAnsi="Times New Roman" w:eastAsia="黑体"/>
                <w:b/>
                <w:bCs/>
                <w:color w:val="000000"/>
              </w:rPr>
            </w:pPr>
            <w:r>
              <w:rPr>
                <w:rFonts w:hint="eastAsia" w:ascii="Times New Roman" w:hAnsi="Times New Roman" w:eastAsia="黑体" w:cs="黑体"/>
                <w:b/>
                <w:bCs/>
                <w:color w:val="000000"/>
                <w:kern w:val="0"/>
              </w:rPr>
              <w:t>活动进展情况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2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center"/>
              <w:textAlignment w:val="auto"/>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学习贯彻习近平总书记关于安全生产重要论述</w:t>
            </w:r>
          </w:p>
        </w:tc>
        <w:tc>
          <w:tcPr>
            <w:tcW w:w="4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80" w:firstLineChars="200"/>
              <w:jc w:val="left"/>
              <w:textAlignment w:val="auto"/>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4"/>
                <w:szCs w:val="24"/>
              </w:rPr>
              <w:t>学习贯彻习近平总书记关于安全生产重要论述,集中学习《生命重于泰山》电视专题片,推动贯彻落实安全生产十五条措施。</w:t>
            </w:r>
            <w:r>
              <w:rPr>
                <w:rFonts w:hint="eastAsia" w:ascii="仿宋" w:hAnsi="仿宋" w:eastAsia="仿宋" w:cs="仿宋"/>
                <w:b w:val="0"/>
                <w:bCs w:val="0"/>
                <w:color w:val="000000"/>
                <w:sz w:val="24"/>
                <w:szCs w:val="24"/>
                <w:lang w:eastAsia="zh-CN"/>
              </w:rPr>
              <w:t>组织</w:t>
            </w:r>
            <w:r>
              <w:rPr>
                <w:rFonts w:hint="eastAsia" w:ascii="仿宋" w:hAnsi="仿宋" w:eastAsia="仿宋" w:cs="仿宋"/>
                <w:b w:val="0"/>
                <w:bCs w:val="0"/>
                <w:color w:val="000000"/>
                <w:sz w:val="24"/>
                <w:szCs w:val="24"/>
              </w:rPr>
              <w:t>具有丰富理论和实践经验的专家深入各级党政机关和企事业单位开展宣讲活动</w:t>
            </w:r>
            <w:r>
              <w:rPr>
                <w:rFonts w:hint="eastAsia" w:ascii="仿宋" w:hAnsi="仿宋" w:eastAsia="仿宋" w:cs="仿宋"/>
                <w:b w:val="0"/>
                <w:bCs w:val="0"/>
                <w:color w:val="000000"/>
                <w:sz w:val="24"/>
                <w:szCs w:val="24"/>
                <w:lang w:eastAsia="zh-CN"/>
              </w:rPr>
              <w:t>。</w:t>
            </w:r>
          </w:p>
        </w:tc>
        <w:tc>
          <w:tcPr>
            <w:tcW w:w="6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color w:val="000000"/>
                <w:sz w:val="24"/>
                <w:szCs w:val="24"/>
              </w:rPr>
              <w:t>集中学习《生命重于泰山》电视专题片</w:t>
            </w:r>
            <w:r>
              <w:rPr>
                <w:rFonts w:hint="eastAsia" w:ascii="仿宋" w:hAnsi="仿宋" w:eastAsia="仿宋" w:cs="仿宋"/>
                <w:b w:val="0"/>
                <w:bCs w:val="0"/>
                <w:sz w:val="24"/>
                <w:szCs w:val="24"/>
              </w:rPr>
              <w:t>(  )场,参与(  )人次；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干部专题培训、专题巡回宣讲、集中专题研讨等(  )场,参与(  )人次；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开展安全生产“公开课”“大家谈”“班组会”等学习活动(  )场,参与(  )人次</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1"/>
                <w:szCs w:val="21"/>
              </w:rPr>
            </w:pPr>
            <w:r>
              <w:rPr>
                <w:rFonts w:hint="eastAsia" w:ascii="仿宋" w:hAnsi="仿宋" w:eastAsia="仿宋" w:cs="仿宋"/>
                <w:b w:val="0"/>
                <w:bCs w:val="0"/>
                <w:sz w:val="24"/>
                <w:szCs w:val="24"/>
                <w:lang w:eastAsia="zh-CN"/>
              </w:rPr>
              <w:t>专家深入各级党政机关和企事业单位宣讲</w:t>
            </w:r>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场，参与</w:t>
            </w:r>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6" w:leftChars="0" w:right="0" w:rightChars="0" w:hanging="6" w:firstLineChars="0"/>
              <w:jc w:val="center"/>
              <w:textAlignment w:val="auto"/>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宣传贯彻安全生产法</w:t>
            </w:r>
          </w:p>
        </w:tc>
        <w:tc>
          <w:tcPr>
            <w:tcW w:w="4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80" w:firstLineChars="200"/>
              <w:jc w:val="left"/>
              <w:textAlignment w:val="auto"/>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4"/>
                <w:szCs w:val="24"/>
              </w:rPr>
              <w:t>开展安全生产法主题宣传活动,推动“第一责任人”守法履责,加大以案释法和以案普法的宣传力度。</w:t>
            </w:r>
          </w:p>
        </w:tc>
        <w:tc>
          <w:tcPr>
            <w:tcW w:w="6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组织开展全员应急救援演练和知识技能培训(  )场,参与(  )人次；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邀请专家开展学习宣传教育和辅导培训交流(  )场,参与(  )人次；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参与“第一责任人安全倡议书”活动(  )人次；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曝光企业主体责任落实不到位被实行“一案双罚”、安全生产行刑衔接、因发生生产安全事故构成重大责任事故罪的典型案例(  )个；</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开展“我是安全吹哨人”,发现问题(  )项；</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“查找身边的隐患”,查找隐患(  )条。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2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59" w:leftChars="-31" w:right="0" w:rightChars="0" w:hanging="6" w:firstLineChars="0"/>
              <w:jc w:val="center"/>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开展“安全宣传咨询日”活动</w:t>
            </w:r>
          </w:p>
        </w:tc>
        <w:tc>
          <w:tcPr>
            <w:tcW w:w="4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80" w:firstLineChars="200"/>
              <w:jc w:val="left"/>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开展群众喜闻乐见、形式多样、线上线下相结合的安全宣传咨询活动；组织开展“安全宣传全屏传播”；</w:t>
            </w:r>
            <w:r>
              <w:rPr>
                <w:rFonts w:hint="eastAsia" w:ascii="仿宋" w:hAnsi="仿宋" w:eastAsia="仿宋" w:cs="仿宋"/>
                <w:b w:val="0"/>
                <w:bCs w:val="0"/>
                <w:color w:val="000000"/>
                <w:sz w:val="24"/>
                <w:szCs w:val="24"/>
                <w:lang w:eastAsia="zh-CN"/>
              </w:rPr>
              <w:t>指导干部职工制作应急科普作品和反映应急管理工作的宣教作品。</w:t>
            </w:r>
          </w:p>
        </w:tc>
        <w:tc>
          <w:tcPr>
            <w:tcW w:w="6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开展“主播讲安全”“专家远程会诊”(  )场,参与(  )人次；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“美好生活从安全开始话题征集”(  )条,参与(  )人次；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“新安法知多少”“救援技能趣味测试”等活动(  )场,参与(  )人次；制作公益广告、海报、短视频、提示语音等(  )条/份,宣传受众(  )</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color w:val="000000"/>
                <w:sz w:val="24"/>
                <w:szCs w:val="24"/>
                <w:lang w:eastAsia="zh-CN"/>
              </w:rPr>
              <w:t>干部职工制作应急科普作品</w:t>
            </w:r>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部，播放累计</w:t>
            </w:r>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次，宣传受众</w:t>
            </w:r>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人，</w:t>
            </w:r>
            <w:r>
              <w:rPr>
                <w:rFonts w:hint="eastAsia" w:ascii="仿宋" w:hAnsi="仿宋" w:eastAsia="仿宋" w:cs="仿宋"/>
                <w:b w:val="0"/>
                <w:bCs w:val="0"/>
                <w:color w:val="000000"/>
                <w:sz w:val="24"/>
                <w:szCs w:val="24"/>
                <w:lang w:eastAsia="zh-CN"/>
              </w:rPr>
              <w:t>反映应急管理工作的宣教作品</w:t>
            </w:r>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部，播放累计</w:t>
            </w:r>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次，宣传受众</w:t>
            </w:r>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人</w:t>
            </w:r>
            <w:r>
              <w:rPr>
                <w:rFonts w:hint="eastAsia" w:ascii="仿宋" w:hAnsi="仿宋" w:eastAsia="仿宋" w:cs="仿宋"/>
                <w:b w:val="0"/>
                <w:bCs w:val="0"/>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2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59" w:leftChars="-31" w:right="0" w:rightChars="0" w:hanging="6" w:firstLineChars="0"/>
              <w:jc w:val="center"/>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推进安全宣传“五进”</w:t>
            </w:r>
          </w:p>
        </w:tc>
        <w:tc>
          <w:tcPr>
            <w:tcW w:w="4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480" w:firstLineChars="200"/>
              <w:jc w:val="left"/>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推动各级安委会成员单位加强协调联动和资源投入。结合精神文明创建、社会治安综合治理等，组织安全监管人员、消防救援人员、灾害信息员、社区网格员、安全志愿者等，积极参与“进门入户送安全”“安全志愿者在行动”和各类应急演练体验活动</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rPr>
              <w:t>共同推动安全宣传进企业、进农村、进社区、进学校、进家庭</w:t>
            </w:r>
            <w:r>
              <w:rPr>
                <w:rFonts w:hint="eastAsia" w:ascii="仿宋" w:hAnsi="仿宋" w:eastAsia="仿宋" w:cs="仿宋"/>
                <w:b w:val="0"/>
                <w:bCs w:val="0"/>
                <w:color w:val="000000"/>
                <w:sz w:val="24"/>
                <w:szCs w:val="24"/>
                <w:lang w:eastAsia="zh-CN"/>
              </w:rPr>
              <w:t>。</w:t>
            </w:r>
          </w:p>
        </w:tc>
        <w:tc>
          <w:tcPr>
            <w:tcW w:w="6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进企业活动（   ）场，参与（   ）人；进农村活动（   ）场，参与（   ）人；进社区活动（   ）场，参与（   ）人；进学校活动（   ）场，参与（   ）人；进家庭活动（   ）场，参与（   ）人；</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组织安全监管人员(  )人、消防救援人员(  )人、灾害信息员(  )人、社区网格员(  )人</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开展“进门入户送安全”(  )次,受众(  )人次；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组织“安全志愿者在行动”(  )场,参与(  )人次；</w:t>
            </w:r>
          </w:p>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各类应急演练体验活动(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2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59" w:leftChars="-31" w:right="0" w:rightChars="0" w:hanging="6" w:firstLineChars="0"/>
              <w:jc w:val="center"/>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其他特色活动</w:t>
            </w:r>
          </w:p>
        </w:tc>
        <w:tc>
          <w:tcPr>
            <w:tcW w:w="4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center"/>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可根据实际情况选填。</w:t>
            </w:r>
          </w:p>
        </w:tc>
        <w:tc>
          <w:tcPr>
            <w:tcW w:w="6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组织(  )场/次,参与(  )人次,宣传受众(  )人次。</w:t>
            </w:r>
          </w:p>
        </w:tc>
      </w:tr>
    </w:tbl>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rightChars="0" w:firstLine="0" w:firstLineChars="0"/>
        <w:jc w:val="both"/>
        <w:textAlignment w:val="auto"/>
        <w:outlineLvl w:val="9"/>
        <w:rPr>
          <w:rFonts w:hint="eastAsia" w:ascii="Times New Roman" w:hAnsi="Times New Roman" w:eastAsia="黑体" w:cs="黑体"/>
          <w:b/>
          <w:bCs/>
          <w:color w:val="000000"/>
          <w:sz w:val="32"/>
          <w:szCs w:val="32"/>
          <w:lang w:eastAsia="zh-CN"/>
        </w:rPr>
      </w:pPr>
      <w:r>
        <w:rPr>
          <w:rFonts w:hint="eastAsia" w:ascii="仿宋" w:hAnsi="仿宋" w:eastAsia="仿宋" w:cs="仿宋"/>
          <w:b/>
          <w:bCs/>
          <w:sz w:val="30"/>
          <w:szCs w:val="30"/>
          <w:lang w:val="en-US" w:eastAsia="zh-CN"/>
        </w:rPr>
        <w:t>注：</w:t>
      </w:r>
      <w:r>
        <w:rPr>
          <w:rFonts w:hint="eastAsia" w:ascii="仿宋" w:hAnsi="仿宋" w:eastAsia="仿宋" w:cs="仿宋"/>
          <w:b/>
          <w:bCs/>
          <w:color w:val="000000"/>
          <w:sz w:val="28"/>
          <w:szCs w:val="28"/>
          <w:u w:val="none"/>
          <w:lang w:val="en-US" w:eastAsia="zh-CN"/>
        </w:rPr>
        <w:t>请于6月25日15时</w:t>
      </w:r>
      <w:r>
        <w:rPr>
          <w:rFonts w:hint="eastAsia" w:ascii="仿宋" w:hAnsi="仿宋" w:eastAsia="仿宋" w:cs="仿宋"/>
          <w:b/>
          <w:bCs/>
          <w:color w:val="000000"/>
          <w:sz w:val="28"/>
          <w:szCs w:val="28"/>
          <w:u w:val="none"/>
        </w:rPr>
        <w:t>前将此</w:t>
      </w:r>
      <w:r>
        <w:rPr>
          <w:rFonts w:hint="eastAsia" w:ascii="仿宋" w:hAnsi="仿宋" w:eastAsia="仿宋" w:cs="仿宋"/>
          <w:b/>
          <w:bCs/>
          <w:color w:val="000000"/>
          <w:sz w:val="28"/>
          <w:szCs w:val="28"/>
          <w:u w:val="none"/>
          <w:lang w:val="en-US" w:eastAsia="zh-CN"/>
        </w:rPr>
        <w:t>表发送</w:t>
      </w:r>
      <w:r>
        <w:rPr>
          <w:rFonts w:hint="eastAsia" w:ascii="仿宋" w:hAnsi="仿宋" w:eastAsia="仿宋" w:cs="仿宋"/>
          <w:b/>
          <w:bCs/>
          <w:color w:val="000000"/>
          <w:sz w:val="28"/>
          <w:szCs w:val="28"/>
          <w:u w:val="none"/>
        </w:rPr>
        <w:t>至</w:t>
      </w:r>
      <w:r>
        <w:rPr>
          <w:rFonts w:hint="eastAsia" w:ascii="仿宋" w:hAnsi="仿宋" w:eastAsia="仿宋" w:cs="仿宋"/>
          <w:b/>
          <w:bCs/>
          <w:color w:val="000000"/>
          <w:sz w:val="28"/>
          <w:szCs w:val="28"/>
          <w:u w:val="none"/>
          <w:lang w:val="en-US" w:eastAsia="zh-CN"/>
        </w:rPr>
        <w:fldChar w:fldCharType="begin"/>
      </w:r>
      <w:r>
        <w:rPr>
          <w:rFonts w:hint="eastAsia" w:ascii="仿宋" w:hAnsi="仿宋" w:eastAsia="仿宋" w:cs="仿宋"/>
          <w:b/>
          <w:bCs/>
          <w:color w:val="000000"/>
          <w:sz w:val="28"/>
          <w:szCs w:val="28"/>
          <w:u w:val="none"/>
          <w:lang w:val="en-US" w:eastAsia="zh-CN"/>
        </w:rPr>
        <w:instrText xml:space="preserve"> HYPERLINK "mailto:pjszghscb@163.com" </w:instrText>
      </w:r>
      <w:r>
        <w:rPr>
          <w:rFonts w:hint="eastAsia" w:ascii="仿宋" w:hAnsi="仿宋" w:eastAsia="仿宋" w:cs="仿宋"/>
          <w:b/>
          <w:bCs/>
          <w:color w:val="000000"/>
          <w:sz w:val="28"/>
          <w:szCs w:val="28"/>
          <w:u w:val="none"/>
          <w:lang w:val="en-US" w:eastAsia="zh-CN"/>
        </w:rPr>
        <w:fldChar w:fldCharType="separate"/>
      </w:r>
      <w:r>
        <w:rPr>
          <w:rFonts w:hint="eastAsia" w:ascii="仿宋" w:hAnsi="仿宋" w:eastAsia="仿宋" w:cs="仿宋"/>
          <w:b/>
          <w:bCs/>
          <w:color w:val="000000"/>
          <w:sz w:val="28"/>
          <w:szCs w:val="28"/>
          <w:u w:val="none"/>
          <w:lang w:val="en-US" w:eastAsia="zh-CN"/>
        </w:rPr>
        <w:t>pjszghscb@163</w:t>
      </w:r>
      <w:r>
        <w:rPr>
          <w:rFonts w:hint="eastAsia" w:ascii="仿宋" w:hAnsi="仿宋" w:eastAsia="仿宋" w:cs="仿宋"/>
          <w:b/>
          <w:bCs/>
          <w:color w:val="000000"/>
          <w:sz w:val="28"/>
          <w:szCs w:val="28"/>
          <w:u w:val="none"/>
        </w:rPr>
        <w:t>.com</w:t>
      </w:r>
      <w:r>
        <w:rPr>
          <w:rFonts w:hint="eastAsia" w:ascii="仿宋" w:hAnsi="仿宋" w:eastAsia="仿宋" w:cs="仿宋"/>
          <w:b/>
          <w:bCs/>
          <w:color w:val="000000"/>
          <w:sz w:val="28"/>
          <w:szCs w:val="28"/>
          <w:u w:val="none"/>
          <w:lang w:val="en-US" w:eastAsia="zh-CN"/>
        </w:rPr>
        <w:fldChar w:fldCharType="end"/>
      </w:r>
      <w:r>
        <w:rPr>
          <w:rFonts w:hint="eastAsia" w:ascii="仿宋" w:hAnsi="仿宋" w:eastAsia="仿宋" w:cs="仿宋"/>
          <w:b/>
          <w:bCs/>
          <w:color w:val="00000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rightChars="0" w:firstLine="0" w:firstLineChars="0"/>
        <w:jc w:val="both"/>
        <w:textAlignment w:val="auto"/>
        <w:outlineLvl w:val="9"/>
        <w:rPr>
          <w:b/>
          <w:bCs/>
          <w:lang w:val="en-US" w:eastAsia="zh-CN"/>
        </w:rPr>
      </w:pPr>
      <w:bookmarkStart w:id="0" w:name="_GoBack"/>
      <w:bookmarkEnd w:id="0"/>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250190" cy="2533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0190" cy="253365"/>
                      </a:xfrm>
                      <a:prstGeom prst="rect">
                        <a:avLst/>
                      </a:prstGeom>
                      <a:noFill/>
                      <a:ln>
                        <a:noFill/>
                      </a:ln>
                    </wps:spPr>
                    <wps:txbx>
                      <w:txbxContent>
                        <w:p>
                          <w:pPr>
                            <w:snapToGrid w:val="0"/>
                            <w:rPr>
                              <w:rFonts w:hint="eastAsia" w:ascii="宋体" w:hAnsi="宋体" w:cs="宋体"/>
                              <w:sz w:val="28"/>
                              <w:szCs w:val="28"/>
                            </w:rPr>
                          </w:pPr>
                        </w:p>
                      </w:txbxContent>
                    </wps:txbx>
                    <wps:bodyPr lIns="0" tIns="0" rIns="0" bIns="0" upright="0"/>
                  </wps:wsp>
                </a:graphicData>
              </a:graphic>
            </wp:anchor>
          </w:drawing>
        </mc:Choice>
        <mc:Fallback>
          <w:pict>
            <v:shape id="_x0000_s1026" o:spid="_x0000_s1026" o:spt="202" type="#_x0000_t202" style="position:absolute;left:0pt;margin-top:-8.95pt;height:19.95pt;width:19.7pt;mso-position-horizontal:outside;mso-position-horizontal-relative:margin;z-index:251659264;mso-width-relative:page;mso-height-relative:page;" filled="f" stroked="f" coordsize="21600,21600" o:gfxdata="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DvD1gAAAAYBAAAPAAAAAAAAAAEAIAAAACIAAABkcnMvZG93bnJldi54bWxQSwECFAAU&#10;AAAACACHTuJAXFiKVLoBAABxAwAADgAAAAAAAAABACAAAAAlAQAAZHJzL2Uyb0RvYy54bWxQSwUG&#10;AAAAAAYABgBZAQAAUQUAAAAA&#10;">
              <v:fill on="f" focussize="0,0"/>
              <v:stroke on="f"/>
              <v:imagedata o:title=""/>
              <o:lock v:ext="edit" aspectratio="f"/>
              <v:textbox inset="0mm,0mm,0mm,0mm">
                <w:txbxContent>
                  <w:p>
                    <w:pPr>
                      <w:snapToGrid w:val="0"/>
                      <w:rPr>
                        <w:rFonts w:hint="eastAsia"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zRmODMxMmUyMGI1NjdjNjQxMWQzYzk1NDIxZjEifQ=="/>
  </w:docVars>
  <w:rsids>
    <w:rsidRoot w:val="15032AB9"/>
    <w:rsid w:val="01F571E8"/>
    <w:rsid w:val="02EF7295"/>
    <w:rsid w:val="05104339"/>
    <w:rsid w:val="051616CC"/>
    <w:rsid w:val="05226864"/>
    <w:rsid w:val="05DD06BF"/>
    <w:rsid w:val="06304FFD"/>
    <w:rsid w:val="0A7B579B"/>
    <w:rsid w:val="0B904BEB"/>
    <w:rsid w:val="0BAF79FF"/>
    <w:rsid w:val="0FE776CB"/>
    <w:rsid w:val="12E409C9"/>
    <w:rsid w:val="15032AB9"/>
    <w:rsid w:val="1890336F"/>
    <w:rsid w:val="19DF15E3"/>
    <w:rsid w:val="1BA710FC"/>
    <w:rsid w:val="1BC7354C"/>
    <w:rsid w:val="1C9D605B"/>
    <w:rsid w:val="1DA43419"/>
    <w:rsid w:val="1E746FC2"/>
    <w:rsid w:val="21205A8A"/>
    <w:rsid w:val="275D2FB6"/>
    <w:rsid w:val="28125B4F"/>
    <w:rsid w:val="2BBA75EB"/>
    <w:rsid w:val="2FC468BF"/>
    <w:rsid w:val="34F20B31"/>
    <w:rsid w:val="39417D62"/>
    <w:rsid w:val="39DD78E3"/>
    <w:rsid w:val="3AB600A3"/>
    <w:rsid w:val="3C8E5B4C"/>
    <w:rsid w:val="3D0F4822"/>
    <w:rsid w:val="3F5225F3"/>
    <w:rsid w:val="41C1730C"/>
    <w:rsid w:val="42A15FAC"/>
    <w:rsid w:val="452E1696"/>
    <w:rsid w:val="49422028"/>
    <w:rsid w:val="4A4C2F78"/>
    <w:rsid w:val="4EFA0ABF"/>
    <w:rsid w:val="4F5C41D3"/>
    <w:rsid w:val="4F9631B8"/>
    <w:rsid w:val="512D0555"/>
    <w:rsid w:val="51DC06EC"/>
    <w:rsid w:val="520F437B"/>
    <w:rsid w:val="529C3129"/>
    <w:rsid w:val="559C2A14"/>
    <w:rsid w:val="58D2085F"/>
    <w:rsid w:val="59E22186"/>
    <w:rsid w:val="5BB605AC"/>
    <w:rsid w:val="5FDE3A25"/>
    <w:rsid w:val="60270803"/>
    <w:rsid w:val="62B33E35"/>
    <w:rsid w:val="63F54C8B"/>
    <w:rsid w:val="67CA4DF7"/>
    <w:rsid w:val="6902585D"/>
    <w:rsid w:val="70587EED"/>
    <w:rsid w:val="70E84C6C"/>
    <w:rsid w:val="720A29C0"/>
    <w:rsid w:val="77D0196B"/>
    <w:rsid w:val="782A58C3"/>
    <w:rsid w:val="7C422690"/>
    <w:rsid w:val="7EF56355"/>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afterLines="0"/>
      <w:ind w:left="200" w:leftChars="200" w:firstLine="420" w:firstLineChars="200"/>
    </w:pPr>
  </w:style>
  <w:style w:type="paragraph" w:customStyle="1" w:styleId="3">
    <w:name w:val="Body Text Indent1"/>
    <w:basedOn w:val="4"/>
    <w:qFormat/>
    <w:uiPriority w:val="0"/>
    <w:pPr>
      <w:ind w:firstLine="630"/>
    </w:pPr>
  </w:style>
  <w:style w:type="paragraph" w:customStyle="1" w:styleId="4">
    <w:name w:val="正文 New New New"/>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Normal Indent"/>
    <w:basedOn w:val="1"/>
    <w:next w:val="1"/>
    <w:unhideWhenUsed/>
    <w:qFormat/>
    <w:uiPriority w:val="99"/>
    <w:pPr>
      <w:ind w:firstLine="420" w:firstLineChars="200"/>
    </w:pPr>
    <w:rPr>
      <w:rFonts w:eastAsia="仿宋"/>
      <w:sz w:val="32"/>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Hyperlink"/>
    <w:basedOn w:val="12"/>
    <w:qFormat/>
    <w:uiPriority w:val="0"/>
    <w:rPr>
      <w:color w:val="0000FF"/>
      <w:u w:val="single"/>
    </w:rPr>
  </w:style>
  <w:style w:type="paragraph" w:customStyle="1" w:styleId="15">
    <w:name w:val="UserStyle_0"/>
    <w:basedOn w:val="1"/>
    <w:qFormat/>
    <w:uiPriority w:val="0"/>
    <w:rPr>
      <w:rFonts w:ascii="仿宋_GB2312" w:hAnsi="宋体" w:eastAsia="仿宋_GB2312"/>
      <w:sz w:val="32"/>
      <w:szCs w:val="32"/>
    </w:rPr>
  </w:style>
  <w:style w:type="character" w:customStyle="1" w:styleId="16">
    <w:name w:val="NormalCharacter"/>
    <w:semiHidden/>
    <w:qFormat/>
    <w:uiPriority w:val="0"/>
  </w:style>
  <w:style w:type="paragraph" w:customStyle="1" w:styleId="17">
    <w:name w:val="Body text|1"/>
    <w:basedOn w:val="1"/>
    <w:qFormat/>
    <w:uiPriority w:val="0"/>
    <w:pPr>
      <w:widowControl w:val="0"/>
      <w:shd w:val="clear" w:color="auto" w:fill="auto"/>
      <w:spacing w:line="480" w:lineRule="auto"/>
      <w:ind w:firstLine="400"/>
    </w:pPr>
    <w:rPr>
      <w:rFonts w:ascii="宋体" w:hAnsi="宋体" w:eastAsia="宋体" w:cs="宋体"/>
      <w:sz w:val="40"/>
      <w:szCs w:val="40"/>
      <w:u w:val="none"/>
      <w:shd w:val="clear" w:color="auto" w:fill="auto"/>
      <w:lang w:val="zh-TW" w:eastAsia="zh-TW" w:bidi="zh-TW"/>
    </w:rPr>
  </w:style>
  <w:style w:type="paragraph" w:customStyle="1" w:styleId="18">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正文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2274</Words>
  <Characters>2385</Characters>
  <Lines>0</Lines>
  <Paragraphs>0</Paragraphs>
  <TotalTime>2</TotalTime>
  <ScaleCrop>false</ScaleCrop>
  <LinksUpToDate>false</LinksUpToDate>
  <CharactersWithSpaces>2811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2021-06-01T09:49:00Z</dcterms:created>
  <dc:creator>C^_^L</dc:creator>
  <cp:lastModifiedBy>陈-x-L</cp:lastModifiedBy>
  <cp:lastPrinted>2022-05-31T02:13:00Z</cp:lastPrinted>
  <dcterms:modified xsi:type="dcterms:W3CDTF">2022-05-31T07:45:00Z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08836D3C27D5424FB8DF3E8362223FAE</vt:lpwstr>
  </property>
</Properties>
</file>