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BACE5">
      <w:pPr>
        <w:spacing w:line="600" w:lineRule="exact"/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</w:rPr>
        <w:t>4</w:t>
      </w:r>
    </w:p>
    <w:p w14:paraId="37AAA2AF">
      <w:pPr>
        <w:spacing w:line="600" w:lineRule="exact"/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</w:rPr>
      </w:pPr>
    </w:p>
    <w:p w14:paraId="79CA9EF0">
      <w:pPr>
        <w:jc w:val="center"/>
        <w:rPr>
          <w:rFonts w:hint="eastAsia" w:ascii="宋体" w:hAnsi="宋体" w:cs="宋体"/>
          <w:b/>
          <w:sz w:val="44"/>
          <w:szCs w:val="44"/>
          <w:highlight w:val="none"/>
        </w:rPr>
      </w:pPr>
      <w:r>
        <w:rPr>
          <w:rFonts w:hint="eastAsia" w:ascii="宋体" w:hAnsi="宋体" w:cs="宋体"/>
          <w:b/>
          <w:sz w:val="44"/>
          <w:szCs w:val="44"/>
          <w:highlight w:val="none"/>
          <w:lang w:eastAsia="zh-CN"/>
        </w:rPr>
        <w:t>2</w:t>
      </w:r>
      <w:r>
        <w:rPr>
          <w:rFonts w:hint="eastAsia" w:ascii="宋体" w:hAnsi="宋体" w:cs="宋体"/>
          <w:b/>
          <w:sz w:val="44"/>
          <w:szCs w:val="44"/>
          <w:highlight w:val="none"/>
          <w:lang w:val="en-US" w:eastAsia="zh-CN"/>
        </w:rPr>
        <w:t>020</w:t>
      </w:r>
      <w:r>
        <w:rPr>
          <w:rFonts w:hint="eastAsia" w:ascii="宋体" w:hAnsi="宋体" w:cs="宋体"/>
          <w:b/>
          <w:sz w:val="44"/>
          <w:szCs w:val="44"/>
          <w:highlight w:val="none"/>
        </w:rPr>
        <w:t>年度</w:t>
      </w:r>
      <w:r>
        <w:rPr>
          <w:rFonts w:hint="eastAsia" w:ascii="宋体" w:hAnsi="宋体" w:cs="宋体"/>
          <w:b/>
          <w:sz w:val="44"/>
          <w:szCs w:val="44"/>
          <w:highlight w:val="none"/>
          <w:lang w:eastAsia="zh-CN"/>
        </w:rPr>
        <w:t>盘山县人民医院平战转换综合楼</w:t>
      </w:r>
      <w:r>
        <w:rPr>
          <w:rFonts w:hint="eastAsia" w:ascii="宋体" w:hAnsi="宋体" w:cs="宋体"/>
          <w:b/>
          <w:sz w:val="44"/>
          <w:szCs w:val="44"/>
          <w:highlight w:val="none"/>
        </w:rPr>
        <w:t>项目（政策）重点绩效评价报告</w:t>
      </w:r>
    </w:p>
    <w:p w14:paraId="6FC54D12">
      <w:pPr>
        <w:ind w:firstLine="640" w:firstLineChars="200"/>
        <w:jc w:val="center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（参考提纲）</w:t>
      </w:r>
    </w:p>
    <w:p w14:paraId="05DC1832">
      <w:pPr>
        <w:jc w:val="center"/>
        <w:rPr>
          <w:rFonts w:ascii="仿宋_GB2312"/>
          <w:sz w:val="30"/>
          <w:szCs w:val="30"/>
          <w:highlight w:val="none"/>
        </w:rPr>
      </w:pPr>
    </w:p>
    <w:p w14:paraId="108A206B">
      <w:pPr>
        <w:ind w:firstLine="640" w:firstLineChars="200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一、基本情况</w:t>
      </w:r>
    </w:p>
    <w:p w14:paraId="7A0C18CE">
      <w:pPr>
        <w:ind w:firstLine="640" w:firstLineChars="200"/>
        <w:outlineLvl w:val="0"/>
        <w:rPr>
          <w:rFonts w:hint="eastAsia" w:ascii="仿宋_GB2312" w:eastAsia="仿宋_GB2312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1.项目（政策）概况。包括项目（政策）设立依据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国家发改委、国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家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卫健委、国家中医药管理局联合下发的《关于优化调整2020年度卫生领域中央预算内投资计划建议方案的通知》、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《公共卫生防控救治能力建设方案》文件要求和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省发改委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、省财政厅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联合下发的《关于做好抗疫特别国债基础设施建设项目申报工作的函》的通知</w:t>
      </w:r>
      <w:r>
        <w:rPr>
          <w:rFonts w:hint="eastAsia" w:ascii="仿宋_GB2312" w:hAnsi="仿宋_GB2312" w:cs="仿宋_GB2312"/>
          <w:color w:val="FF0000"/>
          <w:sz w:val="32"/>
          <w:szCs w:val="32"/>
          <w:lang w:eastAsia="zh-CN"/>
        </w:rPr>
        <w:t>。盘县行批字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[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]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176号批复文件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、</w:t>
      </w:r>
      <w:r>
        <w:rPr>
          <w:rFonts w:hint="eastAsia" w:ascii="仿宋_GB2312" w:eastAsia="仿宋_GB2312"/>
          <w:color w:val="FF0000"/>
          <w:sz w:val="32"/>
          <w:szCs w:val="32"/>
          <w:highlight w:val="none"/>
        </w:rPr>
        <w:t>项目内容</w:t>
      </w:r>
      <w:r>
        <w:rPr>
          <w:rFonts w:hint="eastAsia" w:ascii="仿宋_GB2312" w:eastAsia="仿宋_GB2312"/>
          <w:color w:val="FF0000"/>
          <w:sz w:val="32"/>
          <w:szCs w:val="32"/>
          <w:highlight w:val="none"/>
          <w:lang w:eastAsia="zh-CN"/>
        </w:rPr>
        <w:t>：项目位于府前大街盘山县人民医院院内，占地面积</w:t>
      </w:r>
      <w:r>
        <w:rPr>
          <w:rFonts w:hint="eastAsia" w:ascii="仿宋_GB2312" w:eastAsia="仿宋_GB2312"/>
          <w:color w:val="FF0000"/>
          <w:sz w:val="32"/>
          <w:szCs w:val="32"/>
          <w:highlight w:val="none"/>
          <w:lang w:val="en-US" w:eastAsia="zh-CN"/>
        </w:rPr>
        <w:t>1700平方米，建筑面积3400平方米，一层为职工活动中心，二层日常作为我院肠道门诊，发生疫情时转换为可收治30张床位的负压病房，配套需采购设备（呼吸机、麻醉机）等50台套.</w:t>
      </w:r>
    </w:p>
    <w:p w14:paraId="560844F8">
      <w:p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FF0000"/>
          <w:sz w:val="32"/>
          <w:szCs w:val="32"/>
          <w:highlight w:val="none"/>
        </w:rPr>
        <w:t>实施情况</w:t>
      </w:r>
      <w:r>
        <w:rPr>
          <w:rFonts w:hint="eastAsia" w:ascii="仿宋_GB2312" w:eastAsia="仿宋_GB2312"/>
          <w:color w:val="FF0000"/>
          <w:sz w:val="32"/>
          <w:szCs w:val="32"/>
          <w:highlight w:val="none"/>
          <w:lang w:eastAsia="zh-CN"/>
        </w:rPr>
        <w:t xml:space="preserve">：目前桩基础工程、基础柱、承台及拉梁、采暖地沟及基础砌砖、吊塔安装完成；人脸识别系统安装；高支模脚手架砂垫层、碎石垫层及混凝土垫层；一层高支模钢管脚手架及外脚手架；一层主体框架梁、框架柱及叠合板钢筋混凝土浇筑；一层钢结构梁，二层框架柱主筋焊接。              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 xml:space="preserve">          </w:t>
      </w:r>
    </w:p>
    <w:p w14:paraId="5CD369C1">
      <w:pPr>
        <w:pStyle w:val="11"/>
        <w:widowControl/>
        <w:ind w:firstLine="640" w:firstLineChars="200"/>
        <w:rPr>
          <w:rFonts w:hint="default" w:ascii="仿宋_GB2312" w:hAnsi="华文仿宋" w:eastAsia="仿宋_GB2312" w:cs="Arial"/>
          <w:bCs/>
          <w:color w:val="FF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资金投入和使用情况等。</w:t>
      </w:r>
      <w:r>
        <w:rPr>
          <w:rFonts w:hint="eastAsia" w:ascii="仿宋_GB2312" w:hAnsi="华文仿宋" w:eastAsia="仿宋_GB2312" w:cs="Arial"/>
          <w:bCs/>
          <w:color w:val="FF0000"/>
          <w:kern w:val="0"/>
          <w:sz w:val="32"/>
          <w:szCs w:val="32"/>
          <w:highlight w:val="none"/>
          <w:lang w:eastAsia="zh-CN"/>
        </w:rPr>
        <w:t>抗疫特别国债资金</w:t>
      </w:r>
      <w:r>
        <w:rPr>
          <w:rFonts w:hint="eastAsia" w:ascii="仿宋_GB2312" w:hAnsi="华文仿宋" w:eastAsia="仿宋_GB2312" w:cs="Arial"/>
          <w:bCs/>
          <w:color w:val="FF0000"/>
          <w:kern w:val="0"/>
          <w:sz w:val="32"/>
          <w:szCs w:val="32"/>
          <w:highlight w:val="none"/>
          <w:lang w:val="en-US" w:eastAsia="zh-CN"/>
        </w:rPr>
        <w:t>2400万元，已使用996万元。</w:t>
      </w:r>
    </w:p>
    <w:p w14:paraId="48CB049B">
      <w:pPr>
        <w:ind w:firstLine="640" w:firstLineChars="200"/>
        <w:outlineLvl w:val="0"/>
        <w:rPr>
          <w:rFonts w:hint="default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2.项目绩效目标。包括总目标和阶段性目标。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预计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2021年10月末投入使用。</w:t>
      </w:r>
    </w:p>
    <w:p w14:paraId="13BF60A9">
      <w:pPr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二、项目（政策）绩效管理情况</w:t>
      </w:r>
    </w:p>
    <w:p w14:paraId="7E321FD5">
      <w:p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1.事前绩效评估情况。</w:t>
      </w:r>
    </w:p>
    <w:p w14:paraId="0A71719A">
      <w:p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2.绩效目标和指标设置情况。</w:t>
      </w:r>
    </w:p>
    <w:p w14:paraId="0612EC1E">
      <w:pPr>
        <w:numPr>
          <w:ilvl w:val="0"/>
          <w:numId w:val="0"/>
        </w:numPr>
        <w:ind w:firstLine="640" w:firstLineChars="200"/>
        <w:jc w:val="left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（1）县医院配套设备招标</w:t>
      </w:r>
    </w:p>
    <w:p w14:paraId="409915B3">
      <w:pPr>
        <w:numPr>
          <w:ilvl w:val="0"/>
          <w:numId w:val="0"/>
        </w:numPr>
        <w:ind w:firstLine="640" w:firstLineChars="200"/>
        <w:jc w:val="left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）质量合格率</w:t>
      </w:r>
    </w:p>
    <w:p w14:paraId="32C43339">
      <w:pPr>
        <w:numPr>
          <w:ilvl w:val="0"/>
          <w:numId w:val="0"/>
        </w:numPr>
        <w:ind w:firstLine="640" w:firstLineChars="200"/>
        <w:jc w:val="left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）工程实施进度</w:t>
      </w:r>
    </w:p>
    <w:p w14:paraId="76E8EA22">
      <w:pPr>
        <w:numPr>
          <w:ilvl w:val="0"/>
          <w:numId w:val="0"/>
        </w:numPr>
        <w:ind w:firstLine="640" w:firstLineChars="200"/>
        <w:jc w:val="left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）合理使用原材料</w:t>
      </w:r>
    </w:p>
    <w:p w14:paraId="5B046250">
      <w:p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3.绩效监控情况。</w:t>
      </w:r>
    </w:p>
    <w:p w14:paraId="2469BF1A">
      <w:pPr>
        <w:ind w:firstLine="640" w:firstLineChars="200"/>
        <w:outlineLvl w:val="0"/>
        <w:rPr>
          <w:rFonts w:hint="eastAsia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本年完成所有设备招标工作，质量合格率为95%，建立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了建立成本节约奖罚制度，完成了年初指定的工程进度目标。</w:t>
      </w:r>
    </w:p>
    <w:p w14:paraId="7E83F6AB">
      <w:pPr>
        <w:numPr>
          <w:ilvl w:val="0"/>
          <w:numId w:val="1"/>
        </w:num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绩效自评情况。</w:t>
      </w:r>
    </w:p>
    <w:p w14:paraId="62DCBF27">
      <w:pPr>
        <w:pStyle w:val="2"/>
        <w:numPr>
          <w:ilvl w:val="0"/>
          <w:numId w:val="1"/>
        </w:numPr>
        <w:rPr>
          <w:rFonts w:hint="eastAsia"/>
        </w:rPr>
      </w:pPr>
    </w:p>
    <w:p w14:paraId="0BB98531">
      <w:pPr>
        <w:ind w:firstLine="640" w:firstLineChars="200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三、绩效重点评价工作开展情况</w:t>
      </w:r>
    </w:p>
    <w:p w14:paraId="672A2DB4">
      <w:p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1.绩效评价目的、对象和范围。</w:t>
      </w:r>
    </w:p>
    <w:p w14:paraId="1C086079">
      <w:pPr>
        <w:numPr>
          <w:ilvl w:val="0"/>
          <w:numId w:val="0"/>
        </w:numPr>
        <w:ind w:left="546" w:leftChars="0" w:firstLine="640" w:firstLineChars="200"/>
        <w:outlineLvl w:val="0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  <w:t>本次评价的目的主要是为了解国家特别防疫国债使用情况和进度，总结项目管理经验，发现项目管理存在的问题，进一步加强和规范项目资金管理，完善项目和资金管理办法，指导预算编制和申报绩效目标、优化财政支出结构提供决策参考和依据。</w:t>
      </w:r>
    </w:p>
    <w:p w14:paraId="20A3DAE1">
      <w:pPr>
        <w:numPr>
          <w:ilvl w:val="0"/>
          <w:numId w:val="0"/>
        </w:numPr>
        <w:ind w:left="546" w:leftChars="0" w:firstLine="640" w:firstLineChars="200"/>
        <w:outlineLvl w:val="0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  <w:t>本次评价的对象是2020年度盘山县人民医院平战转换综合楼项目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。</w:t>
      </w:r>
    </w:p>
    <w:p w14:paraId="2458CB66">
      <w:pPr>
        <w:numPr>
          <w:ilvl w:val="0"/>
          <w:numId w:val="2"/>
        </w:num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绩效评价原则、评价指标体系（附表说明）、评价方法、评价标准等。</w:t>
      </w:r>
    </w:p>
    <w:p w14:paraId="0F530B85">
      <w:pPr>
        <w:numPr>
          <w:ilvl w:val="0"/>
          <w:numId w:val="0"/>
        </w:numPr>
        <w:ind w:left="319" w:leftChars="152" w:firstLine="0" w:firstLineChars="0"/>
        <w:outlineLvl w:val="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>（1）评价原则：坚持真实、科学、公正的原则；坚持综合绩效评价的原则；坚持定量分析与定性分析的原则；坚持绩效评价与项目支出管理相结合的原则；坚持绩效评价贯穿于事前、事中、事后的原则。</w:t>
      </w:r>
    </w:p>
    <w:p w14:paraId="085B383A">
      <w:pPr>
        <w:pStyle w:val="2"/>
        <w:ind w:left="640" w:hanging="640" w:hangingChars="200"/>
        <w:rPr>
          <w:rFonts w:hint="eastAsia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 xml:space="preserve">  （2）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评价方法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本次绩效评价采用定量与定性相结合、项目实施单位自评，运用比较法、第三方机构评议等方法进行评价。</w:t>
      </w:r>
    </w:p>
    <w:p w14:paraId="1D79CB37">
      <w:p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3.评价过程描述。</w:t>
      </w:r>
    </w:p>
    <w:p w14:paraId="785978D6">
      <w:pPr>
        <w:ind w:firstLine="640" w:firstLineChars="200"/>
        <w:rPr>
          <w:rFonts w:hint="eastAsia" w:ascii="仿宋_GB2312" w:eastAsia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四、评价结论</w:t>
      </w:r>
    </w:p>
    <w:p w14:paraId="1C4717DE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综合评价、分析、总结预算执行情况及绩效目标完成情况。</w:t>
      </w:r>
    </w:p>
    <w:p w14:paraId="5D01A71D">
      <w:pPr>
        <w:pStyle w:val="2"/>
        <w:ind w:firstLine="640" w:firstLineChars="200"/>
        <w:rPr>
          <w:rFonts w:hint="eastAsia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本年度基本完成各项绩效目标</w:t>
      </w:r>
    </w:p>
    <w:p w14:paraId="7922D311">
      <w:pPr>
        <w:ind w:firstLine="640" w:firstLineChars="200"/>
        <w:outlineLvl w:val="0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2.总评价得分及评价等级。其中，绩效评价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等级依据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《财政部关于规范绩效评价结果等级划分标准的通知》（财预便〔2017〕44号）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文件确定，分为4个等级：</w:t>
      </w:r>
    </w:p>
    <w:p w14:paraId="3ADE504F"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综合得分在90-100分（含90分）为优；</w:t>
      </w:r>
    </w:p>
    <w:p w14:paraId="31C10671"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综合得分在80-89分（含80分）为良；</w:t>
      </w:r>
    </w:p>
    <w:p w14:paraId="38A60E5A"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综合得分在60-79分（含60分）为中；</w:t>
      </w:r>
    </w:p>
    <w:p w14:paraId="0C754DEC"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综合得分在0-59分为差。</w:t>
      </w:r>
    </w:p>
    <w:p w14:paraId="46301D33">
      <w:pPr>
        <w:ind w:firstLine="960" w:firstLineChars="300"/>
        <w:rPr>
          <w:rFonts w:hint="eastAsia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总评价得分85分</w:t>
      </w:r>
    </w:p>
    <w:p w14:paraId="55313F30">
      <w:pPr>
        <w:numPr>
          <w:ilvl w:val="0"/>
          <w:numId w:val="2"/>
        </w:numPr>
        <w:ind w:left="0" w:leftChars="0"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各项评价指标得分及情况分析。</w:t>
      </w:r>
    </w:p>
    <w:p w14:paraId="775D02D6">
      <w:pPr>
        <w:ind w:firstLine="640" w:firstLineChars="200"/>
        <w:outlineLvl w:val="0"/>
        <w:rPr>
          <w:rFonts w:hint="default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本年完成所有设备招标工作，质量合格率为95%，建立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了建立成本节约奖罚制度，完成了年初指定的工程进度目标。</w:t>
      </w:r>
    </w:p>
    <w:p w14:paraId="45B49D7A">
      <w:pPr>
        <w:pStyle w:val="2"/>
        <w:rPr>
          <w:rFonts w:hint="eastAsia"/>
        </w:rPr>
      </w:pPr>
    </w:p>
    <w:p w14:paraId="7519EBBE"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 w14:paraId="612BA3B2">
      <w:pPr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五、主要经验及做法、存在的问题和改进建议</w:t>
      </w:r>
    </w:p>
    <w:p w14:paraId="0C095A49">
      <w:pPr>
        <w:ind w:firstLine="640" w:firstLineChars="200"/>
        <w:outlineLvl w:val="0"/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经验：按照计划逐步完成项目进度，有助于量化项目完成情况。</w:t>
      </w:r>
    </w:p>
    <w:p w14:paraId="707B6D90">
      <w:pPr>
        <w:ind w:firstLine="640" w:firstLineChars="200"/>
        <w:outlineLvl w:val="0"/>
        <w:rPr>
          <w:rFonts w:hint="default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存在的问题：绩效评价工作经验不足，缺乏指导。</w:t>
      </w:r>
    </w:p>
    <w:p w14:paraId="37293A9D">
      <w:pPr>
        <w:ind w:firstLine="640" w:firstLineChars="200"/>
        <w:outlineLvl w:val="0"/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</w:p>
    <w:p w14:paraId="6ED47C7A">
      <w:pPr>
        <w:pStyle w:val="2"/>
        <w:rPr>
          <w:rFonts w:hint="eastAsia"/>
        </w:rPr>
      </w:pPr>
    </w:p>
    <w:p w14:paraId="5315B1B2">
      <w:pPr>
        <w:spacing w:line="600" w:lineRule="exact"/>
        <w:ind w:firstLine="0" w:firstLineChars="0"/>
        <w:rPr>
          <w:rFonts w:hint="eastAsia" w:ascii="宋体" w:hAnsi="宋体" w:cs="宋体"/>
          <w:sz w:val="32"/>
          <w:szCs w:val="32"/>
          <w:highlight w:val="none"/>
        </w:rPr>
      </w:pPr>
    </w:p>
    <w:p w14:paraId="3A1539C0">
      <w:pPr>
        <w:spacing w:line="600" w:lineRule="exact"/>
        <w:ind w:firstLine="0" w:firstLineChars="0"/>
        <w:rPr>
          <w:rFonts w:hint="eastAsia" w:ascii="宋体" w:hAnsi="宋体" w:cs="宋体"/>
          <w:sz w:val="32"/>
          <w:szCs w:val="32"/>
          <w:highlight w:val="none"/>
        </w:rPr>
      </w:pPr>
    </w:p>
    <w:p w14:paraId="1A9F4A87">
      <w:pPr>
        <w:spacing w:line="600" w:lineRule="exact"/>
        <w:ind w:firstLine="0" w:firstLineChars="0"/>
        <w:rPr>
          <w:rFonts w:hint="eastAsia" w:ascii="黑体" w:hAnsi="黑体" w:eastAsia="黑体"/>
          <w:bCs/>
          <w:sz w:val="32"/>
          <w:szCs w:val="32"/>
          <w:highlight w:val="none"/>
        </w:rPr>
      </w:pPr>
    </w:p>
    <w:p w14:paraId="2E192A8C">
      <w:pPr>
        <w:rPr>
          <w:rFonts w:hint="eastAsia" w:ascii="黑体" w:hAnsi="黑体" w:eastAsia="黑体"/>
          <w:bCs/>
          <w:sz w:val="32"/>
          <w:szCs w:val="32"/>
          <w:highlight w:val="none"/>
        </w:rPr>
      </w:pPr>
    </w:p>
    <w:p w14:paraId="56C8013C">
      <w:pPr>
        <w:rPr>
          <w:rFonts w:hint="eastAsia" w:ascii="黑体" w:hAnsi="黑体" w:eastAsia="黑体"/>
          <w:bCs/>
          <w:sz w:val="32"/>
          <w:szCs w:val="32"/>
          <w:highlight w:val="none"/>
        </w:rPr>
      </w:pPr>
    </w:p>
    <w:p w14:paraId="383468CD">
      <w:pPr>
        <w:rPr>
          <w:rFonts w:hint="eastAsia" w:ascii="黑体" w:hAnsi="黑体" w:eastAsia="黑体"/>
          <w:bCs/>
          <w:sz w:val="32"/>
          <w:szCs w:val="32"/>
          <w:highlight w:val="none"/>
        </w:rPr>
      </w:pPr>
    </w:p>
    <w:p w14:paraId="1DF38096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highlight w:val="none"/>
          <w:u w:val="none" w:color="000000"/>
        </w:rPr>
      </w:pPr>
    </w:p>
    <w:p w14:paraId="72E95C38"/>
    <w:sectPr>
      <w:footerReference r:id="rId3" w:type="default"/>
      <w:footerReference r:id="rId4" w:type="even"/>
      <w:pgSz w:w="11906" w:h="16838"/>
      <w:pgMar w:top="1701" w:right="1417" w:bottom="1701" w:left="1417" w:header="851" w:footer="153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942324">
    <w:pPr>
      <w:pStyle w:val="4"/>
      <w:ind w:right="360" w:firstLine="360"/>
      <w:rPr>
        <w:rFonts w:hint="eastAsia"/>
      </w:rPr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w:pict>
        <v:rect id="文本框 1" o:spid="_x0000_s2049" o:spt="1" style="position:absolute;left:0pt;margin-top:0pt;height:20.7pt;width:2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 w14:paraId="1B9F021E">
                <w:pPr>
                  <w:pStyle w:val="4"/>
                  <w:jc w:val="center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140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E938F">
    <w:pPr>
      <w:pStyle w:val="4"/>
      <w:framePr w:wrap="around" w:vAnchor="text" w:hAnchor="margin" w:xAlign="outside" w:y="1"/>
      <w:rPr>
        <w:rStyle w:val="9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9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9"/>
        <w:rFonts w:ascii="仿宋_GB2312" w:eastAsia="仿宋_GB2312"/>
        <w:sz w:val="28"/>
        <w:szCs w:val="28"/>
      </w:rPr>
      <w:t>- 2 -</w:t>
    </w:r>
    <w:r>
      <w:rPr>
        <w:rFonts w:hint="eastAsia" w:ascii="仿宋_GB2312" w:eastAsia="仿宋_GB2312"/>
        <w:sz w:val="28"/>
        <w:szCs w:val="28"/>
      </w:rPr>
      <w:fldChar w:fldCharType="end"/>
    </w:r>
  </w:p>
  <w:p w14:paraId="0D2E89DF"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B80EDA"/>
    <w:multiLevelType w:val="singleLevel"/>
    <w:tmpl w:val="F8B80EDA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8D9D34"/>
    <w:multiLevelType w:val="singleLevel"/>
    <w:tmpl w:val="FF8D9D3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I3OWZmOTg2ZjNmOWQ0NzEwYzRmNmY3OTZlYTgxNTMifQ=="/>
  </w:docVars>
  <w:rsids>
    <w:rsidRoot w:val="00172A27"/>
    <w:rsid w:val="02EF6364"/>
    <w:rsid w:val="0B147DC5"/>
    <w:rsid w:val="37E474A7"/>
    <w:rsid w:val="3A8A58A3"/>
    <w:rsid w:val="3AE13EEA"/>
    <w:rsid w:val="498A2964"/>
    <w:rsid w:val="6B4E1AA0"/>
    <w:rsid w:val="6C0636C3"/>
    <w:rsid w:val="71C16838"/>
    <w:rsid w:val="79BD35BF"/>
    <w:rsid w:val="7B6668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 w:val="21"/>
    </w:rPr>
  </w:style>
  <w:style w:type="paragraph" w:styleId="3">
    <w:name w:val="Body Text Indent"/>
    <w:basedOn w:val="1"/>
    <w:qFormat/>
    <w:uiPriority w:val="0"/>
    <w:pPr>
      <w:ind w:firstLine="645"/>
    </w:pPr>
    <w:rPr>
      <w:rFonts w:ascii="仿宋_GB2312" w:eastAsia="仿宋_GB2312"/>
      <w:kern w:val="2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lang w:val="en-US" w:eastAsia="zh-CN" w:bidi="ar-SA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annotation reference"/>
    <w:basedOn w:val="7"/>
    <w:qFormat/>
    <w:uiPriority w:val="0"/>
    <w:rPr>
      <w:sz w:val="21"/>
      <w:szCs w:val="21"/>
    </w:rPr>
  </w:style>
  <w:style w:type="paragraph" w:customStyle="1" w:styleId="11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customStyle="1" w:styleId="12">
    <w:name w:val="正文 New New New"/>
    <w:qFormat/>
    <w:uiPriority w:val="0"/>
    <w:pPr>
      <w:wordWrap w:val="0"/>
      <w:snapToGrid w:val="0"/>
      <w:spacing w:line="580" w:lineRule="atLeast"/>
      <w:ind w:firstLine="640"/>
      <w:jc w:val="both"/>
    </w:pPr>
    <w:rPr>
      <w:rFonts w:ascii="仿宋_GB2312" w:hAnsi="Arial" w:eastAsia="仿宋_GB2312" w:cs="Arial"/>
      <w:sz w:val="28"/>
      <w:szCs w:val="28"/>
      <w:lang w:val="en-US" w:eastAsia="zh-CN" w:bidi="ar-SA"/>
    </w:rPr>
  </w:style>
  <w:style w:type="character" w:customStyle="1" w:styleId="13">
    <w:name w:val="font61"/>
    <w:basedOn w:val="7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customStyle="1" w:styleId="14">
    <w:name w:val="font111"/>
    <w:basedOn w:val="7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5">
    <w:name w:val="font1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11"/>
    <w:basedOn w:val="7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7">
    <w:name w:val="font31"/>
    <w:basedOn w:val="7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4</Pages>
  <Words>1300</Words>
  <Characters>1371</Characters>
  <Lines>0</Lines>
  <Paragraphs>0</Paragraphs>
  <TotalTime>0</TotalTime>
  <ScaleCrop>false</ScaleCrop>
  <LinksUpToDate>false</LinksUpToDate>
  <CharactersWithSpaces>1397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◤Scorpio☜☞</dc:creator>
  <cp:lastModifiedBy>互联盘锦网站</cp:lastModifiedBy>
  <dcterms:modified xsi:type="dcterms:W3CDTF">2024-08-12T10:02:51Z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A92DA31EF6674C4EAFEB3FE267B7C245</vt:lpwstr>
  </property>
</Properties>
</file>