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附</w:t>
      </w: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件</w:t>
      </w:r>
      <w:r>
        <w:rPr>
          <w:rFonts w:hint="eastAsia" w:ascii="黑体" w:hAnsi="黑体" w:eastAsia="黑体" w:cs="黑体"/>
          <w:bCs/>
          <w:color w:val="000000"/>
          <w:sz w:val="32"/>
          <w:szCs w:val="32"/>
          <w:highlight w:val="none"/>
        </w:rPr>
        <w:t>4</w:t>
      </w:r>
    </w:p>
    <w:p>
      <w:pPr>
        <w:jc w:val="center"/>
        <w:rPr>
          <w:rFonts w:hint="eastAsia" w:ascii="宋体" w:hAnsi="宋体" w:cs="宋体"/>
          <w:b/>
          <w:sz w:val="44"/>
          <w:szCs w:val="44"/>
          <w:highlight w:val="none"/>
        </w:rPr>
      </w:pPr>
      <w:r>
        <w:rPr>
          <w:rFonts w:hint="eastAsia" w:ascii="宋体" w:hAnsi="宋体" w:cs="宋体"/>
          <w:b/>
          <w:sz w:val="44"/>
          <w:szCs w:val="44"/>
          <w:highlight w:val="none"/>
          <w:lang w:val="en-US" w:eastAsia="zh-CN"/>
        </w:rPr>
        <w:t>2020</w:t>
      </w:r>
      <w:r>
        <w:rPr>
          <w:rFonts w:hint="eastAsia" w:ascii="宋体" w:hAnsi="宋体" w:cs="宋体"/>
          <w:b/>
          <w:sz w:val="44"/>
          <w:szCs w:val="44"/>
          <w:highlight w:val="none"/>
        </w:rPr>
        <w:t>年</w:t>
      </w:r>
      <w:r>
        <w:rPr>
          <w:rFonts w:hint="eastAsia" w:ascii="宋体" w:hAnsi="宋体" w:cs="宋体"/>
          <w:b/>
          <w:sz w:val="44"/>
          <w:szCs w:val="44"/>
          <w:highlight w:val="none"/>
          <w:lang w:eastAsia="zh-CN"/>
        </w:rPr>
        <w:t>度盘山县环境保护局</w:t>
      </w:r>
      <w:r>
        <w:rPr>
          <w:rFonts w:hint="eastAsia" w:ascii="宋体" w:hAnsi="宋体" w:cs="宋体"/>
          <w:b/>
          <w:sz w:val="44"/>
          <w:szCs w:val="44"/>
          <w:highlight w:val="none"/>
        </w:rPr>
        <w:t>项目</w:t>
      </w:r>
    </w:p>
    <w:p>
      <w:pPr>
        <w:jc w:val="center"/>
        <w:rPr>
          <w:rFonts w:hint="eastAsia" w:ascii="宋体" w:hAnsi="宋体" w:cs="宋体"/>
          <w:b/>
          <w:sz w:val="44"/>
          <w:szCs w:val="44"/>
          <w:highlight w:val="none"/>
        </w:rPr>
      </w:pPr>
      <w:r>
        <w:rPr>
          <w:rFonts w:hint="eastAsia" w:ascii="宋体" w:hAnsi="宋体" w:cs="宋体"/>
          <w:b/>
          <w:sz w:val="44"/>
          <w:szCs w:val="44"/>
          <w:highlight w:val="none"/>
        </w:rPr>
        <w:t>（政策）重点绩效评价报告</w:t>
      </w:r>
    </w:p>
    <w:p>
      <w:pPr>
        <w:jc w:val="center"/>
        <w:rPr>
          <w:rFonts w:ascii="仿宋_GB2312"/>
          <w:sz w:val="30"/>
          <w:szCs w:val="30"/>
          <w:highlight w:val="none"/>
        </w:rPr>
      </w:pP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一、基本情况</w:t>
      </w:r>
    </w:p>
    <w:p>
      <w:pPr>
        <w:ind w:firstLine="645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盘山县石新镇新建污水处理厂一座，设计规模日处理1000m³/d及铺设配套污水管网7公里，项目总占地面积为4500m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，总建筑面积为1100m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，采用预处理+A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/O+深度处理工艺，配套污泥脱水、除臭及加药，出水达到《城镇污水处理厂污染物排放标准》GB18918-2002中一级A标准</w:t>
      </w: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中央财政水污染防治资金项目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2020年3月26日辽宁省生态环境厅、财政厅联合下达《关于下达2020年度中央财政水污染防治资金项目计划的通知》辽环函[2020]50号，全省确定26项水污染防治项目，其中涉及盘山县水污染防治项目1个，项目总投资1247万元，其中中央财政水污染防治专项资金850万元。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2.项目绩效目标。</w:t>
      </w:r>
    </w:p>
    <w:p>
      <w:pPr>
        <w:numPr>
          <w:ilvl w:val="0"/>
          <w:numId w:val="0"/>
        </w:num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中央财政水污染防治资金项目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项目预算绩效目标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/>
          <w:lang w:eastAsia="zh-CN"/>
        </w:rPr>
        <w:t>新建石新镇污水处理厂一座，设计规模1000立方米/日。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绩效指标年度总目标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1247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全年预计执行数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850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eastAsia="zh-CN"/>
        </w:rPr>
        <w:t>，实际执行数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680万元。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二、项目（政策）绩效管理情况</w:t>
      </w:r>
    </w:p>
    <w:p>
      <w:p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1.事前绩效评估情况。</w:t>
      </w:r>
    </w:p>
    <w:p>
      <w:pPr>
        <w:ind w:firstLine="640" w:firstLineChars="200"/>
        <w:outlineLvl w:val="0"/>
        <w:rPr>
          <w:rFonts w:hint="eastAsia" w:ascii="仿宋_GB2312" w:eastAsia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新建污水处理厂一座，设计规模日处理1000m³/d及铺设污水收集管网7公里。采用预处理+A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O+深度处理工艺，配套污泥脱水、除臭及加药，出水达到《城镇污水处理厂污染物排放标准》GB18918-2002中一级A标准。预计收集石新镇生活污水约21.9万吨/年。项目建成后污染物年削减量：化学需氧量18.25吨/年、氨氮1.825吨/年。</w:t>
      </w:r>
    </w:p>
    <w:p>
      <w:pPr>
        <w:numPr>
          <w:ilvl w:val="0"/>
          <w:numId w:val="1"/>
        </w:num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绩效目标和指标设置情况。</w:t>
      </w:r>
    </w:p>
    <w:p>
      <w:pPr>
        <w:numPr>
          <w:ilvl w:val="0"/>
          <w:numId w:val="0"/>
        </w:numPr>
        <w:outlineLvl w:val="0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 xml:space="preserve">    石新镇生活污水得到有效收集处理，同时改善国控胜利塘断面水质环境，保障胜利塘断面达标。</w:t>
      </w:r>
    </w:p>
    <w:p>
      <w:pPr>
        <w:numPr>
          <w:ilvl w:val="0"/>
          <w:numId w:val="1"/>
        </w:numPr>
        <w:ind w:left="0" w:leftChars="0"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绩效监控情况。</w:t>
      </w:r>
    </w:p>
    <w:p>
      <w:pPr>
        <w:numPr>
          <w:ilvl w:val="0"/>
          <w:numId w:val="0"/>
        </w:numPr>
        <w:outlineLvl w:val="0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 xml:space="preserve">    按照项目工程进展，有序推进专项资金拨付，尽早完成项目建设。</w:t>
      </w:r>
    </w:p>
    <w:p>
      <w:pPr>
        <w:numPr>
          <w:ilvl w:val="0"/>
          <w:numId w:val="1"/>
        </w:numPr>
        <w:ind w:left="0" w:leftChars="0"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绩效自评情况。</w:t>
      </w:r>
    </w:p>
    <w:p>
      <w:pPr>
        <w:numPr>
          <w:ilvl w:val="0"/>
          <w:numId w:val="0"/>
        </w:numPr>
        <w:outlineLvl w:val="0"/>
        <w:rPr>
          <w:rFonts w:hint="default" w:ascii="仿宋_GB2312" w:eastAsia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  <w:lang w:val="en-US" w:eastAsia="zh-CN"/>
        </w:rPr>
        <w:t xml:space="preserve">    有效推进项目工程建设，合理拨付专项资金，专款专用。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三、绩效重点评价工作开展情况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（一）资金投入情况分析(分析资金执行和管理等情况)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按照工程进度已拨付中央财政水污染防治资金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680万元，专项资金执行率为80%。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1.项目资金到位情况分析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资金已经拨付到项目单位。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2.项目资金执行情况分析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资金已全部拨付。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3.项目资金管理情况分析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按照上级主管部门意见进行拨付使用。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/>
          <w:sz w:val="32"/>
          <w:szCs w:val="32"/>
        </w:rPr>
        <w:t>总体绩效目标完成情况分析（对照总体目标分析全年实际完成情况）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盘山县石新镇新建污水处理厂一座，设计规模日处理1000m³/d及铺设配套污水管网，项目总占地面积为4500m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，总建筑面积为1100m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，采用预处理+A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O+深度处理工艺，配套污泥脱水、除臭及加药，出水达到《城镇污水处理厂污染物排放标准》GB18918-2002中一级A标准。铺设污水收集管网7公里。截止目前，项目土建部分生化池、调节池、缓冲水池、外排水池等主要池体建设完成，全部设备采购完成并完成部分设备的安装。预计2021年7月底前完工。</w:t>
      </w:r>
    </w:p>
    <w:p>
      <w:pPr>
        <w:numPr>
          <w:ilvl w:val="0"/>
          <w:numId w:val="2"/>
        </w:numPr>
        <w:ind w:left="0" w:leftChars="0" w:firstLine="645" w:firstLineChars="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绩效目标完成情况分析（根据各三级绩效指标值，逐项分析全年实际完成情况）</w:t>
      </w:r>
    </w:p>
    <w:p>
      <w:pPr>
        <w:numPr>
          <w:ilvl w:val="0"/>
          <w:numId w:val="3"/>
        </w:numPr>
        <w:ind w:left="420" w:left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产出指标完成情况分析</w:t>
      </w:r>
    </w:p>
    <w:p>
      <w:pPr>
        <w:numPr>
          <w:ilvl w:val="0"/>
          <w:numId w:val="4"/>
        </w:num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数量指标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新建污水处理厂一座，设计规模日处理1000m³/d及铺设配套污水管网，项目总占地面积为4500m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，总建筑面积为1100m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，采用预处理+A</w:t>
      </w:r>
      <w:r>
        <w:rPr>
          <w:rFonts w:hint="eastAsia" w:ascii="仿宋" w:hAnsi="仿宋" w:eastAsia="仿宋"/>
          <w:sz w:val="32"/>
          <w:szCs w:val="32"/>
          <w:vertAlign w:val="superscript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/O+深度处理工艺，配套污泥脱水、除臭及加药，出水达到《城镇污水处理厂污染物排放标准》GB18918-2002中一级A标准。铺设污水收集管网7公里。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（2）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质量指标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污水处理厂出水达到《城镇污水处理厂污染物排放标准》GB18918-2002中一级A标准，有效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改善河流断面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水质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时效指标</w:t>
      </w:r>
    </w:p>
    <w:p>
      <w:pPr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成本指标</w:t>
      </w:r>
    </w:p>
    <w:p>
      <w:pPr>
        <w:ind w:left="420" w:left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 无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2.效益指标完成情况分析</w:t>
      </w:r>
    </w:p>
    <w:p>
      <w:pPr>
        <w:numPr>
          <w:ilvl w:val="0"/>
          <w:numId w:val="5"/>
        </w:numPr>
        <w:ind w:left="420" w:left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经济效益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无</w:t>
      </w:r>
    </w:p>
    <w:p>
      <w:pPr>
        <w:numPr>
          <w:ilvl w:val="0"/>
          <w:numId w:val="5"/>
        </w:numPr>
        <w:ind w:left="420" w:left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社会效益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无</w:t>
      </w:r>
    </w:p>
    <w:p>
      <w:pPr>
        <w:numPr>
          <w:ilvl w:val="0"/>
          <w:numId w:val="5"/>
        </w:numPr>
        <w:ind w:left="420" w:leftChars="20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生态效益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达到“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十三五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水十条目标责任书设定的目标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，保障胜利塘断面水质达到Ⅳ类标准。</w:t>
      </w:r>
    </w:p>
    <w:p>
      <w:pPr>
        <w:numPr>
          <w:ilvl w:val="0"/>
          <w:numId w:val="5"/>
        </w:numPr>
        <w:ind w:left="420" w:leftChars="200" w:firstLine="0" w:firstLineChars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可持续影响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无</w:t>
      </w:r>
    </w:p>
    <w:p>
      <w:pPr>
        <w:numPr>
          <w:ilvl w:val="0"/>
          <w:numId w:val="0"/>
        </w:numPr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满意度指标完成情况分析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群众满意度达到≧80%以上，得到群众大力支持。</w:t>
      </w:r>
    </w:p>
    <w:p>
      <w:pPr>
        <w:ind w:firstLine="640" w:firstLineChars="20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四、评价结论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达到预算申报项目的绩效目标，相应的数量指标、质量指标、时效指标均达到预期，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使我局</w:t>
      </w:r>
      <w:r>
        <w:rPr>
          <w:rFonts w:hint="eastAsia" w:ascii="仿宋_GB2312" w:hAnsi="仿宋_GB2312" w:eastAsia="仿宋_GB2312" w:cs="仿宋_GB2312"/>
          <w:sz w:val="32"/>
          <w:szCs w:val="32"/>
        </w:rPr>
        <w:t>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工作效率，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提高了服务质量，赢得了百姓的赞誉。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eastAsia="黑体"/>
          <w:bCs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中央财政水污染防治资金项目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产出、效益、满意度指标完成情况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基本达成预期指标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82分；预算执行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完成情况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部分达成预期指标并具有一定效果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，得分7.5分。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综合评价得分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87.5,等级为良。</w:t>
      </w:r>
    </w:p>
    <w:p>
      <w:pPr>
        <w:ind w:firstLine="640" w:firstLineChars="200"/>
        <w:outlineLvl w:val="0"/>
        <w:rPr>
          <w:rFonts w:hint="eastAsia" w:ascii="仿宋_GB2312" w:eastAsia="仿宋_GB2312"/>
          <w:color w:val="000000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z w:val="32"/>
          <w:szCs w:val="32"/>
          <w:highlight w:val="none"/>
        </w:rPr>
        <w:t>3.各项评价指标得分及情况分析。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sz w:val="32"/>
          <w:szCs w:val="32"/>
          <w:highlight w:val="none"/>
        </w:rPr>
        <w:t>五、主要经验及做法、存在的问题和改进建议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宋体" w:eastAsia="仿宋_GB2312" w:cs="宋体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sz w:val="32"/>
          <w:szCs w:val="32"/>
        </w:rPr>
        <w:t>预算项目支出绩效管理工作的主动性和积极性需进一步提高；预算项目支出绩效管理制度还不够完善，操作性不强。改进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措施</w:t>
      </w:r>
      <w:r>
        <w:rPr>
          <w:rFonts w:hint="eastAsia" w:ascii="仿宋_GB2312" w:hAnsi="宋体" w:eastAsia="仿宋_GB2312" w:cs="宋体"/>
          <w:sz w:val="32"/>
          <w:szCs w:val="32"/>
        </w:rPr>
        <w:t>：一是强化预算支出责任意识，增强绩效管理理念;二是进一步完善绩效管理工作制度和办法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</w:pPr>
      <w:r>
        <w:rPr>
          <w:rFonts w:hint="eastAsia" w:ascii="仿宋_GB2312" w:hAnsi="宋体" w:eastAsia="仿宋_GB2312" w:cs="宋体"/>
          <w:sz w:val="32"/>
          <w:szCs w:val="32"/>
        </w:rPr>
        <w:t>加强事前、事中和事后的全过程控制，使绩效管理各环节有效衔接，提高绩效管理行为的连续性和完整性。加强预算执行的管理，对预算项目绩效进行监控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宋体"/>
          <w:sz w:val="32"/>
          <w:szCs w:val="32"/>
        </w:rPr>
        <w:t>对绩效目标完成情况进行评价，并按规定对绩效信息进行公开，接受监督，全面提高资金使用效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率</w:t>
      </w:r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ind w:firstLine="640" w:firstLineChars="200"/>
        <w:rPr>
          <w:rFonts w:hint="eastAsia" w:ascii="宋体" w:hAnsi="宋体" w:cs="宋体"/>
          <w:sz w:val="32"/>
          <w:szCs w:val="32"/>
          <w:highlight w:val="none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17" w:bottom="1701" w:left="1417" w:header="851" w:footer="153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rFonts w:ascii="Times New Roman" w:hAnsi="Times New Roman" w:eastAsia="宋体" w:cs="Times New Roman"/>
        <w:kern w:val="2"/>
        <w:sz w:val="18"/>
        <w:szCs w:val="24"/>
        <w:lang w:val="en-US" w:eastAsia="zh-CN" w:bidi="ar-SA"/>
      </w:rPr>
      <w:pict>
        <v:rect id="文本框 1" o:spid="_x0000_s4097" o:spt="1" style="position:absolute;left:0pt;margin-top:0pt;height:20.7pt;width:24pt;mso-position-horizontal:center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140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8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8"/>
        <w:rFonts w:ascii="仿宋_GB2312" w:eastAsia="仿宋_GB2312"/>
        <w:sz w:val="28"/>
        <w:szCs w:val="28"/>
      </w:rPr>
      <w:t>- 2 -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2164CB"/>
    <w:multiLevelType w:val="singleLevel"/>
    <w:tmpl w:val="E12164C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32247B3"/>
    <w:multiLevelType w:val="singleLevel"/>
    <w:tmpl w:val="F32247B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BE0FED9"/>
    <w:multiLevelType w:val="singleLevel"/>
    <w:tmpl w:val="0BE0FED9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2F38D444"/>
    <w:multiLevelType w:val="singleLevel"/>
    <w:tmpl w:val="2F38D44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5FA3346A"/>
    <w:multiLevelType w:val="singleLevel"/>
    <w:tmpl w:val="5FA3346A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53E1B40"/>
    <w:rsid w:val="20D070F8"/>
    <w:rsid w:val="238C0426"/>
    <w:rsid w:val="2C115434"/>
    <w:rsid w:val="4AE8748B"/>
    <w:rsid w:val="54466813"/>
    <w:rsid w:val="665028DF"/>
    <w:rsid w:val="75F22F70"/>
    <w:rsid w:val="7C090B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5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2"/>
      <w:sz w:val="18"/>
      <w:lang w:val="en-US" w:eastAsia="zh-CN" w:bidi="ar-SA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annotation reference"/>
    <w:basedOn w:val="6"/>
    <w:qFormat/>
    <w:uiPriority w:val="0"/>
    <w:rPr>
      <w:sz w:val="21"/>
      <w:szCs w:val="21"/>
    </w:rPr>
  </w:style>
  <w:style w:type="paragraph" w:customStyle="1" w:styleId="10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customStyle="1" w:styleId="11">
    <w:name w:val="正文 New New New"/>
    <w:qFormat/>
    <w:uiPriority w:val="0"/>
    <w:pPr>
      <w:wordWrap w:val="0"/>
      <w:snapToGrid w:val="0"/>
      <w:spacing w:line="580" w:lineRule="atLeast"/>
      <w:ind w:firstLine="640"/>
      <w:jc w:val="both"/>
    </w:pPr>
    <w:rPr>
      <w:rFonts w:ascii="仿宋_GB2312" w:hAnsi="Arial" w:eastAsia="仿宋_GB2312" w:cs="Arial"/>
      <w:sz w:val="28"/>
      <w:szCs w:val="28"/>
      <w:lang w:val="en-US" w:eastAsia="zh-CN" w:bidi="ar-SA"/>
    </w:rPr>
  </w:style>
  <w:style w:type="character" w:customStyle="1" w:styleId="12">
    <w:name w:val="font61"/>
    <w:basedOn w:val="6"/>
    <w:qFormat/>
    <w:uiPriority w:val="0"/>
    <w:rPr>
      <w:rFonts w:hint="eastAsia" w:ascii="宋体" w:hAnsi="宋体" w:eastAsia="宋体" w:cs="宋体"/>
      <w:color w:val="000000"/>
      <w:sz w:val="14"/>
      <w:szCs w:val="14"/>
      <w:u w:val="none"/>
    </w:rPr>
  </w:style>
  <w:style w:type="character" w:customStyle="1" w:styleId="13">
    <w:name w:val="font11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14">
    <w:name w:val="font1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6"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16">
    <w:name w:val="font31"/>
    <w:basedOn w:val="6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◤Scorpio☜☞</dc:creator>
  <cp:lastModifiedBy>Administrator</cp:lastModifiedBy>
  <dcterms:modified xsi:type="dcterms:W3CDTF">2021-07-20T01:10:14Z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380187747523419B816BA22547BB9141</vt:lpwstr>
  </property>
</Properties>
</file>