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lang w:eastAsia="zh-CN"/>
        </w:rPr>
        <w:t>3</w:t>
      </w:r>
    </w:p>
    <w:p>
      <w:pPr>
        <w:spacing w:line="600" w:lineRule="exact"/>
        <w:rPr>
          <w:rFonts w:ascii="黑体" w:hAnsi="黑体" w:eastAsia="黑体" w:cs="黑体"/>
          <w:bCs/>
          <w:color w:val="000000"/>
          <w:sz w:val="32"/>
          <w:szCs w:val="32"/>
          <w:highlight w:val="none"/>
        </w:rPr>
      </w:pPr>
    </w:p>
    <w:tbl>
      <w:tblPr>
        <w:tblW w:w="882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567"/>
        <w:gridCol w:w="733"/>
        <w:gridCol w:w="717"/>
        <w:gridCol w:w="683"/>
        <w:gridCol w:w="575"/>
        <w:gridCol w:w="575"/>
        <w:gridCol w:w="505"/>
        <w:gridCol w:w="571"/>
        <w:gridCol w:w="782"/>
        <w:gridCol w:w="343"/>
        <w:gridCol w:w="857"/>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8" w:hRule="atLeast"/>
        </w:trPr>
        <w:tc>
          <w:tcPr>
            <w:tcW w:w="8820" w:type="dxa"/>
            <w:gridSpan w:val="13"/>
            <w:tcBorders>
              <w:bottom w:val="single" w:color="auto" w:sz="4" w:space="0"/>
            </w:tcBorders>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eastAsia="zh-CN"/>
              </w:rPr>
              <w:t>县</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020</w:t>
            </w:r>
            <w:r>
              <w:rPr>
                <w:rFonts w:hint="eastAsia" w:ascii="宋体" w:hAnsi="宋体" w:cs="宋体"/>
                <w:color w:val="000000"/>
                <w:sz w:val="32"/>
                <w:szCs w:val="32"/>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rPr>
              <w:t>项目（政策）名称</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default" w:ascii="宋体" w:hAnsi="宋体" w:eastAsia="宋体"/>
                <w:b w:val="0"/>
                <w:i w:val="0"/>
                <w:color w:val="000000"/>
                <w:sz w:val="20"/>
                <w:u w:val="none"/>
                <w:lang w:eastAsia="zh-CN"/>
              </w:rPr>
              <w:t>2020年度中央财政水污染防治专项资金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eastAsia="zh-CN"/>
              </w:rPr>
              <w:t>盘山县环境保护局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color w:val="000000"/>
                <w:highlight w:val="none"/>
              </w:rPr>
            </w:pPr>
            <w:r>
              <w:rPr>
                <w:rFonts w:hint="default" w:ascii="宋体" w:hAnsi="宋体" w:eastAsia="宋体"/>
                <w:b w:val="0"/>
                <w:i w:val="0"/>
                <w:color w:val="000000"/>
                <w:sz w:val="20"/>
                <w:u w:val="none"/>
                <w:lang w:eastAsia="zh-CN"/>
              </w:rPr>
              <w:t>盘山县石新镇人民政府</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 xml:space="preserve">月 - </w:t>
            </w:r>
            <w:r>
              <w:rPr>
                <w:rFonts w:hint="eastAsia" w:ascii="宋体" w:hAnsi="宋体" w:cs="宋体"/>
                <w:color w:val="000000"/>
                <w:kern w:val="0"/>
                <w:szCs w:val="21"/>
                <w:highlight w:val="none"/>
                <w:lang w:val="en-US" w:eastAsia="zh-CN"/>
              </w:rPr>
              <w:t>2021</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6</w:t>
            </w:r>
            <w:r>
              <w:rPr>
                <w:rFonts w:hint="eastAsia" w:ascii="宋体" w:hAnsi="宋体" w:cs="宋体"/>
                <w:color w:val="000000"/>
                <w:kern w:val="0"/>
                <w:szCs w:val="21"/>
                <w:highlight w:val="none"/>
              </w:rPr>
              <w:t xml:space="preserve">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1247</w:t>
            </w: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1247</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rPr>
              <w:t>　</w:t>
            </w:r>
            <w:r>
              <w:rPr>
                <w:rFonts w:hint="eastAsia"/>
                <w:color w:val="000000"/>
                <w:highlight w:val="none"/>
                <w:lang w:val="en-US" w:eastAsia="zh-CN"/>
              </w:rPr>
              <w:t>680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其中：财政拨款收入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397</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397</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中央提前告知转移支付资金</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850</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850</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680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纳入预算管理的行政事业性收费等非税收入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纳入政府性基金预算管理收入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纳入专户管理的行政事业性收费等非税收入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上年结转</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其他收入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rPr>
                <w:color w:val="000000"/>
                <w:highlight w:val="none"/>
              </w:rPr>
            </w:pPr>
            <w:r>
              <w:rPr>
                <w:rFonts w:hint="eastAsia"/>
                <w:color w:val="000000"/>
                <w:highlight w:val="none"/>
              </w:rPr>
              <w:t>目标1</w:t>
            </w:r>
            <w:r>
              <w:rPr>
                <w:rFonts w:hint="default" w:ascii="宋体" w:hAnsi="宋体" w:eastAsia="宋体"/>
                <w:b w:val="0"/>
                <w:i w:val="0"/>
                <w:color w:val="000000"/>
                <w:sz w:val="20"/>
                <w:u w:val="none"/>
                <w:lang w:eastAsia="zh-CN"/>
              </w:rPr>
              <w:t>新建石新镇污水处理厂一座，设计规模1000立方米/日</w:t>
            </w:r>
            <w:r>
              <w:rPr>
                <w:rFonts w:hint="eastAsia" w:ascii="宋体" w:hAnsi="宋体"/>
                <w:b w:val="0"/>
                <w:i w:val="0"/>
                <w:color w:val="000000"/>
                <w:sz w:val="20"/>
                <w:u w:val="none"/>
                <w:lang w:eastAsia="zh-CN"/>
              </w:rPr>
              <w:t>。</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r>
              <w:rPr>
                <w:rFonts w:hint="eastAsia"/>
                <w:color w:val="000000"/>
                <w:highlight w:val="none"/>
                <w:lang w:val="en-US" w:eastAsia="zh-CN"/>
              </w:rPr>
              <w:t>50%</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目标2</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25"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8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44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8" w:hRule="atLeast"/>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50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2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8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44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管理</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业务</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r>
              <w:rPr>
                <w:rFonts w:hint="default" w:ascii="宋体" w:hAnsi="宋体" w:eastAsia="宋体"/>
                <w:b w:val="0"/>
                <w:i w:val="0"/>
                <w:color w:val="000000"/>
                <w:sz w:val="20"/>
                <w:u w:val="none"/>
                <w:lang w:eastAsia="zh-CN"/>
              </w:rPr>
              <w:t>新建石新镇污水处理厂一座</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1000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立方米/日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800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40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color w:val="000000"/>
                <w:highlight w:val="none"/>
                <w:lang w:eastAsia="zh-CN"/>
              </w:rPr>
              <w:t>按进度完成</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30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szCs w:val="21"/>
                <w:highlight w:val="none"/>
                <w:lang w:eastAsia="zh-CN"/>
              </w:rPr>
              <w:t>：满意</w:t>
            </w:r>
            <w:bookmarkStart w:id="0" w:name="_GoBack"/>
            <w:bookmarkEnd w:id="0"/>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20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lrTb"/>
            <w:vAlign w:val="center"/>
          </w:tcPr>
          <w:p>
            <w:pPr>
              <w:jc w:val="center"/>
              <w:rPr>
                <w:rFonts w:hint="eastAsia"/>
                <w:color w:val="000000"/>
                <w:highlight w:val="none"/>
              </w:rPr>
            </w:pPr>
            <w:r>
              <w:rPr>
                <w:rFonts w:hint="eastAsia"/>
                <w:color w:val="000000"/>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3"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trPr>
        <w:tc>
          <w:tcPr>
            <w:tcW w:w="482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合计</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9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 w:hRule="atLeast"/>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请在此处简要说明各级审计和财政监督检查中发现的问题及其所涉及的金额，如没有请填无。</w:t>
            </w:r>
          </w:p>
        </w:tc>
      </w:tr>
    </w:tbl>
    <w:p>
      <w:pPr>
        <w:widowControl/>
        <w:jc w:val="left"/>
        <w:textAlignment w:val="center"/>
        <w:rPr>
          <w:rFonts w:hint="eastAsia" w:ascii="宋体" w:hAnsi="宋体" w:cs="宋体"/>
          <w:b/>
          <w:color w:val="000000"/>
          <w:kern w:val="0"/>
          <w:sz w:val="18"/>
          <w:szCs w:val="18"/>
          <w:highlight w:val="none"/>
        </w:rPr>
      </w:pPr>
      <w:r>
        <w:rPr>
          <w:rFonts w:hint="eastAsia" w:ascii="宋体" w:hAnsi="宋体" w:cs="宋体"/>
          <w:color w:val="000000"/>
          <w:kern w:val="0"/>
          <w:sz w:val="18"/>
          <w:szCs w:val="18"/>
          <w:highlight w:val="none"/>
        </w:rPr>
        <w:t xml:space="preserve">  注：预算金额以万元为单位,保留两位小数。</w:t>
      </w:r>
      <w:r>
        <w:rPr>
          <w:rFonts w:hint="eastAsia" w:ascii="宋体" w:hAnsi="宋体" w:cs="宋体"/>
          <w:color w:val="000000"/>
          <w:kern w:val="0"/>
          <w:sz w:val="18"/>
          <w:szCs w:val="18"/>
          <w:highlight w:val="none"/>
        </w:rPr>
        <w:br/>
      </w:r>
      <w:r>
        <w:rPr>
          <w:rFonts w:hint="eastAsia" w:ascii="宋体" w:hAnsi="宋体" w:cs="宋体"/>
          <w:color w:val="000000"/>
          <w:kern w:val="0"/>
          <w:sz w:val="18"/>
          <w:szCs w:val="18"/>
          <w:highlight w:val="none"/>
        </w:rPr>
        <w:t xml:space="preserve">   </w:t>
      </w:r>
      <w:r>
        <w:rPr>
          <w:rFonts w:hint="eastAsia" w:ascii="宋体" w:hAnsi="宋体" w:cs="宋体"/>
          <w:b/>
          <w:color w:val="000000"/>
          <w:kern w:val="0"/>
          <w:sz w:val="18"/>
          <w:szCs w:val="18"/>
          <w:highlight w:val="none"/>
        </w:rPr>
        <w:t xml:space="preserve"> </w:t>
      </w: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rPr>
          <w:rFonts w:hint="eastAsia" w:ascii="宋体" w:hAnsi="宋体" w:cs="宋体"/>
          <w:color w:val="000000"/>
          <w:kern w:val="0"/>
          <w:sz w:val="18"/>
          <w:szCs w:val="18"/>
          <w:highlight w:val="none"/>
        </w:rPr>
      </w:pPr>
    </w:p>
    <w:p>
      <w:pPr>
        <w:spacing w:line="584" w:lineRule="exact"/>
        <w:jc w:val="center"/>
        <w:rPr>
          <w:rFonts w:hint="eastAsia" w:ascii="宋体" w:hAnsi="宋体" w:cs="宋体"/>
          <w:b/>
          <w:bCs/>
          <w:color w:val="000000"/>
          <w:sz w:val="44"/>
          <w:szCs w:val="44"/>
          <w:highlight w:val="none"/>
        </w:rPr>
      </w:pPr>
      <w:r>
        <w:rPr>
          <w:rFonts w:hint="eastAsia" w:ascii="宋体" w:hAnsi="宋体" w:cs="宋体"/>
          <w:b/>
          <w:bCs/>
          <w:color w:val="000000"/>
          <w:sz w:val="44"/>
          <w:szCs w:val="44"/>
          <w:highlight w:val="none"/>
        </w:rPr>
        <w:t>填报说明</w:t>
      </w:r>
    </w:p>
    <w:p>
      <w:pPr>
        <w:spacing w:line="600" w:lineRule="exact"/>
        <w:jc w:val="center"/>
        <w:rPr>
          <w:rFonts w:hint="eastAsia" w:ascii="黑体" w:hAnsi="黑体" w:eastAsia="黑体" w:cs="黑体"/>
          <w:color w:val="000000"/>
          <w:sz w:val="32"/>
          <w:szCs w:val="32"/>
          <w:highlight w:val="none"/>
        </w:rPr>
      </w:pP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一、指标解释</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“年度绩效指标”将年度绩效目标细化、量化形成绩效指标，填列信息包含一级指标、二级指标、三级指标、年度指标值、全年完成值、权重、指标解释、评分标准及指标得分。其中，</w:t>
      </w:r>
      <w:r>
        <w:rPr>
          <w:rFonts w:hint="eastAsia" w:ascii="仿宋_GB2312" w:hAnsi="Arial" w:eastAsia="仿宋_GB2312" w:cs="Arial"/>
          <w:kern w:val="0"/>
          <w:sz w:val="32"/>
          <w:szCs w:val="32"/>
          <w:highlight w:val="none"/>
        </w:rPr>
        <w:t>量化“指标值”的填报用数值描述，</w:t>
      </w:r>
      <w:r>
        <w:rPr>
          <w:rFonts w:hint="eastAsia" w:ascii="仿宋_GB2312" w:hAnsi="仿宋_GB2312" w:eastAsia="仿宋_GB2312" w:cs="仿宋_GB2312"/>
          <w:sz w:val="32"/>
          <w:szCs w:val="32"/>
          <w:highlight w:val="none"/>
        </w:rPr>
        <w:t>在“运算符号”栏</w:t>
      </w:r>
      <w:r>
        <w:rPr>
          <w:rFonts w:hint="eastAsia" w:ascii="仿宋_GB2312" w:hAnsi="仿宋_GB2312" w:eastAsia="仿宋_GB2312" w:cs="仿宋_GB2312"/>
          <w:color w:val="000000"/>
          <w:sz w:val="32"/>
          <w:szCs w:val="32"/>
          <w:highlight w:val="none"/>
        </w:rPr>
        <w:t>可根据实际情况选取“=”“≤”“≥”“＜”“＞”等运算符号，</w:t>
      </w:r>
      <w:r>
        <w:rPr>
          <w:rFonts w:hint="eastAsia" w:ascii="仿宋_GB2312" w:hAnsi="Arial" w:eastAsia="仿宋_GB2312" w:cs="Arial"/>
          <w:kern w:val="0"/>
          <w:sz w:val="32"/>
          <w:szCs w:val="32"/>
          <w:highlight w:val="none"/>
        </w:rPr>
        <w:t>在</w:t>
      </w:r>
      <w:r>
        <w:rPr>
          <w:rFonts w:hint="eastAsia" w:ascii="仿宋_GB2312" w:hAnsi="仿宋_GB2312" w:eastAsia="仿宋_GB2312" w:cs="仿宋_GB2312"/>
          <w:sz w:val="32"/>
          <w:szCs w:val="32"/>
          <w:highlight w:val="none"/>
        </w:rPr>
        <w:t>“内容”栏填列量化数据，在“度量单位”栏填列数据单位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不可量化的</w:t>
      </w:r>
      <w:r>
        <w:rPr>
          <w:rFonts w:hint="eastAsia" w:ascii="仿宋_GB2312" w:hAnsi="仿宋_GB2312" w:eastAsia="仿宋_GB2312" w:cs="仿宋_GB2312"/>
          <w:color w:val="000000"/>
          <w:sz w:val="32"/>
          <w:szCs w:val="32"/>
          <w:highlight w:val="none"/>
        </w:rPr>
        <w:t>“指标值”在</w:t>
      </w:r>
      <w:r>
        <w:rPr>
          <w:rFonts w:hint="eastAsia" w:ascii="仿宋_GB2312" w:hAnsi="仿宋_GB2312" w:eastAsia="仿宋_GB2312" w:cs="仿宋_GB2312"/>
          <w:sz w:val="32"/>
          <w:szCs w:val="32"/>
          <w:highlight w:val="none"/>
        </w:rPr>
        <w:t>“内容”栏进行定性描述，不必选取运算符号。</w:t>
      </w:r>
      <w:r>
        <w:rPr>
          <w:rFonts w:hint="eastAsia" w:ascii="仿宋_GB2312" w:hAnsi="仿宋_GB2312" w:eastAsia="仿宋_GB2312" w:cs="仿宋_GB2312"/>
          <w:color w:val="000000"/>
          <w:sz w:val="32"/>
          <w:szCs w:val="32"/>
          <w:highlight w:val="none"/>
        </w:rPr>
        <w:t>具体指标内容主要包括</w:t>
      </w:r>
      <w:r>
        <w:rPr>
          <w:rFonts w:hint="eastAsia" w:ascii="仿宋_GB2312" w:hAnsi="仿宋_GB2312" w:eastAsia="仿宋_GB2312" w:cs="仿宋_GB2312"/>
          <w:sz w:val="32"/>
          <w:szCs w:val="32"/>
          <w:highlight w:val="none"/>
        </w:rPr>
        <w:t>决策指标、管理指标、产出指标、效益指标、满意度指标等一级指标</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1.决策指标可细化为项目立项、绩效目标、资金安排等二级指标。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（1）项目立项主要评价立项依据充分性、立项程序规范性等。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①立项依据充分性主要评价项目立项是否符合法律法规、相关政策、发展规划以及部门职责，用以反映和考核项目立项依据情况。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②立项程序规范性主要评价项目的申请、设立过程是否符合相关要求，用以反映和考核项目立项的规范情况。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（2）绩效目标主要评价绩效目标合理性、绩效指标明确性等。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①绩效目标合理性主要评价项目所设定的绩效目标是否符合实际、切实可行，用以反映和考核项目绩效目标与项目实施的相符情况。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②绩效指标明确性主要评价依据绩效目标设定的绩效指标是否清晰细化可衡量，用以反映和考核项目绩效目标的明细化情况。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（3）资金安排主要评价预算编制合理性、资金分配合理性等。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①预算编制合理性主要评价项目预算编制是否经过科学论证、是否有明确标准，资金额度与年度目标是否相适应等，用以反映和考核项目预算编制的科学性、合理性情况。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②资金分配合理性主要评价项目预算资金分配是否有测算依据，与补助单位或地方实际是否相适应等，用以反映和考核项目预算资金分配的科学性、合理性情况。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2.管理指标可细化为业务管理和预算管理等二级指标。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（1）业务管理主要评价管理制度健全性、制度执行有效性、项目质量可控性等。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①管理制度健全性主要评价项目实施单位的业务管理制度是否健全，用以反映和考核业务管理制度对项目顺利实施的保障情况。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②制度执行有效性主要评价项目实施是否符合相关业务管理规定，用以反映和考核业务管理制度的有效执行情况。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③项目质量可控性主要评价项目实施单位是否为达到项目质量要求而采取了必需的措施,用以反映和考核项目实施单位对项目质量的控制情况。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（2）预算管理主要评价资金到位率、到位及时率、预算执行率等。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①资金到位率主要评价实际到位资金与计划投入资金的比率，用以反映和考核资金落实情况对项目实施的总体保障程度。</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②到位及时率主要评价及时到位资金与应到位资金的比率，用以反映和考核项目资金落实的及时性程度。</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③预算执行率主要评价项目预算资金是否按照计划执行，用以反映和考核项目预算执行情况。</w:t>
      </w:r>
    </w:p>
    <w:p>
      <w:pPr>
        <w:ind w:firstLine="640" w:firstLineChars="200"/>
        <w:rPr>
          <w:rFonts w:ascii="仿宋_GB2312" w:hAnsi="Arial" w:eastAsia="仿宋_GB2312" w:cs="Arial"/>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Arial" w:eastAsia="仿宋_GB2312" w:cs="Arial"/>
          <w:kern w:val="0"/>
          <w:sz w:val="32"/>
          <w:szCs w:val="32"/>
          <w:highlight w:val="none"/>
        </w:rPr>
        <w:t>产出指标可细化为数量指标、质量指标、时效指标、成本指标等二级指标。</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（1）数量指标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预期提供的公共产品和服务数量。</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（2）质量指标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预期提供的公共产品和服务达到的标准、水平和效果。</w:t>
      </w:r>
    </w:p>
    <w:p>
      <w:pPr>
        <w:widowControl/>
        <w:ind w:firstLine="640" w:firstLineChars="200"/>
        <w:jc w:val="left"/>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（3）时效指标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预期提供公共产品和服务的及时程度和效率情况。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（4）成本指标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预期提供公共产品和服务所需成本的控制情况。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4.效益指标可细化为经济效益指标、社会效益指标、生态效益指标、可持续影响指标等二级指标。</w:t>
      </w:r>
    </w:p>
    <w:p>
      <w:pPr>
        <w:widowControl/>
        <w:ind w:firstLine="640"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（1）经济效益指标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相关产出对经济发展带来的影响和效果。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相关产出对社会发展带来的影响和效果。</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（3）生态效益指标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相关产出对生态环境带来的影响和效果。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（4）可持续影响指标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相关产出带来影响的可持续期限。</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5.满意度指标可细化为服务对象满意度指标、社会公众满意度指标等二级指标。</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（1）服务对象满意度指标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服务对象或受益人对相关产出及其影响的认可程度。</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（2）社会公众满意度指标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社会公众对相关产出及其影响的认可程度。</w:t>
      </w: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二、分值设置</w:t>
      </w:r>
    </w:p>
    <w:p>
      <w:pPr>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重点绩效评价实行百分制。各评价方可依据国家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相关文件要求，根据评价指标的重要程度自主确定各项指标的权重分值。</w:t>
      </w:r>
    </w:p>
    <w:p>
      <w:pPr>
        <w:rPr>
          <w:rFonts w:hint="eastAsia" w:ascii="仿宋_GB2312" w:hAnsi="仿宋_GB2312" w:eastAsia="仿宋_GB2312" w:cs="仿宋_GB2312"/>
          <w:color w:val="000000"/>
          <w:sz w:val="32"/>
          <w:szCs w:val="32"/>
          <w:highlight w:val="none"/>
        </w:rPr>
      </w:pPr>
    </w:p>
    <w:p>
      <w:pPr>
        <w:rPr>
          <w:rFonts w:hint="eastAsia" w:ascii="仿宋_GB2312" w:hAnsi="仿宋_GB2312" w:eastAsia="仿宋_GB2312" w:cs="仿宋_GB2312"/>
          <w:color w:val="000000"/>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4" w:type="default"/>
      <w:footerReference r:id="rId5"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rPr>
        <w:rFonts w:hint="eastAsia"/>
      </w:rPr>
    </w:pPr>
    <w:r>
      <w:rPr>
        <w:rFonts w:ascii="Times New Roman" w:hAnsi="Times New Roman" w:eastAsia="宋体" w:cs="Times New Roman"/>
        <w:kern w:val="2"/>
        <w:sz w:val="18"/>
        <w:szCs w:val="24"/>
        <w:lang w:val="en-US" w:eastAsia="zh-CN" w:bidi="ar-SA"/>
      </w:rPr>
      <w:pict>
        <v:rect id="文本框 1" o:spid="_x0000_s1025" style="position:absolute;left:0;margin-top:0pt;height:20.7pt;width:2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Fonts w:hint="eastAsia" w:ascii="仿宋_GB2312" w:eastAsia="仿宋_GB2312"/>
        <w:sz w:val="28"/>
        <w:szCs w:val="28"/>
      </w:rPr>
    </w:pP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paragraph" w:styleId="2">
    <w:name w:val="Body Text Indent"/>
    <w:basedOn w:val="1"/>
    <w:uiPriority w:val="0"/>
    <w:pPr>
      <w:ind w:firstLine="645"/>
    </w:pPr>
    <w:rPr>
      <w:rFonts w:ascii="仿宋_GB2312" w:eastAsia="仿宋_GB2312"/>
      <w:kern w:val="2"/>
      <w:sz w:val="32"/>
      <w:szCs w:val="32"/>
      <w:lang w:val="en-US" w:eastAsia="zh-CN" w:bidi="ar-SA"/>
    </w:rPr>
  </w:style>
  <w:style w:type="paragraph" w:styleId="3">
    <w:name w:val="footer"/>
    <w:basedOn w:val="1"/>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uiPriority w:val="0"/>
    <w:rPr/>
  </w:style>
  <w:style w:type="character" w:styleId="8">
    <w:name w:val="annotation reference"/>
    <w:basedOn w:val="5"/>
    <w:uiPriority w:val="0"/>
    <w:rPr>
      <w:sz w:val="21"/>
      <w:szCs w:val="21"/>
    </w:rPr>
  </w:style>
  <w:style w:type="paragraph" w:customStyle="1" w:styleId="9">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0">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1">
    <w:name w:val="font61"/>
    <w:basedOn w:val="5"/>
    <w:qFormat/>
    <w:uiPriority w:val="0"/>
    <w:rPr>
      <w:rFonts w:hint="eastAsia" w:ascii="宋体" w:hAnsi="宋体" w:eastAsia="宋体" w:cs="宋体"/>
      <w:color w:val="000000"/>
      <w:sz w:val="14"/>
      <w:szCs w:val="14"/>
      <w:u w:val="none"/>
    </w:rPr>
  </w:style>
  <w:style w:type="character" w:customStyle="1" w:styleId="12">
    <w:name w:val="font111"/>
    <w:basedOn w:val="5"/>
    <w:qFormat/>
    <w:uiPriority w:val="0"/>
    <w:rPr>
      <w:rFonts w:hint="eastAsia" w:ascii="宋体" w:hAnsi="宋体" w:eastAsia="宋体" w:cs="宋体"/>
      <w:color w:val="000000"/>
      <w:sz w:val="32"/>
      <w:szCs w:val="32"/>
      <w:u w:val="none"/>
    </w:rPr>
  </w:style>
  <w:style w:type="character" w:customStyle="1" w:styleId="13">
    <w:name w:val="font121"/>
    <w:basedOn w:val="5"/>
    <w:qFormat/>
    <w:uiPriority w:val="0"/>
    <w:rPr>
      <w:rFonts w:hint="eastAsia" w:ascii="宋体" w:hAnsi="宋体" w:eastAsia="宋体" w:cs="宋体"/>
      <w:color w:val="000000"/>
      <w:sz w:val="24"/>
      <w:szCs w:val="24"/>
      <w:u w:val="none"/>
    </w:rPr>
  </w:style>
  <w:style w:type="character" w:customStyle="1" w:styleId="14">
    <w:name w:val="font11"/>
    <w:basedOn w:val="5"/>
    <w:qFormat/>
    <w:uiPriority w:val="0"/>
    <w:rPr>
      <w:rFonts w:hint="eastAsia" w:ascii="宋体" w:hAnsi="宋体" w:eastAsia="宋体" w:cs="宋体"/>
      <w:b/>
      <w:color w:val="000000"/>
      <w:sz w:val="32"/>
      <w:szCs w:val="32"/>
      <w:u w:val="none"/>
    </w:rPr>
  </w:style>
  <w:style w:type="character" w:customStyle="1" w:styleId="15">
    <w:name w:val="font31"/>
    <w:basedOn w:val="5"/>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Administrator</cp:lastModifiedBy>
  <dcterms:modified xsi:type="dcterms:W3CDTF">2021-06-28T02:12:33Z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916FF947459C4B2A988A38AE68C6E078</vt:lpwstr>
  </property>
</Properties>
</file>