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color w:val="000000"/>
          <w:sz w:val="32"/>
          <w:szCs w:val="32"/>
          <w:highlight w:val="none"/>
          <w:lang w:eastAsia="zh-CN"/>
        </w:rPr>
      </w:pPr>
      <w:r>
        <w:rPr>
          <w:rFonts w:hint="eastAsia" w:ascii="黑体" w:hAnsi="黑体" w:eastAsia="黑体" w:cs="黑体"/>
          <w:bCs/>
          <w:color w:val="000000"/>
          <w:sz w:val="32"/>
          <w:szCs w:val="32"/>
          <w:highlight w:val="none"/>
        </w:rPr>
        <w:t>附件</w:t>
      </w:r>
      <w:r>
        <w:rPr>
          <w:rFonts w:hint="eastAsia" w:ascii="黑体" w:hAnsi="黑体" w:eastAsia="黑体" w:cs="黑体"/>
          <w:bCs/>
          <w:color w:val="000000"/>
          <w:sz w:val="32"/>
          <w:szCs w:val="32"/>
          <w:highlight w:val="none"/>
          <w:lang w:val="en-US" w:eastAsia="zh-CN"/>
        </w:rPr>
        <w:t>6</w:t>
      </w:r>
    </w:p>
    <w:p>
      <w:pPr>
        <w:jc w:val="center"/>
        <w:rPr>
          <w:rFonts w:hint="eastAsia" w:ascii="宋体" w:hAnsi="宋体" w:cs="宋体"/>
          <w:b/>
          <w:sz w:val="44"/>
          <w:szCs w:val="44"/>
          <w:highlight w:val="none"/>
        </w:rPr>
      </w:pPr>
    </w:p>
    <w:p>
      <w:pPr>
        <w:jc w:val="center"/>
        <w:rPr>
          <w:rFonts w:hint="eastAsia" w:ascii="宋体" w:hAnsi="宋体" w:cs="宋体"/>
          <w:b/>
          <w:sz w:val="44"/>
          <w:szCs w:val="44"/>
          <w:highlight w:val="none"/>
          <w:lang w:eastAsia="zh-CN"/>
        </w:rPr>
      </w:pPr>
      <w:r>
        <w:rPr>
          <w:rFonts w:hint="eastAsia" w:ascii="宋体" w:hAnsi="宋体" w:cs="宋体"/>
          <w:b/>
          <w:sz w:val="44"/>
          <w:szCs w:val="44"/>
          <w:highlight w:val="none"/>
          <w:lang w:val="en-US" w:eastAsia="zh-CN"/>
        </w:rPr>
        <w:t>2020</w:t>
      </w:r>
      <w:r>
        <w:rPr>
          <w:rFonts w:hint="eastAsia" w:ascii="宋体" w:hAnsi="宋体" w:cs="宋体"/>
          <w:b/>
          <w:sz w:val="44"/>
          <w:szCs w:val="44"/>
          <w:highlight w:val="none"/>
        </w:rPr>
        <w:t>年度</w:t>
      </w:r>
      <w:r>
        <w:rPr>
          <w:rFonts w:hint="eastAsia" w:ascii="宋体" w:hAnsi="宋体" w:cs="宋体"/>
          <w:b/>
          <w:sz w:val="44"/>
          <w:szCs w:val="44"/>
          <w:highlight w:val="none"/>
          <w:lang w:val="en-US" w:eastAsia="zh-CN"/>
        </w:rPr>
        <w:t>区委统战部</w:t>
      </w:r>
      <w:r>
        <w:rPr>
          <w:rFonts w:hint="eastAsia" w:ascii="宋体" w:hAnsi="宋体" w:cs="宋体"/>
          <w:b/>
          <w:sz w:val="44"/>
          <w:szCs w:val="44"/>
          <w:highlight w:val="none"/>
          <w:lang w:eastAsia="zh-CN"/>
        </w:rPr>
        <w:t>整体</w:t>
      </w:r>
      <w:r>
        <w:rPr>
          <w:rFonts w:hint="eastAsia" w:ascii="宋体" w:hAnsi="宋体" w:cs="宋体"/>
          <w:b/>
          <w:sz w:val="44"/>
          <w:szCs w:val="44"/>
          <w:highlight w:val="none"/>
        </w:rPr>
        <w:t>绩效</w:t>
      </w:r>
      <w:r>
        <w:rPr>
          <w:rFonts w:hint="eastAsia" w:ascii="宋体" w:hAnsi="宋体" w:cs="宋体"/>
          <w:b/>
          <w:sz w:val="44"/>
          <w:szCs w:val="44"/>
          <w:highlight w:val="none"/>
          <w:lang w:eastAsia="zh-CN"/>
        </w:rPr>
        <w:t>自评</w:t>
      </w:r>
    </w:p>
    <w:p>
      <w:pPr>
        <w:jc w:val="center"/>
        <w:rPr>
          <w:rFonts w:ascii="Arial" w:hAnsi="Arial" w:cs="Arial"/>
          <w:b/>
          <w:sz w:val="44"/>
          <w:szCs w:val="44"/>
          <w:highlight w:val="none"/>
        </w:rPr>
      </w:pPr>
      <w:r>
        <w:rPr>
          <w:rFonts w:hint="eastAsia" w:ascii="宋体" w:hAnsi="宋体" w:cs="宋体"/>
          <w:b/>
          <w:sz w:val="44"/>
          <w:szCs w:val="44"/>
          <w:highlight w:val="none"/>
          <w:lang w:val="en-US" w:eastAsia="zh-CN"/>
        </w:rPr>
        <w:t>汇总</w:t>
      </w:r>
      <w:r>
        <w:rPr>
          <w:rFonts w:hint="eastAsia" w:ascii="宋体" w:hAnsi="宋体" w:cs="宋体"/>
          <w:b/>
          <w:sz w:val="44"/>
          <w:szCs w:val="44"/>
          <w:highlight w:val="none"/>
        </w:rPr>
        <w:t>报告</w:t>
      </w:r>
    </w:p>
    <w:p>
      <w:pPr>
        <w:tabs>
          <w:tab w:val="center" w:pos="4533"/>
          <w:tab w:val="left" w:pos="6630"/>
        </w:tabs>
        <w:ind w:firstLine="640" w:firstLineChars="200"/>
        <w:jc w:val="left"/>
        <w:outlineLvl w:val="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ab/>
      </w:r>
      <w:r>
        <w:rPr>
          <w:rFonts w:hint="eastAsia" w:ascii="仿宋_GB2312" w:eastAsia="仿宋_GB2312"/>
          <w:color w:val="000000"/>
          <w:sz w:val="32"/>
          <w:szCs w:val="32"/>
          <w:highlight w:val="none"/>
          <w:lang w:eastAsia="zh-CN"/>
        </w:rPr>
        <w:tab/>
      </w:r>
    </w:p>
    <w:p>
      <w:pPr>
        <w:tabs>
          <w:tab w:val="center" w:pos="4533"/>
          <w:tab w:val="left" w:pos="6630"/>
        </w:tabs>
        <w:ind w:firstLine="640" w:firstLineChars="200"/>
        <w:jc w:val="left"/>
        <w:outlineLvl w:val="0"/>
        <w:rPr>
          <w:rFonts w:hint="eastAsia" w:ascii="仿宋_GB2312" w:eastAsia="仿宋_GB2312"/>
          <w:color w:val="000000"/>
          <w:sz w:val="32"/>
          <w:szCs w:val="32"/>
          <w:highlight w:val="none"/>
          <w:lang w:eastAsia="zh-CN"/>
        </w:rPr>
      </w:pPr>
    </w:p>
    <w:p>
      <w:pPr>
        <w:spacing w:line="560" w:lineRule="exact"/>
        <w:ind w:firstLine="600"/>
        <w:rPr>
          <w:rFonts w:hint="eastAsia" w:ascii="黑体" w:eastAsia="黑体"/>
          <w:sz w:val="32"/>
          <w:szCs w:val="32"/>
          <w:highlight w:val="none"/>
        </w:rPr>
      </w:pPr>
      <w:r>
        <w:rPr>
          <w:rFonts w:hint="eastAsia" w:ascii="黑体" w:eastAsia="黑体"/>
          <w:sz w:val="32"/>
          <w:szCs w:val="32"/>
          <w:highlight w:val="none"/>
        </w:rPr>
        <w:t>一、部门（单位）概况</w:t>
      </w:r>
    </w:p>
    <w:p>
      <w:pPr>
        <w:autoSpaceDE w:val="0"/>
        <w:ind w:firstLine="643" w:firstLineChars="200"/>
        <w:rPr>
          <w:rFonts w:hint="eastAsia" w:ascii="仿宋_GB2312" w:eastAsia="仿宋_GB2312"/>
          <w:b/>
          <w:bCs/>
          <w:sz w:val="32"/>
          <w:szCs w:val="32"/>
        </w:rPr>
      </w:pPr>
      <w:r>
        <w:rPr>
          <w:rFonts w:hint="eastAsia" w:ascii="仿宋_GB2312" w:eastAsia="仿宋_GB2312"/>
          <w:b/>
          <w:bCs/>
          <w:sz w:val="32"/>
          <w:szCs w:val="32"/>
        </w:rPr>
        <w:t>主要职责</w:t>
      </w:r>
    </w:p>
    <w:p>
      <w:pPr>
        <w:autoSpaceDE w:val="0"/>
        <w:ind w:firstLine="640" w:firstLineChars="200"/>
        <w:rPr>
          <w:rFonts w:ascii="仿宋_GB2312" w:eastAsia="仿宋_GB2312"/>
          <w:sz w:val="32"/>
          <w:szCs w:val="32"/>
        </w:rPr>
      </w:pPr>
      <w:r>
        <w:rPr>
          <w:rFonts w:hint="eastAsia" w:ascii="仿宋_GB2312" w:eastAsia="仿宋_GB2312"/>
          <w:sz w:val="32"/>
          <w:szCs w:val="32"/>
        </w:rPr>
        <w:t>1.组织贯彻中央和省、市委关于统一战线的方针政策，向区委反映统一战线全面情况，提出开展统战工作的意见和建议，检查统战政策执行情况，协调统一战线各方面关系。</w:t>
      </w:r>
    </w:p>
    <w:p>
      <w:pPr>
        <w:autoSpaceDE w:val="0"/>
        <w:ind w:firstLine="640" w:firstLineChars="200"/>
        <w:rPr>
          <w:rFonts w:hint="eastAsia" w:ascii="仿宋_GB2312" w:eastAsia="仿宋_GB2312"/>
          <w:sz w:val="32"/>
          <w:szCs w:val="32"/>
        </w:rPr>
      </w:pPr>
      <w:r>
        <w:rPr>
          <w:rFonts w:hint="eastAsia" w:ascii="仿宋_GB2312" w:eastAsia="仿宋_GB2312"/>
          <w:sz w:val="32"/>
          <w:szCs w:val="32"/>
        </w:rPr>
        <w:t>2.负责联系各民主党派、工商联和无党派代表人士，及时通报情况，反映他们的意见和建议；贯彻落实党领导的多党合作和政治协商制度以及党对民主党派的方针、政策；加强民主党派、无党派人士参政议政和民主监督工作，为区委与民主党派进行政治协商做好组织联系工作；受区委委托，向民主党派、无党派人士通报中央和省、市委精神；支持、帮助各民主党派加强自身建设，选拔、培养新一代代表人物；协调有关部门帮助民主党派改善工作条件。</w:t>
      </w:r>
    </w:p>
    <w:p>
      <w:pPr>
        <w:autoSpaceDE w:val="0"/>
        <w:ind w:firstLine="640" w:firstLineChars="200"/>
        <w:rPr>
          <w:rFonts w:hint="eastAsia" w:ascii="仿宋_GB2312" w:eastAsia="仿宋_GB2312"/>
          <w:sz w:val="32"/>
          <w:szCs w:val="32"/>
        </w:rPr>
      </w:pPr>
      <w:r>
        <w:rPr>
          <w:rFonts w:hint="eastAsia" w:ascii="仿宋_GB2312" w:eastAsia="仿宋_GB2312"/>
          <w:sz w:val="32"/>
          <w:szCs w:val="32"/>
        </w:rPr>
        <w:t>3.负责调查研究和协调检查有关民族、宗教工作的重大方针、政策问题；联系少数民族和宗教界的代表人物；协助有关部门做好少数民族干部的培养和举荐工作。</w:t>
      </w:r>
    </w:p>
    <w:p>
      <w:pPr>
        <w:autoSpaceDE w:val="0"/>
        <w:ind w:firstLine="640" w:firstLineChars="200"/>
        <w:rPr>
          <w:rFonts w:hint="eastAsia" w:ascii="仿宋_GB2312" w:eastAsia="仿宋_GB2312"/>
          <w:sz w:val="32"/>
          <w:szCs w:val="32"/>
        </w:rPr>
      </w:pPr>
      <w:r>
        <w:rPr>
          <w:rFonts w:hint="eastAsia" w:ascii="仿宋_GB2312" w:eastAsia="仿宋_GB2312"/>
          <w:sz w:val="32"/>
          <w:szCs w:val="32"/>
        </w:rPr>
        <w:t>4.负责开展以祖国统一为重点的海外统战工作。</w:t>
      </w:r>
    </w:p>
    <w:p>
      <w:pPr>
        <w:autoSpaceDE w:val="0"/>
        <w:ind w:firstLine="640" w:firstLineChars="200"/>
        <w:rPr>
          <w:rFonts w:hint="eastAsia" w:ascii="仿宋_GB2312" w:eastAsia="仿宋_GB2312"/>
          <w:sz w:val="32"/>
          <w:szCs w:val="32"/>
        </w:rPr>
      </w:pPr>
      <w:r>
        <w:rPr>
          <w:rFonts w:hint="eastAsia" w:ascii="仿宋_GB2312" w:eastAsia="仿宋_GB2312"/>
          <w:sz w:val="32"/>
          <w:szCs w:val="32"/>
        </w:rPr>
        <w:t>5.负责党外人士的政治安排。</w:t>
      </w:r>
    </w:p>
    <w:p>
      <w:pPr>
        <w:autoSpaceDE w:val="0"/>
        <w:ind w:firstLine="640" w:firstLineChars="200"/>
        <w:rPr>
          <w:rFonts w:hint="eastAsia" w:ascii="仿宋_GB2312" w:eastAsia="仿宋_GB2312"/>
          <w:sz w:val="32"/>
          <w:szCs w:val="32"/>
        </w:rPr>
      </w:pPr>
      <w:r>
        <w:rPr>
          <w:rFonts w:hint="eastAsia" w:ascii="仿宋_GB2312" w:eastAsia="仿宋_GB2312"/>
          <w:sz w:val="32"/>
          <w:szCs w:val="32"/>
        </w:rPr>
        <w:t>6.负责非公有制经济领域里的统战工作。</w:t>
      </w:r>
    </w:p>
    <w:p>
      <w:pPr>
        <w:autoSpaceDE w:val="0"/>
        <w:ind w:firstLine="640" w:firstLineChars="200"/>
        <w:rPr>
          <w:rFonts w:hint="eastAsia" w:ascii="仿宋_GB2312" w:eastAsia="仿宋_GB2312"/>
          <w:sz w:val="32"/>
          <w:szCs w:val="32"/>
        </w:rPr>
      </w:pPr>
      <w:r>
        <w:rPr>
          <w:rFonts w:hint="eastAsia" w:ascii="仿宋_GB2312" w:eastAsia="仿宋_GB2312"/>
          <w:sz w:val="32"/>
          <w:szCs w:val="32"/>
        </w:rPr>
        <w:t>7.调查了解党外知识分子情况，反映意见，协调关系，提出政策建议，联系和培养党外知识分子代表人物。</w:t>
      </w:r>
    </w:p>
    <w:p>
      <w:pPr>
        <w:autoSpaceDE w:val="0"/>
        <w:ind w:firstLine="640" w:firstLineChars="200"/>
        <w:rPr>
          <w:rFonts w:hint="eastAsia" w:ascii="仿宋_GB2312" w:eastAsia="仿宋_GB2312"/>
          <w:sz w:val="32"/>
          <w:szCs w:val="32"/>
        </w:rPr>
      </w:pPr>
      <w:r>
        <w:rPr>
          <w:rFonts w:hint="eastAsia" w:ascii="仿宋_GB2312" w:eastAsia="仿宋_GB2312"/>
          <w:sz w:val="32"/>
          <w:szCs w:val="32"/>
        </w:rPr>
        <w:t>8.负责开展统一战线宣传工作。</w:t>
      </w:r>
    </w:p>
    <w:p>
      <w:pPr>
        <w:autoSpaceDE w:val="0"/>
        <w:ind w:firstLine="640" w:firstLineChars="200"/>
        <w:rPr>
          <w:rFonts w:hint="eastAsia" w:ascii="仿宋_GB2312" w:eastAsia="仿宋_GB2312"/>
          <w:sz w:val="32"/>
          <w:szCs w:val="32"/>
        </w:rPr>
      </w:pPr>
      <w:r>
        <w:rPr>
          <w:rFonts w:hint="eastAsia" w:ascii="仿宋_GB2312" w:eastAsia="仿宋_GB2312"/>
          <w:sz w:val="32"/>
          <w:szCs w:val="32"/>
        </w:rPr>
        <w:t>9.负责指导各部门的统战工作。</w:t>
      </w:r>
    </w:p>
    <w:p>
      <w:pPr>
        <w:autoSpaceDE w:val="0"/>
        <w:ind w:firstLine="640" w:firstLineChars="200"/>
        <w:rPr>
          <w:rFonts w:hint="eastAsia" w:ascii="仿宋_GB2312" w:eastAsia="仿宋_GB2312"/>
          <w:sz w:val="32"/>
          <w:szCs w:val="32"/>
        </w:rPr>
      </w:pPr>
      <w:r>
        <w:rPr>
          <w:rFonts w:hint="eastAsia" w:ascii="仿宋_GB2312" w:eastAsia="仿宋_GB2312"/>
          <w:sz w:val="32"/>
          <w:szCs w:val="32"/>
        </w:rPr>
        <w:t>10.负责贯彻上级对台方针、政策；制定全区涉台工作规划、规定和实施办法；指导全区涉台工作。</w:t>
      </w:r>
    </w:p>
    <w:p>
      <w:pPr>
        <w:spacing w:line="540" w:lineRule="exact"/>
        <w:ind w:left="640"/>
        <w:jc w:val="left"/>
        <w:rPr>
          <w:rFonts w:hint="eastAsia" w:ascii="仿宋_GB2312" w:hAnsi="仿宋_GB2312" w:eastAsia="仿宋_GB2312" w:cs="仿宋_GB2312"/>
          <w:sz w:val="32"/>
          <w:szCs w:val="32"/>
        </w:rPr>
      </w:pPr>
      <w:r>
        <w:rPr>
          <w:rFonts w:hint="eastAsia" w:ascii="仿宋_GB2312" w:eastAsia="仿宋_GB2312"/>
          <w:sz w:val="32"/>
          <w:szCs w:val="32"/>
        </w:rPr>
        <w:t>11.完成区委和市委统战部交办的其他工作。</w:t>
      </w:r>
    </w:p>
    <w:p>
      <w:pPr>
        <w:spacing w:line="540" w:lineRule="exact"/>
        <w:ind w:firstLine="643" w:firstLineChars="200"/>
        <w:jc w:val="left"/>
        <w:rPr>
          <w:rFonts w:hint="eastAsia" w:ascii="仿宋_GB2312" w:eastAsia="仿宋_GB2312"/>
          <w:b/>
          <w:bCs/>
          <w:color w:val="000000"/>
          <w:sz w:val="32"/>
          <w:szCs w:val="32"/>
          <w:highlight w:val="none"/>
        </w:rPr>
      </w:pPr>
      <w:r>
        <w:rPr>
          <w:rFonts w:hint="eastAsia" w:ascii="仿宋_GB2312" w:eastAsia="仿宋_GB2312"/>
          <w:b/>
          <w:bCs/>
          <w:color w:val="000000"/>
          <w:sz w:val="32"/>
          <w:szCs w:val="32"/>
          <w:highlight w:val="none"/>
        </w:rPr>
        <w:t>组织架构</w:t>
      </w:r>
    </w:p>
    <w:p>
      <w:pPr>
        <w:spacing w:line="540" w:lineRule="exact"/>
        <w:ind w:firstLine="640" w:firstLineChars="200"/>
        <w:jc w:val="left"/>
        <w:rPr>
          <w:rFonts w:hint="eastAsia" w:ascii="仿宋_GB2312" w:eastAsia="仿宋_GB2312"/>
          <w:sz w:val="32"/>
          <w:szCs w:val="32"/>
        </w:rPr>
      </w:pPr>
      <w:r>
        <w:rPr>
          <w:rFonts w:hint="eastAsia" w:ascii="仿宋_GB2312" w:hAnsi="仿宋" w:eastAsia="仿宋_GB2312"/>
          <w:sz w:val="32"/>
          <w:szCs w:val="32"/>
        </w:rPr>
        <w:t>根据本部门主要职责，内设机构如下：</w:t>
      </w:r>
    </w:p>
    <w:p>
      <w:pPr>
        <w:spacing w:line="540" w:lineRule="exact"/>
        <w:ind w:firstLine="640" w:firstLineChars="200"/>
        <w:jc w:val="left"/>
        <w:rPr>
          <w:rFonts w:hint="eastAsia" w:ascii="仿宋" w:hAnsi="仿宋" w:eastAsia="仿宋" w:cs="仿宋"/>
          <w:sz w:val="32"/>
        </w:rPr>
      </w:pPr>
      <w:r>
        <w:rPr>
          <w:rFonts w:hint="eastAsia" w:ascii="仿宋" w:hAnsi="仿宋" w:eastAsia="仿宋" w:cs="仿宋"/>
          <w:sz w:val="32"/>
        </w:rPr>
        <w:t>此项</w:t>
      </w:r>
      <w:r>
        <w:rPr>
          <w:rFonts w:hint="eastAsia" w:ascii="仿宋_GB2312" w:hAnsi="仿宋" w:eastAsia="仿宋_GB2312" w:cs="仿宋"/>
          <w:sz w:val="32"/>
        </w:rPr>
        <w:t>无。</w:t>
      </w:r>
    </w:p>
    <w:p>
      <w:pPr>
        <w:spacing w:line="360" w:lineRule="auto"/>
        <w:ind w:firstLine="624" w:firstLineChars="195"/>
        <w:rPr>
          <w:rFonts w:hint="eastAsia" w:ascii="仿宋_GB2312" w:hAnsi="仿宋" w:eastAsia="仿宋_GB2312" w:cs="仿宋"/>
          <w:sz w:val="32"/>
        </w:rPr>
      </w:pPr>
      <w:r>
        <w:rPr>
          <w:rFonts w:hint="eastAsia" w:ascii="仿宋_GB2312" w:hAnsi="仿宋" w:eastAsia="仿宋_GB2312" w:cs="仿宋"/>
          <w:sz w:val="32"/>
        </w:rPr>
        <w:t>所属二级单位设置如下：</w:t>
      </w:r>
    </w:p>
    <w:p>
      <w:pPr>
        <w:spacing w:line="540" w:lineRule="exact"/>
        <w:ind w:firstLine="640" w:firstLineChars="200"/>
        <w:jc w:val="left"/>
        <w:rPr>
          <w:rFonts w:hint="eastAsia" w:ascii="仿宋" w:hAnsi="仿宋" w:eastAsia="仿宋" w:cs="仿宋"/>
          <w:sz w:val="32"/>
        </w:rPr>
      </w:pPr>
      <w:r>
        <w:rPr>
          <w:rFonts w:hint="eastAsia" w:ascii="仿宋" w:hAnsi="仿宋" w:eastAsia="仿宋" w:cs="仿宋"/>
          <w:sz w:val="32"/>
        </w:rPr>
        <w:t>此项</w:t>
      </w:r>
      <w:r>
        <w:rPr>
          <w:rFonts w:hint="eastAsia" w:ascii="仿宋_GB2312" w:hAnsi="仿宋" w:eastAsia="仿宋_GB2312" w:cs="仿宋"/>
          <w:sz w:val="32"/>
        </w:rPr>
        <w:t>无。</w:t>
      </w:r>
    </w:p>
    <w:p>
      <w:pPr>
        <w:spacing w:line="560" w:lineRule="exact"/>
        <w:ind w:firstLine="6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区委统战部在编</w:t>
      </w:r>
      <w:r>
        <w:rPr>
          <w:rFonts w:hint="eastAsia" w:ascii="仿宋_GB2312" w:eastAsia="仿宋_GB2312"/>
          <w:color w:val="000000"/>
          <w:sz w:val="32"/>
          <w:szCs w:val="32"/>
          <w:highlight w:val="none"/>
        </w:rPr>
        <w:t>人员</w:t>
      </w:r>
      <w:r>
        <w:rPr>
          <w:rFonts w:hint="eastAsia" w:ascii="仿宋_GB2312" w:eastAsia="仿宋_GB2312"/>
          <w:color w:val="000000"/>
          <w:sz w:val="32"/>
          <w:szCs w:val="32"/>
          <w:highlight w:val="none"/>
          <w:lang w:val="en-US" w:eastAsia="zh-CN"/>
        </w:rPr>
        <w:t>8人，资产基本情况根据2020年预算公开说明</w:t>
      </w:r>
      <w:r>
        <w:rPr>
          <w:rFonts w:hint="eastAsia" w:ascii="仿宋_GB2312" w:eastAsia="仿宋_GB2312"/>
          <w:color w:val="000000"/>
          <w:sz w:val="32"/>
          <w:szCs w:val="32"/>
          <w:highlight w:val="none"/>
        </w:rPr>
        <w:t xml:space="preserve">    </w:t>
      </w:r>
    </w:p>
    <w:p>
      <w:pPr>
        <w:spacing w:line="560" w:lineRule="exact"/>
        <w:ind w:firstLine="600"/>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民族政策培训和宣传民族团结宣传月；少数民族汇演；处理突发事件</w:t>
      </w:r>
      <w:r>
        <w:rPr>
          <w:rFonts w:hint="eastAsia" w:ascii="仿宋_GB2312" w:eastAsia="仿宋_GB2312"/>
          <w:color w:val="000000"/>
          <w:sz w:val="32"/>
          <w:szCs w:val="32"/>
          <w:highlight w:val="none"/>
          <w:lang w:eastAsia="zh-CN"/>
        </w:rPr>
        <w:t>，宗教场所监督检查、调研、工作培训、处置宗教场所五进活动，全区宗教干部和宗教界人士培训。</w:t>
      </w:r>
      <w:r>
        <w:rPr>
          <w:rFonts w:hint="eastAsia" w:ascii="仿宋_GB2312" w:eastAsia="仿宋_GB2312"/>
          <w:color w:val="000000"/>
          <w:sz w:val="32"/>
          <w:szCs w:val="32"/>
          <w:highlight w:val="none"/>
        </w:rPr>
        <w:t>工作任务</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工作开展情况</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预算规模及执行情况</w:t>
      </w:r>
      <w:r>
        <w:rPr>
          <w:rFonts w:hint="eastAsia" w:ascii="仿宋_GB2312" w:eastAsia="仿宋_GB2312"/>
          <w:color w:val="000000"/>
          <w:sz w:val="32"/>
          <w:szCs w:val="32"/>
          <w:highlight w:val="none"/>
          <w:lang w:val="en-US" w:eastAsia="zh-CN"/>
        </w:rPr>
        <w:t>完成较好，宗教界人士满意度高。</w:t>
      </w:r>
      <w:bookmarkStart w:id="0" w:name="_GoBack"/>
      <w:bookmarkEnd w:id="0"/>
    </w:p>
    <w:p>
      <w:pPr>
        <w:spacing w:line="560" w:lineRule="exact"/>
        <w:ind w:firstLine="640" w:firstLineChars="200"/>
        <w:rPr>
          <w:rFonts w:ascii="黑体" w:hAnsi="黑体" w:eastAsia="黑体" w:cs="黑体"/>
          <w:bCs/>
          <w:sz w:val="32"/>
          <w:szCs w:val="32"/>
          <w:highlight w:val="none"/>
        </w:rPr>
      </w:pPr>
      <w:r>
        <w:rPr>
          <w:rFonts w:hint="eastAsia" w:ascii="黑体" w:hAnsi="黑体" w:eastAsia="黑体" w:cs="黑体"/>
          <w:bCs/>
          <w:sz w:val="32"/>
          <w:szCs w:val="32"/>
          <w:highlight w:val="none"/>
        </w:rPr>
        <w:t>二、绩效自评工作开展情况</w:t>
      </w:r>
    </w:p>
    <w:p>
      <w:pPr>
        <w:ind w:firstLine="640" w:firstLineChars="20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2020年9月份盘锦市双台子区陆家镇友谊村开展少数民族活动月活动。</w:t>
      </w:r>
    </w:p>
    <w:p>
      <w:pPr>
        <w:ind w:firstLine="640" w:firstLineChars="20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2020年5月13日举办宗教团体、宗教活动场所负责人暨宗教教职人员政策法规培训班。</w:t>
      </w:r>
    </w:p>
    <w:p>
      <w:pPr>
        <w:ind w:firstLine="640" w:firstLineChars="20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2020年5月13日举办宗教形势政策专题报告会。</w:t>
      </w:r>
    </w:p>
    <w:p>
      <w:pPr>
        <w:ind w:firstLine="640" w:firstLineChars="20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val="en-US" w:eastAsia="zh-CN"/>
        </w:rPr>
        <w:t>2020年</w:t>
      </w:r>
      <w:r>
        <w:rPr>
          <w:rFonts w:hint="eastAsia" w:ascii="仿宋_GB2312" w:eastAsia="仿宋_GB2312"/>
          <w:color w:val="000000"/>
          <w:sz w:val="32"/>
          <w:szCs w:val="32"/>
          <w:highlight w:val="none"/>
          <w:lang w:eastAsia="zh-CN"/>
        </w:rPr>
        <w:t>6月24日，双台子区民宗局联合消防应急部门在莲华寺和礼贤基督教堂组织分别开展了消防安全培训演练。</w:t>
      </w:r>
    </w:p>
    <w:p>
      <w:pPr>
        <w:ind w:firstLine="640" w:firstLineChars="200"/>
        <w:rPr>
          <w:rFonts w:hint="eastAsia" w:ascii="仿宋_GB2312" w:eastAsia="仿宋_GB2312"/>
          <w:color w:val="000000"/>
          <w:sz w:val="32"/>
          <w:szCs w:val="32"/>
          <w:highlight w:val="none"/>
        </w:rPr>
      </w:pP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10月30日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宗教工作视察</w:t>
      </w:r>
      <w:r>
        <w:rPr>
          <w:rFonts w:hint="eastAsia" w:ascii="仿宋_GB2312" w:hAnsi="仿宋_GB2312" w:eastAsia="仿宋_GB2312" w:cs="仿宋_GB2312"/>
          <w:sz w:val="32"/>
          <w:szCs w:val="32"/>
          <w:lang w:eastAsia="zh-CN"/>
        </w:rPr>
        <w:t>。</w:t>
      </w:r>
    </w:p>
    <w:p>
      <w:pPr>
        <w:spacing w:line="560" w:lineRule="exact"/>
        <w:ind w:firstLine="640" w:firstLineChars="200"/>
        <w:rPr>
          <w:rFonts w:ascii="黑体" w:hAnsi="黑体" w:eastAsia="黑体" w:cs="黑体"/>
          <w:bCs/>
          <w:sz w:val="32"/>
          <w:szCs w:val="32"/>
          <w:highlight w:val="none"/>
        </w:rPr>
      </w:pPr>
      <w:r>
        <w:rPr>
          <w:rFonts w:hint="eastAsia" w:ascii="黑体" w:hAnsi="黑体" w:eastAsia="黑体" w:cs="黑体"/>
          <w:bCs/>
          <w:sz w:val="32"/>
          <w:szCs w:val="32"/>
          <w:highlight w:val="none"/>
        </w:rPr>
        <w:t>三、综合评价结论</w:t>
      </w:r>
    </w:p>
    <w:p>
      <w:pPr>
        <w:spacing w:line="360" w:lineRule="auto"/>
        <w:ind w:firstLine="640" w:firstLineChars="200"/>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根据《关于印发盘锦市双台子区区本级预算绩效管理实施细则（试行）的通知》的相关要求，对民族和宗教工作完成较好。</w:t>
      </w:r>
    </w:p>
    <w:p>
      <w:pPr>
        <w:spacing w:line="560" w:lineRule="exact"/>
        <w:ind w:firstLine="640" w:firstLineChars="200"/>
        <w:rPr>
          <w:rFonts w:ascii="黑体" w:eastAsia="黑体"/>
          <w:sz w:val="32"/>
          <w:szCs w:val="32"/>
          <w:highlight w:val="none"/>
        </w:rPr>
      </w:pPr>
      <w:r>
        <w:rPr>
          <w:rFonts w:hint="eastAsia" w:ascii="黑体" w:eastAsia="黑体"/>
          <w:sz w:val="32"/>
          <w:szCs w:val="32"/>
          <w:highlight w:val="none"/>
        </w:rPr>
        <w:t>四、部门</w:t>
      </w:r>
      <w:r>
        <w:rPr>
          <w:rFonts w:ascii="黑体" w:eastAsia="黑体"/>
          <w:sz w:val="32"/>
          <w:szCs w:val="32"/>
          <w:highlight w:val="none"/>
        </w:rPr>
        <w:t>（</w:t>
      </w:r>
      <w:r>
        <w:rPr>
          <w:rFonts w:hint="eastAsia" w:ascii="黑体" w:eastAsia="黑体"/>
          <w:sz w:val="32"/>
          <w:szCs w:val="32"/>
          <w:highlight w:val="none"/>
        </w:rPr>
        <w:t>单位</w:t>
      </w:r>
      <w:r>
        <w:rPr>
          <w:rFonts w:ascii="黑体" w:eastAsia="黑体"/>
          <w:sz w:val="32"/>
          <w:szCs w:val="32"/>
          <w:highlight w:val="none"/>
        </w:rPr>
        <w:t>）</w:t>
      </w:r>
      <w:r>
        <w:rPr>
          <w:rFonts w:hint="eastAsia" w:ascii="黑体" w:eastAsia="黑体"/>
          <w:sz w:val="32"/>
          <w:szCs w:val="32"/>
          <w:highlight w:val="none"/>
        </w:rPr>
        <w:t>整体绩效管理中存</w:t>
      </w:r>
      <w:r>
        <w:rPr>
          <w:rFonts w:ascii="黑体" w:eastAsia="黑体"/>
          <w:sz w:val="32"/>
          <w:szCs w:val="32"/>
          <w:highlight w:val="none"/>
        </w:rPr>
        <w:t>在问题</w:t>
      </w:r>
      <w:r>
        <w:rPr>
          <w:rFonts w:hint="eastAsia" w:ascii="黑体" w:eastAsia="黑体"/>
          <w:sz w:val="32"/>
          <w:szCs w:val="32"/>
          <w:highlight w:val="none"/>
        </w:rPr>
        <w:t>及</w:t>
      </w:r>
      <w:r>
        <w:rPr>
          <w:rFonts w:ascii="黑体" w:eastAsia="黑体"/>
          <w:sz w:val="32"/>
          <w:szCs w:val="32"/>
          <w:highlight w:val="none"/>
        </w:rPr>
        <w:t>改进措施</w:t>
      </w:r>
    </w:p>
    <w:p>
      <w:pPr>
        <w:spacing w:line="560" w:lineRule="exact"/>
        <w:ind w:firstLine="640" w:firstLineChars="200"/>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无</w:t>
      </w:r>
    </w:p>
    <w:p>
      <w:pPr>
        <w:numPr>
          <w:ilvl w:val="0"/>
          <w:numId w:val="1"/>
        </w:numPr>
        <w:spacing w:line="560" w:lineRule="exact"/>
        <w:ind w:firstLine="640" w:firstLineChars="200"/>
        <w:rPr>
          <w:rFonts w:hint="eastAsia" w:ascii="黑体" w:eastAsia="黑体"/>
          <w:sz w:val="32"/>
          <w:szCs w:val="32"/>
          <w:highlight w:val="none"/>
        </w:rPr>
      </w:pPr>
      <w:r>
        <w:rPr>
          <w:rFonts w:ascii="黑体" w:eastAsia="黑体"/>
          <w:sz w:val="32"/>
          <w:szCs w:val="32"/>
          <w:highlight w:val="none"/>
        </w:rPr>
        <w:t>绩效自评</w:t>
      </w:r>
      <w:r>
        <w:rPr>
          <w:rFonts w:hint="eastAsia" w:ascii="黑体" w:eastAsia="黑体"/>
          <w:sz w:val="32"/>
          <w:szCs w:val="32"/>
          <w:highlight w:val="none"/>
        </w:rPr>
        <w:t>结果</w:t>
      </w:r>
      <w:r>
        <w:rPr>
          <w:rFonts w:ascii="黑体" w:eastAsia="黑体"/>
          <w:sz w:val="32"/>
          <w:szCs w:val="32"/>
          <w:highlight w:val="none"/>
        </w:rPr>
        <w:t>拟应用和公开</w:t>
      </w:r>
      <w:r>
        <w:rPr>
          <w:rFonts w:hint="eastAsia" w:ascii="黑体" w:eastAsia="黑体"/>
          <w:sz w:val="32"/>
          <w:szCs w:val="32"/>
          <w:highlight w:val="none"/>
        </w:rPr>
        <w:t>情况</w:t>
      </w:r>
    </w:p>
    <w:p>
      <w:pPr>
        <w:numPr>
          <w:numId w:val="0"/>
        </w:numPr>
        <w:spacing w:line="560" w:lineRule="exact"/>
        <w:ind w:firstLine="640" w:firstLineChars="200"/>
        <w:rPr>
          <w:rFonts w:hint="eastAsia" w:ascii="黑体" w:eastAsia="黑体"/>
          <w:sz w:val="32"/>
          <w:szCs w:val="32"/>
          <w:highlight w:val="none"/>
        </w:rPr>
      </w:pPr>
      <w:r>
        <w:rPr>
          <w:rFonts w:hint="eastAsia" w:ascii="仿宋_GB2312" w:eastAsia="仿宋_GB2312"/>
          <w:color w:val="000000"/>
          <w:sz w:val="32"/>
          <w:szCs w:val="32"/>
          <w:highlight w:val="none"/>
          <w:lang w:val="en-US" w:eastAsia="zh-CN"/>
        </w:rPr>
        <w:t>完成较好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4E8"/>
    <w:multiLevelType w:val="singleLevel"/>
    <w:tmpl w:val="01CA54E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94A43"/>
    <w:rsid w:val="15D70961"/>
    <w:rsid w:val="176A1306"/>
    <w:rsid w:val="17EC5972"/>
    <w:rsid w:val="3E2A3195"/>
    <w:rsid w:val="61094A43"/>
    <w:rsid w:val="62E24C06"/>
    <w:rsid w:val="6A9A29FA"/>
    <w:rsid w:val="6B873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2020-09-01T03:14:00Z</dcterms:created>
  <dc:creator>朝纲</dc:creator>
  <cp:lastModifiedBy>十里</cp:lastModifiedBy>
  <dcterms:modified xsi:type="dcterms:W3CDTF">2021-05-28T03:25:31Z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B88F43AEA5484B0180124237715F20B5</vt:lpwstr>
  </property>
</Properties>
</file>