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华文中宋" w:hAnsi="华文中宋" w:eastAsia="华文中宋"/>
          <w:sz w:val="36"/>
          <w:szCs w:val="36"/>
        </w:rPr>
      </w:pPr>
    </w:p>
    <w:p>
      <w:pPr>
        <w:snapToGrid w:val="0"/>
        <w:jc w:val="center"/>
        <w:rPr>
          <w:rFonts w:ascii="华文中宋" w:hAnsi="华文中宋" w:eastAsia="华文中宋"/>
          <w:sz w:val="36"/>
          <w:szCs w:val="36"/>
        </w:rPr>
      </w:pPr>
      <w:r>
        <w:rPr>
          <w:rFonts w:hint="eastAsia" w:ascii="华文中宋" w:hAnsi="华文中宋" w:eastAsia="华文中宋"/>
          <w:sz w:val="36"/>
          <w:szCs w:val="36"/>
        </w:rPr>
        <w:t>2021年度部门决算分析报告撰写提纲</w:t>
      </w:r>
    </w:p>
    <w:p>
      <w:pPr>
        <w:snapToGrid w:val="0"/>
        <w:jc w:val="center"/>
        <w:rPr>
          <w:rFonts w:ascii="华文中宋" w:hAnsi="华文中宋" w:eastAsia="华文中宋"/>
          <w:sz w:val="36"/>
          <w:szCs w:val="36"/>
        </w:rPr>
      </w:pPr>
      <w:r>
        <w:rPr>
          <w:rFonts w:hint="eastAsia" w:ascii="华文中宋" w:hAnsi="华文中宋" w:eastAsia="华文中宋"/>
          <w:sz w:val="36"/>
          <w:szCs w:val="36"/>
        </w:rPr>
        <w:t>（部门汇总版）</w:t>
      </w:r>
    </w:p>
    <w:p>
      <w:pPr>
        <w:snapToGrid w:val="0"/>
        <w:jc w:val="center"/>
        <w:rPr>
          <w:rFonts w:ascii="华文中宋" w:hAnsi="华文中宋" w:eastAsia="华文中宋"/>
          <w:sz w:val="36"/>
          <w:szCs w:val="36"/>
        </w:rPr>
      </w:pPr>
    </w:p>
    <w:p>
      <w:pPr>
        <w:snapToGrid w:val="0"/>
        <w:spacing w:line="520" w:lineRule="exact"/>
        <w:ind w:firstLine="640" w:firstLineChars="200"/>
        <w:rPr>
          <w:rFonts w:ascii="黑体" w:hAnsi="黑体" w:eastAsia="黑体"/>
          <w:sz w:val="32"/>
          <w:szCs w:val="32"/>
        </w:rPr>
      </w:pPr>
      <w:bookmarkStart w:id="0" w:name="YS060101"/>
      <w:r>
        <w:rPr>
          <w:rFonts w:hint="eastAsia" w:ascii="黑体" w:hAnsi="黑体" w:eastAsia="黑体"/>
          <w:sz w:val="32"/>
          <w:szCs w:val="32"/>
        </w:rPr>
        <w:t>一、部门情况</w:t>
      </w:r>
    </w:p>
    <w:bookmarkEnd w:id="0"/>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（一）基本情况。</w:t>
      </w:r>
    </w:p>
    <w:p>
      <w:pPr>
        <w:snapToGrid w:val="0"/>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sz w:val="32"/>
          <w:szCs w:val="32"/>
        </w:rPr>
        <w:t>1．主要职能。</w:t>
      </w:r>
    </w:p>
    <w:p>
      <w:pPr>
        <w:numPr>
          <w:ilvl w:val="0"/>
          <w:numId w:val="0"/>
        </w:numPr>
        <w:snapToGrid w:val="0"/>
        <w:spacing w:line="520" w:lineRule="exact"/>
        <w:ind w:left="0"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贯</w:t>
      </w:r>
      <w:bookmarkStart w:id="2" w:name="_GoBack"/>
      <w:r>
        <w:rPr>
          <w:rFonts w:hint="eastAsia" w:ascii="仿宋_GB2312" w:hAnsi="仿宋_GB2312" w:eastAsia="仿宋_GB2312" w:cs="仿宋_GB2312"/>
          <w:color w:val="000000" w:themeColor="text1"/>
          <w:sz w:val="32"/>
          <w:szCs w:val="32"/>
        </w:rPr>
        <w:t>彻落实</w:t>
      </w:r>
      <w:bookmarkEnd w:id="2"/>
      <w:r>
        <w:rPr>
          <w:rFonts w:hint="eastAsia" w:ascii="仿宋_GB2312" w:hAnsi="仿宋_GB2312" w:eastAsia="仿宋_GB2312" w:cs="仿宋_GB2312"/>
          <w:color w:val="000000" w:themeColor="text1"/>
          <w:sz w:val="32"/>
          <w:szCs w:val="32"/>
        </w:rPr>
        <w:t>党中央、国务院、省委、省政府关于加强和优化营商环境建设的方针政策和相关法律法规及市委、省政府部暑要求，组织起草相关地方性法规和市政府规章草案，组织贯彻落实《辽宁省优化营商环境条例》。</w:t>
      </w:r>
    </w:p>
    <w:p>
      <w:pPr>
        <w:numPr>
          <w:ilvl w:val="0"/>
          <w:numId w:val="1"/>
        </w:numPr>
        <w:spacing w:line="60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拟订全市营商环境建设工作规划和年度计划，拟订加强和优化全市营商环境建设的政策、措施和制度并组织实施，组织指导、统筹协调各县区、经济区、各部门营商环境建设工作及信息统计、数据分析等工作。</w:t>
      </w:r>
    </w:p>
    <w:p>
      <w:pPr>
        <w:numPr>
          <w:ilvl w:val="0"/>
          <w:numId w:val="1"/>
        </w:numPr>
        <w:spacing w:line="60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负责全市营商环境建设监督检查工作，受理相关投诉、举报，查处营商环境建设违法、违纪、违规行为。负责对营商环境社会监督员的管理。</w:t>
      </w:r>
    </w:p>
    <w:p>
      <w:pPr>
        <w:spacing w:line="60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4）根据有关部署对全市贯彻落实市委、市政府关于优化营商环境建设工作情况进行考评。</w:t>
      </w:r>
    </w:p>
    <w:p>
      <w:pPr>
        <w:spacing w:line="60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5）</w:t>
      </w:r>
      <w:r>
        <w:rPr>
          <w:rFonts w:hint="eastAsia" w:eastAsia="仿宋_GB2312"/>
          <w:color w:val="000000" w:themeColor="text1"/>
          <w:sz w:val="32"/>
          <w:szCs w:val="32"/>
        </w:rPr>
        <w:t>负责推进全市简政放权放管结</w:t>
      </w:r>
      <w:r>
        <w:rPr>
          <w:rFonts w:eastAsia="仿宋_GB2312"/>
          <w:color w:val="000000" w:themeColor="text1"/>
          <w:sz w:val="32"/>
          <w:szCs w:val="32"/>
        </w:rPr>
        <w:t>合优化服务改革及行政审批制度改革工作，指导</w:t>
      </w:r>
      <w:r>
        <w:rPr>
          <w:rFonts w:hint="eastAsia" w:eastAsia="仿宋_GB2312"/>
          <w:color w:val="000000" w:themeColor="text1"/>
          <w:sz w:val="32"/>
          <w:szCs w:val="32"/>
        </w:rPr>
        <w:t>县区简政放权放管结合优化服务改革及行政审批制度改革工作。</w:t>
      </w:r>
    </w:p>
    <w:p>
      <w:pPr>
        <w:spacing w:line="60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6）负责制定全市政务服务运行规章制度、管理考核办</w:t>
      </w:r>
      <w:r>
        <w:rPr>
          <w:rFonts w:hint="eastAsia" w:ascii="仿宋_GB2312" w:hAnsi="仿宋_GB2312" w:eastAsia="仿宋_GB2312" w:cs="仿宋_GB2312"/>
          <w:color w:val="000000" w:themeColor="text1"/>
          <w:sz w:val="32"/>
          <w:szCs w:val="32"/>
        </w:rPr>
        <w:t>法，并组织实施。负责市政务服务中心的运行和管理，负责对进驻服务中心政务服务事项的组织协调、监督管理、指导服务及综合受理。</w:t>
      </w:r>
    </w:p>
    <w:p>
      <w:pPr>
        <w:spacing w:line="62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7）负责全市行政权力运行制度系统、行政权力电子监察系统建设等工作，负责管理市行政审批服务中心工作，指导、协调、监督全市政务服务工作和各级政务服务中心及代办机构建设。</w:t>
      </w:r>
      <w:r>
        <w:rPr>
          <w:rFonts w:hint="eastAsia" w:eastAsia="仿宋_GB2312"/>
          <w:color w:val="000000" w:themeColor="text1"/>
          <w:sz w:val="32"/>
          <w:szCs w:val="32"/>
        </w:rPr>
        <w:t>统筹负责</w:t>
      </w:r>
      <w:r>
        <w:rPr>
          <w:rFonts w:eastAsia="仿宋_GB2312"/>
          <w:color w:val="000000" w:themeColor="text1"/>
          <w:sz w:val="32"/>
          <w:szCs w:val="32"/>
        </w:rPr>
        <w:t>“</w:t>
      </w:r>
      <w:r>
        <w:rPr>
          <w:rFonts w:hint="eastAsia" w:eastAsia="仿宋_GB2312"/>
          <w:color w:val="000000" w:themeColor="text1"/>
          <w:sz w:val="32"/>
          <w:szCs w:val="32"/>
        </w:rPr>
        <w:t>互联网</w:t>
      </w:r>
      <w:r>
        <w:rPr>
          <w:rFonts w:eastAsia="仿宋_GB2312"/>
          <w:color w:val="000000" w:themeColor="text1"/>
          <w:sz w:val="32"/>
          <w:szCs w:val="32"/>
        </w:rPr>
        <w:t>+</w:t>
      </w:r>
      <w:r>
        <w:rPr>
          <w:rFonts w:hint="eastAsia" w:eastAsia="仿宋_GB2312"/>
          <w:color w:val="000000" w:themeColor="text1"/>
          <w:sz w:val="32"/>
          <w:szCs w:val="32"/>
        </w:rPr>
        <w:t>政务</w:t>
      </w:r>
      <w:r>
        <w:rPr>
          <w:rFonts w:eastAsia="仿宋_GB2312"/>
          <w:color w:val="000000" w:themeColor="text1"/>
          <w:sz w:val="32"/>
          <w:szCs w:val="32"/>
        </w:rPr>
        <w:t>”</w:t>
      </w:r>
      <w:r>
        <w:rPr>
          <w:rFonts w:hint="eastAsia" w:eastAsia="仿宋_GB2312"/>
          <w:color w:val="000000" w:themeColor="text1"/>
          <w:sz w:val="32"/>
          <w:szCs w:val="32"/>
        </w:rPr>
        <w:t>建设推进及政务服务和</w:t>
      </w:r>
      <w:r>
        <w:rPr>
          <w:rFonts w:ascii="仿宋_GB2312" w:hAnsi="仿宋_GB2312" w:eastAsia="仿宋_GB2312" w:cs="仿宋_GB2312"/>
          <w:color w:val="000000" w:themeColor="text1"/>
          <w:sz w:val="32"/>
          <w:szCs w:val="32"/>
        </w:rPr>
        <w:t>8890</w:t>
      </w:r>
      <w:r>
        <w:rPr>
          <w:rFonts w:hint="eastAsia" w:eastAsia="仿宋_GB2312"/>
          <w:color w:val="000000" w:themeColor="text1"/>
          <w:sz w:val="32"/>
          <w:szCs w:val="32"/>
        </w:rPr>
        <w:t>服务平台的大数据管理和应用。</w:t>
      </w:r>
    </w:p>
    <w:p>
      <w:pPr>
        <w:spacing w:line="60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8）负责8890非紧急类服务平台规划建设和日常运行监管工作，指导市民心网工作。</w:t>
      </w:r>
    </w:p>
    <w:p>
      <w:pPr>
        <w:spacing w:line="60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9）承担市营商环境建设工作领导小组、市推进职能转变协调小组、市行</w:t>
      </w:r>
      <w:r>
        <w:rPr>
          <w:rFonts w:hint="eastAsia" w:eastAsia="仿宋_GB2312"/>
          <w:color w:val="000000" w:themeColor="text1"/>
          <w:sz w:val="32"/>
          <w:szCs w:val="32"/>
        </w:rPr>
        <w:t>政审批制度改革工作领导小组</w:t>
      </w:r>
      <w:r>
        <w:rPr>
          <w:rFonts w:hint="eastAsia" w:ascii="仿宋_GB2312" w:hAnsi="仿宋_GB2312" w:eastAsia="仿宋_GB2312" w:cs="仿宋_GB2312"/>
          <w:color w:val="000000" w:themeColor="text1"/>
          <w:sz w:val="32"/>
          <w:szCs w:val="32"/>
        </w:rPr>
        <w:t>日常工作。</w:t>
      </w:r>
    </w:p>
    <w:p>
      <w:pPr>
        <w:spacing w:line="600" w:lineRule="exact"/>
        <w:ind w:firstLine="480" w:firstLineChars="15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10）完成市委、市政府交办的其他任务。</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2．机构情况，包括当年变动情况及原因。</w:t>
      </w:r>
    </w:p>
    <w:p>
      <w:pPr>
        <w:widowControl/>
        <w:shd w:val="clear" w:color="auto" w:fill="FFFFFF"/>
        <w:snapToGrid w:val="0"/>
        <w:spacing w:line="360" w:lineRule="auto"/>
        <w:ind w:firstLine="658"/>
        <w:jc w:val="left"/>
        <w:rPr>
          <w:rFonts w:ascii="仿宋" w:hAnsi="仿宋" w:eastAsia="仿宋"/>
          <w:color w:val="000000" w:themeColor="text1"/>
          <w:sz w:val="32"/>
          <w:szCs w:val="32"/>
        </w:rPr>
      </w:pPr>
      <w:r>
        <w:rPr>
          <w:rFonts w:hint="eastAsia" w:ascii="仿宋" w:hAnsi="仿宋" w:eastAsia="仿宋"/>
          <w:color w:val="000000" w:themeColor="text1"/>
          <w:sz w:val="32"/>
          <w:szCs w:val="32"/>
        </w:rPr>
        <w:t>根据本部门主要职责，机构设置如下：</w:t>
      </w:r>
    </w:p>
    <w:p>
      <w:pPr>
        <w:widowControl/>
        <w:shd w:val="clear" w:color="auto" w:fill="FFFFFF"/>
        <w:snapToGrid w:val="0"/>
        <w:spacing w:line="360" w:lineRule="auto"/>
        <w:ind w:firstLine="658"/>
        <w:jc w:val="left"/>
        <w:rPr>
          <w:rFonts w:ascii="仿宋" w:hAnsi="仿宋" w:eastAsia="仿宋" w:cs="宋体"/>
          <w:color w:val="000000" w:themeColor="text1"/>
          <w:kern w:val="0"/>
          <w:sz w:val="32"/>
          <w:szCs w:val="32"/>
        </w:rPr>
      </w:pPr>
      <w:r>
        <w:rPr>
          <w:rFonts w:hint="eastAsia" w:ascii="仿宋_GB2312" w:hAnsi="仿宋_GB2312" w:eastAsia="仿宋_GB2312" w:cs="仿宋_GB2312"/>
          <w:color w:val="000000" w:themeColor="text1"/>
          <w:sz w:val="32"/>
          <w:szCs w:val="32"/>
        </w:rPr>
        <w:t>综合办公室、综合协调科、营商建设科、</w:t>
      </w:r>
      <w:r>
        <w:rPr>
          <w:rFonts w:hint="eastAsia" w:eastAsia="仿宋_GB2312"/>
          <w:color w:val="000000" w:themeColor="text1"/>
          <w:sz w:val="32"/>
          <w:szCs w:val="32"/>
        </w:rPr>
        <w:t>政务服务中心运行保障科、审批服务管理科、行政权力运行监管科、</w:t>
      </w:r>
      <w:r>
        <w:rPr>
          <w:rFonts w:hint="eastAsia" w:ascii="仿宋_GB2312" w:hAnsi="仿宋_GB2312" w:eastAsia="仿宋_GB2312" w:cs="仿宋_GB2312"/>
          <w:color w:val="000000" w:themeColor="text1"/>
          <w:sz w:val="32"/>
          <w:szCs w:val="32"/>
        </w:rPr>
        <w:t>政务便民服务管理科，共七个科室。</w:t>
      </w:r>
    </w:p>
    <w:p>
      <w:pPr>
        <w:numPr>
          <w:ilvl w:val="0"/>
          <w:numId w:val="2"/>
        </w:num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人员情况，包括当年变动情况及原因。</w:t>
      </w:r>
    </w:p>
    <w:p>
      <w:pPr>
        <w:snapToGrid w:val="0"/>
        <w:spacing w:line="520" w:lineRule="exact"/>
        <w:ind w:firstLine="640" w:firstLineChars="200"/>
        <w:rPr>
          <w:rFonts w:hint="eastAsia" w:ascii="仿宋_GB2312" w:hAnsi="仿宋" w:eastAsia="仿宋_GB2312"/>
          <w:sz w:val="32"/>
          <w:szCs w:val="32"/>
        </w:rPr>
      </w:pPr>
      <w:r>
        <w:rPr>
          <w:rFonts w:ascii="仿宋" w:hAnsi="仿宋" w:eastAsia="仿宋"/>
          <w:color w:val="000000" w:themeColor="text1"/>
          <w:sz w:val="32"/>
          <w:szCs w:val="32"/>
        </w:rPr>
        <w:t>年末共有行政编制</w:t>
      </w:r>
      <w:r>
        <w:rPr>
          <w:rFonts w:hint="eastAsia" w:ascii="仿宋" w:hAnsi="仿宋" w:eastAsia="仿宋"/>
          <w:color w:val="000000" w:themeColor="text1"/>
          <w:sz w:val="32"/>
          <w:szCs w:val="32"/>
          <w:lang w:val="en-US" w:eastAsia="zh-CN"/>
        </w:rPr>
        <w:t>30</w:t>
      </w:r>
      <w:r>
        <w:rPr>
          <w:rFonts w:ascii="仿宋" w:hAnsi="仿宋" w:eastAsia="仿宋"/>
          <w:color w:val="000000" w:themeColor="text1"/>
          <w:sz w:val="32"/>
          <w:szCs w:val="32"/>
        </w:rPr>
        <w:t>个</w:t>
      </w:r>
      <w:r>
        <w:rPr>
          <w:rFonts w:hint="eastAsia" w:ascii="仿宋" w:hAnsi="仿宋" w:eastAsia="仿宋"/>
          <w:color w:val="000000" w:themeColor="text1"/>
          <w:sz w:val="32"/>
          <w:szCs w:val="32"/>
          <w:lang w:eastAsia="zh-CN"/>
        </w:rPr>
        <w:t>人</w:t>
      </w:r>
      <w:r>
        <w:rPr>
          <w:rFonts w:ascii="仿宋" w:hAnsi="仿宋" w:eastAsia="仿宋"/>
          <w:color w:val="000000" w:themeColor="text1"/>
          <w:sz w:val="32"/>
          <w:szCs w:val="32"/>
        </w:rPr>
        <w:t>，其中一个行政工勤编制。比去年增加行政编制1人。</w:t>
      </w:r>
    </w:p>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（二）当年取得的主要事业成效。</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概述部门工作开展情况及主要事业成效。</w:t>
      </w:r>
    </w:p>
    <w:p>
      <w:pPr>
        <w:snapToGrid w:val="0"/>
        <w:spacing w:line="520" w:lineRule="exact"/>
        <w:ind w:firstLine="640" w:firstLineChars="200"/>
        <w:rPr>
          <w:rFonts w:ascii="黑体" w:hAnsi="黑体" w:eastAsia="黑体"/>
          <w:sz w:val="32"/>
          <w:szCs w:val="32"/>
        </w:rPr>
      </w:pPr>
      <w:bookmarkStart w:id="1" w:name="YS060102"/>
      <w:r>
        <w:rPr>
          <w:rFonts w:hint="eastAsia" w:ascii="黑体" w:hAnsi="黑体" w:eastAsia="黑体"/>
          <w:sz w:val="32"/>
          <w:szCs w:val="32"/>
        </w:rPr>
        <w:t>二、收入支出预算执行情况分析</w:t>
      </w:r>
    </w:p>
    <w:bookmarkEnd w:id="1"/>
    <w:p>
      <w:p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（一）收入支出预算安排情况。</w:t>
      </w:r>
    </w:p>
    <w:p>
      <w:pPr>
        <w:snapToGrid w:val="0"/>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本年度，一般公共预算财政拨款收入</w:t>
      </w:r>
      <w:r>
        <w:rPr>
          <w:rFonts w:hint="eastAsia" w:ascii="仿宋" w:hAnsi="仿宋" w:eastAsia="仿宋"/>
          <w:color w:val="000000" w:themeColor="text1"/>
          <w:sz w:val="32"/>
          <w:szCs w:val="32"/>
          <w:lang w:val="en-US" w:eastAsia="zh-CN"/>
        </w:rPr>
        <w:t>9493126.42</w:t>
      </w:r>
      <w:r>
        <w:rPr>
          <w:rFonts w:hint="eastAsia" w:ascii="仿宋" w:hAnsi="仿宋" w:eastAsia="仿宋" w:cs="Times New Roman"/>
          <w:color w:val="000000" w:themeColor="text1"/>
          <w:sz w:val="32"/>
          <w:szCs w:val="32"/>
        </w:rPr>
        <w:t>元，比上年减少</w:t>
      </w:r>
      <w:r>
        <w:rPr>
          <w:rFonts w:hint="eastAsia" w:ascii="仿宋" w:hAnsi="仿宋" w:eastAsia="仿宋" w:cs="Times New Roman"/>
          <w:color w:val="000000" w:themeColor="text1"/>
          <w:sz w:val="32"/>
          <w:szCs w:val="32"/>
          <w:lang w:val="en-US" w:eastAsia="zh-CN"/>
        </w:rPr>
        <w:t>857788.58</w:t>
      </w:r>
      <w:r>
        <w:rPr>
          <w:rFonts w:hint="eastAsia" w:ascii="仿宋" w:hAnsi="仿宋" w:eastAsia="仿宋" w:cs="Times New Roman"/>
          <w:color w:val="000000" w:themeColor="text1"/>
          <w:sz w:val="32"/>
          <w:szCs w:val="32"/>
        </w:rPr>
        <w:t>元，一般公共预算财政拨款支出</w:t>
      </w:r>
      <w:r>
        <w:rPr>
          <w:rFonts w:hint="eastAsia" w:ascii="仿宋" w:hAnsi="仿宋" w:eastAsia="仿宋" w:cs="Times New Roman"/>
          <w:color w:val="000000" w:themeColor="text1"/>
          <w:sz w:val="32"/>
          <w:szCs w:val="32"/>
          <w:lang w:val="en-US" w:eastAsia="zh-CN"/>
        </w:rPr>
        <w:t>9493200.42元</w:t>
      </w:r>
      <w:r>
        <w:rPr>
          <w:rFonts w:hint="eastAsia" w:ascii="仿宋" w:hAnsi="仿宋" w:eastAsia="仿宋" w:cs="Times New Roman"/>
          <w:color w:val="000000" w:themeColor="text1"/>
          <w:sz w:val="32"/>
          <w:szCs w:val="32"/>
        </w:rPr>
        <w:t>，比上年减少</w:t>
      </w:r>
      <w:r>
        <w:rPr>
          <w:rFonts w:hint="eastAsia" w:ascii="仿宋" w:hAnsi="仿宋" w:eastAsia="仿宋" w:cs="Times New Roman"/>
          <w:color w:val="000000" w:themeColor="text1"/>
          <w:sz w:val="32"/>
          <w:szCs w:val="32"/>
          <w:lang w:val="en-US" w:eastAsia="zh-CN"/>
        </w:rPr>
        <w:t>62287.28</w:t>
      </w:r>
      <w:r>
        <w:rPr>
          <w:rFonts w:hint="eastAsia" w:ascii="仿宋" w:hAnsi="仿宋" w:eastAsia="仿宋" w:cs="Times New Roman"/>
          <w:color w:val="000000" w:themeColor="text1"/>
          <w:sz w:val="32"/>
          <w:szCs w:val="32"/>
        </w:rPr>
        <w:t>元。变动原因是项目支出减少导致。</w:t>
      </w:r>
    </w:p>
    <w:p>
      <w:pPr>
        <w:numPr>
          <w:ilvl w:val="0"/>
          <w:numId w:val="3"/>
        </w:num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收入支出预算执行情况。</w:t>
      </w:r>
    </w:p>
    <w:p>
      <w:pPr>
        <w:snapToGrid w:val="0"/>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1．收入支出与预算对比分析。</w:t>
      </w:r>
    </w:p>
    <w:p>
      <w:pPr>
        <w:snapToGrid w:val="0"/>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1）预、决算差异情况，可分收入支出功能科目、分单位、分收入支出具体项目逐项对比（可列表）。</w:t>
      </w:r>
    </w:p>
    <w:p>
      <w:pPr>
        <w:snapToGrid w:val="0"/>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1）功能科目对比：</w:t>
      </w:r>
    </w:p>
    <w:p>
      <w:pPr>
        <w:snapToGrid w:val="0"/>
        <w:spacing w:line="520" w:lineRule="exact"/>
        <w:ind w:firstLine="640" w:firstLineChars="200"/>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rPr>
        <w:t>①行政运行预算</w:t>
      </w:r>
      <w:r>
        <w:rPr>
          <w:rFonts w:hint="eastAsia" w:ascii="仿宋_GB2312" w:hAnsi="仿宋" w:eastAsia="仿宋_GB2312"/>
          <w:color w:val="000000" w:themeColor="text1"/>
          <w:sz w:val="32"/>
          <w:szCs w:val="32"/>
          <w:lang w:val="en-US" w:eastAsia="zh-CN"/>
        </w:rPr>
        <w:t>4469500</w:t>
      </w:r>
      <w:r>
        <w:rPr>
          <w:rFonts w:ascii="仿宋_GB2312" w:hAnsi="仿宋" w:eastAsia="仿宋_GB2312"/>
          <w:color w:val="000000" w:themeColor="text1"/>
          <w:sz w:val="32"/>
          <w:szCs w:val="32"/>
        </w:rPr>
        <w:t>元，实际支出</w:t>
      </w:r>
      <w:r>
        <w:rPr>
          <w:rFonts w:hint="eastAsia" w:ascii="仿宋_GB2312" w:hAnsi="仿宋" w:eastAsia="仿宋_GB2312"/>
          <w:color w:val="000000" w:themeColor="text1"/>
          <w:sz w:val="32"/>
          <w:szCs w:val="32"/>
          <w:lang w:val="en-US" w:eastAsia="zh-CN"/>
        </w:rPr>
        <w:t>5899839.02</w:t>
      </w:r>
      <w:r>
        <w:rPr>
          <w:rFonts w:ascii="仿宋_GB2312" w:hAnsi="仿宋" w:eastAsia="仿宋_GB2312"/>
          <w:color w:val="000000" w:themeColor="text1"/>
          <w:sz w:val="32"/>
          <w:szCs w:val="32"/>
        </w:rPr>
        <w:t>元，</w:t>
      </w:r>
      <w:r>
        <w:rPr>
          <w:rFonts w:hint="eastAsia" w:ascii="仿宋_GB2312" w:hAnsi="仿宋" w:eastAsia="仿宋_GB2312"/>
          <w:color w:val="000000" w:themeColor="text1"/>
          <w:sz w:val="32"/>
          <w:szCs w:val="32"/>
          <w:lang w:eastAsia="zh-CN"/>
        </w:rPr>
        <w:t>原因为绩效工资未纳入预算。</w:t>
      </w:r>
    </w:p>
    <w:p>
      <w:pPr>
        <w:snapToGrid w:val="0"/>
        <w:spacing w:line="520" w:lineRule="exact"/>
        <w:ind w:firstLine="640" w:firstLineChars="200"/>
        <w:rPr>
          <w:rFonts w:hint="eastAsia" w:ascii="仿宋_GB2312" w:hAnsi="仿宋" w:eastAsia="仿宋_GB2312" w:cs="Times New Roman"/>
          <w:color w:val="000000" w:themeColor="text1"/>
          <w:sz w:val="32"/>
          <w:szCs w:val="32"/>
          <w:lang w:val="en-US" w:eastAsia="zh-CN"/>
        </w:rPr>
      </w:pPr>
      <w:r>
        <w:rPr>
          <w:rFonts w:hint="eastAsia" w:ascii="仿宋_GB2312" w:hAnsi="仿宋" w:eastAsia="仿宋_GB2312"/>
          <w:color w:val="000000" w:themeColor="text1"/>
          <w:sz w:val="32"/>
          <w:szCs w:val="32"/>
        </w:rPr>
        <w:t>②一般行政管理事务预算</w:t>
      </w:r>
      <w:r>
        <w:rPr>
          <w:rFonts w:hint="eastAsia" w:ascii="仿宋_GB2312" w:hAnsi="仿宋" w:eastAsia="仿宋_GB2312"/>
          <w:color w:val="000000" w:themeColor="text1"/>
          <w:sz w:val="32"/>
          <w:szCs w:val="32"/>
          <w:lang w:val="en-US" w:eastAsia="zh-CN"/>
        </w:rPr>
        <w:t>3791000</w:t>
      </w:r>
      <w:r>
        <w:rPr>
          <w:rFonts w:hint="eastAsia" w:ascii="仿宋_GB2312" w:hAnsi="仿宋" w:eastAsia="仿宋_GB2312" w:cs="Times New Roman"/>
          <w:color w:val="000000" w:themeColor="text1"/>
          <w:sz w:val="32"/>
          <w:szCs w:val="32"/>
        </w:rPr>
        <w:t>元，实际支出</w:t>
      </w:r>
      <w:r>
        <w:rPr>
          <w:rFonts w:hint="eastAsia" w:ascii="仿宋_GB2312" w:hAnsi="仿宋" w:eastAsia="仿宋_GB2312" w:cs="Times New Roman"/>
          <w:color w:val="000000" w:themeColor="text1"/>
          <w:sz w:val="32"/>
          <w:szCs w:val="32"/>
          <w:lang w:val="en-US" w:eastAsia="zh-CN"/>
        </w:rPr>
        <w:t>3593528.63</w:t>
      </w:r>
    </w:p>
    <w:p>
      <w:pPr>
        <w:snapToGrid w:val="0"/>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③社会保障和就业预算支</w:t>
      </w:r>
      <w:r>
        <w:rPr>
          <w:rFonts w:hint="eastAsia" w:ascii="仿宋_GB2312" w:hAnsi="仿宋" w:eastAsia="仿宋_GB2312"/>
          <w:color w:val="000000" w:themeColor="text1"/>
          <w:sz w:val="32"/>
          <w:szCs w:val="32"/>
          <w:lang w:val="en-US" w:eastAsia="zh-CN"/>
        </w:rPr>
        <w:t>368900</w:t>
      </w:r>
      <w:r>
        <w:rPr>
          <w:rFonts w:hint="eastAsia" w:ascii="仿宋_GB2312" w:hAnsi="仿宋" w:eastAsia="仿宋_GB2312" w:cs="Times New Roman"/>
          <w:color w:val="000000" w:themeColor="text1"/>
          <w:sz w:val="32"/>
          <w:szCs w:val="32"/>
        </w:rPr>
        <w:t>元，实际支出</w:t>
      </w:r>
      <w:r>
        <w:rPr>
          <w:rFonts w:hint="eastAsia" w:ascii="仿宋_GB2312" w:hAnsi="仿宋" w:eastAsia="仿宋_GB2312" w:cs="Times New Roman"/>
          <w:color w:val="000000" w:themeColor="text1"/>
          <w:sz w:val="32"/>
          <w:szCs w:val="32"/>
          <w:lang w:val="en-US" w:eastAsia="zh-CN"/>
        </w:rPr>
        <w:t>389273.97</w:t>
      </w:r>
      <w:r>
        <w:rPr>
          <w:rFonts w:hint="eastAsia" w:ascii="仿宋_GB2312" w:hAnsi="仿宋" w:eastAsia="仿宋_GB2312" w:cs="Times New Roman"/>
          <w:color w:val="000000" w:themeColor="text1"/>
          <w:sz w:val="32"/>
          <w:szCs w:val="32"/>
        </w:rPr>
        <w:t>元。</w:t>
      </w:r>
    </w:p>
    <w:p>
      <w:pPr>
        <w:snapToGrid w:val="0"/>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④医疗卫生与计划生育预算支出</w:t>
      </w:r>
      <w:r>
        <w:rPr>
          <w:rFonts w:hint="eastAsia" w:ascii="仿宋_GB2312" w:hAnsi="仿宋" w:eastAsia="仿宋_GB2312"/>
          <w:color w:val="000000" w:themeColor="text1"/>
          <w:sz w:val="32"/>
          <w:szCs w:val="32"/>
          <w:lang w:val="en-US" w:eastAsia="zh-CN"/>
        </w:rPr>
        <w:t>152000</w:t>
      </w:r>
      <w:r>
        <w:rPr>
          <w:rFonts w:hint="eastAsia" w:ascii="仿宋_GB2312" w:hAnsi="仿宋" w:eastAsia="仿宋_GB2312" w:cs="Times New Roman"/>
          <w:color w:val="000000" w:themeColor="text1"/>
          <w:sz w:val="32"/>
          <w:szCs w:val="32"/>
        </w:rPr>
        <w:t>元，实际支出</w:t>
      </w:r>
      <w:r>
        <w:rPr>
          <w:rFonts w:hint="eastAsia" w:ascii="仿宋_GB2312" w:hAnsi="仿宋" w:eastAsia="仿宋_GB2312" w:cs="Times New Roman"/>
          <w:color w:val="000000" w:themeColor="text1"/>
          <w:sz w:val="32"/>
          <w:szCs w:val="32"/>
          <w:lang w:val="en-US" w:eastAsia="zh-CN"/>
        </w:rPr>
        <w:t>150490.64</w:t>
      </w:r>
      <w:r>
        <w:rPr>
          <w:rFonts w:hint="eastAsia" w:ascii="仿宋_GB2312" w:hAnsi="仿宋" w:eastAsia="仿宋_GB2312" w:cs="Times New Roman"/>
          <w:color w:val="000000" w:themeColor="text1"/>
          <w:sz w:val="32"/>
          <w:szCs w:val="32"/>
        </w:rPr>
        <w:t>元。</w:t>
      </w:r>
    </w:p>
    <w:p>
      <w:pPr>
        <w:snapToGrid w:val="0"/>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⑤住房保障支出</w:t>
      </w:r>
      <w:r>
        <w:rPr>
          <w:rFonts w:hint="eastAsia" w:ascii="仿宋_GB2312" w:hAnsi="仿宋" w:eastAsia="仿宋_GB2312"/>
          <w:color w:val="000000" w:themeColor="text1"/>
          <w:sz w:val="32"/>
          <w:szCs w:val="32"/>
          <w:lang w:val="en-US" w:eastAsia="zh-CN"/>
        </w:rPr>
        <w:t>245100</w:t>
      </w:r>
      <w:r>
        <w:rPr>
          <w:rFonts w:hint="eastAsia" w:ascii="仿宋_GB2312" w:hAnsi="仿宋" w:eastAsia="仿宋_GB2312" w:cs="Times New Roman"/>
          <w:color w:val="000000" w:themeColor="text1"/>
          <w:sz w:val="32"/>
          <w:szCs w:val="32"/>
        </w:rPr>
        <w:t>元，实际支出</w:t>
      </w:r>
      <w:r>
        <w:rPr>
          <w:rFonts w:hint="eastAsia" w:ascii="仿宋_GB2312" w:hAnsi="仿宋" w:eastAsia="仿宋_GB2312" w:cs="Times New Roman"/>
          <w:color w:val="000000" w:themeColor="text1"/>
          <w:sz w:val="32"/>
          <w:szCs w:val="32"/>
          <w:lang w:val="en-US" w:eastAsia="zh-CN"/>
        </w:rPr>
        <w:t>248546</w:t>
      </w:r>
      <w:r>
        <w:rPr>
          <w:rFonts w:hint="eastAsia" w:ascii="仿宋_GB2312" w:hAnsi="仿宋" w:eastAsia="仿宋_GB2312" w:cs="Times New Roman"/>
          <w:color w:val="000000" w:themeColor="text1"/>
          <w:sz w:val="32"/>
          <w:szCs w:val="32"/>
        </w:rPr>
        <w:t>元。</w:t>
      </w:r>
    </w:p>
    <w:p>
      <w:pPr>
        <w:snapToGrid w:val="0"/>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具体项目对比：</w:t>
      </w:r>
    </w:p>
    <w:p>
      <w:pPr>
        <w:numPr>
          <w:ilvl w:val="0"/>
          <w:numId w:val="4"/>
        </w:numPr>
        <w:snapToGrid w:val="0"/>
        <w:spacing w:line="520" w:lineRule="exact"/>
        <w:ind w:left="0"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审批监管平台运行专项租赁费预算</w:t>
      </w:r>
      <w:r>
        <w:rPr>
          <w:rFonts w:ascii="仿宋_GB2312" w:hAnsi="仿宋" w:eastAsia="仿宋_GB2312"/>
          <w:color w:val="000000" w:themeColor="text1"/>
          <w:sz w:val="32"/>
          <w:szCs w:val="32"/>
        </w:rPr>
        <w:t>1300000</w:t>
      </w:r>
      <w:r>
        <w:rPr>
          <w:rFonts w:hint="eastAsia" w:ascii="仿宋_GB2312" w:hAnsi="仿宋" w:eastAsia="仿宋_GB2312"/>
          <w:color w:val="000000" w:themeColor="text1"/>
          <w:sz w:val="32"/>
          <w:szCs w:val="32"/>
        </w:rPr>
        <w:t>元，支出</w:t>
      </w:r>
      <w:r>
        <w:rPr>
          <w:rFonts w:ascii="仿宋_GB2312" w:hAnsi="仿宋" w:eastAsia="仿宋_GB2312" w:cs="Times New Roman"/>
          <w:color w:val="000000" w:themeColor="text1"/>
          <w:sz w:val="32"/>
          <w:szCs w:val="32"/>
        </w:rPr>
        <w:t>1300000</w:t>
      </w:r>
      <w:r>
        <w:rPr>
          <w:rFonts w:hint="eastAsia" w:ascii="仿宋_GB2312" w:hAnsi="仿宋" w:eastAsia="仿宋_GB2312" w:cs="Times New Roman"/>
          <w:color w:val="000000" w:themeColor="text1"/>
          <w:sz w:val="32"/>
          <w:szCs w:val="32"/>
        </w:rPr>
        <w:t>元。</w:t>
      </w:r>
    </w:p>
    <w:p>
      <w:pPr>
        <w:numPr>
          <w:ilvl w:val="0"/>
          <w:numId w:val="4"/>
        </w:numPr>
        <w:snapToGrid w:val="0"/>
        <w:spacing w:line="520" w:lineRule="exact"/>
        <w:ind w:left="0"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服务中心网络经费预算</w:t>
      </w:r>
      <w:r>
        <w:rPr>
          <w:rFonts w:hint="eastAsia" w:ascii="仿宋_GB2312" w:hAnsi="仿宋" w:eastAsia="仿宋_GB2312"/>
          <w:color w:val="000000" w:themeColor="text1"/>
          <w:sz w:val="32"/>
          <w:szCs w:val="32"/>
          <w:lang w:val="en-US" w:eastAsia="zh-CN"/>
        </w:rPr>
        <w:t>50000</w:t>
      </w:r>
      <w:r>
        <w:rPr>
          <w:rFonts w:hint="eastAsia" w:ascii="仿宋_GB2312" w:hAnsi="仿宋" w:eastAsia="仿宋_GB2312"/>
          <w:color w:val="000000" w:themeColor="text1"/>
          <w:sz w:val="32"/>
          <w:szCs w:val="32"/>
        </w:rPr>
        <w:t>元，支出</w:t>
      </w:r>
      <w:r>
        <w:rPr>
          <w:rFonts w:hint="eastAsia" w:ascii="仿宋_GB2312" w:hAnsi="仿宋" w:eastAsia="仿宋_GB2312" w:cs="Times New Roman"/>
          <w:color w:val="000000" w:themeColor="text1"/>
          <w:sz w:val="32"/>
          <w:szCs w:val="32"/>
          <w:lang w:val="en-US" w:eastAsia="zh-CN"/>
        </w:rPr>
        <w:t>49983.13</w:t>
      </w:r>
      <w:r>
        <w:rPr>
          <w:rFonts w:hint="eastAsia" w:ascii="仿宋_GB2312" w:hAnsi="仿宋" w:eastAsia="仿宋_GB2312" w:cs="Times New Roman"/>
          <w:color w:val="000000" w:themeColor="text1"/>
          <w:sz w:val="32"/>
          <w:szCs w:val="32"/>
        </w:rPr>
        <w:t>元。</w:t>
      </w:r>
    </w:p>
    <w:p>
      <w:pPr>
        <w:numPr>
          <w:ilvl w:val="0"/>
          <w:numId w:val="4"/>
        </w:numPr>
        <w:snapToGrid w:val="0"/>
        <w:spacing w:line="520" w:lineRule="exact"/>
        <w:ind w:left="0"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标准化建设经费预算</w:t>
      </w:r>
      <w:r>
        <w:rPr>
          <w:rFonts w:ascii="仿宋_GB2312" w:hAnsi="仿宋" w:eastAsia="仿宋_GB2312"/>
          <w:color w:val="000000" w:themeColor="text1"/>
          <w:sz w:val="32"/>
          <w:szCs w:val="32"/>
        </w:rPr>
        <w:t>200000</w:t>
      </w:r>
      <w:r>
        <w:rPr>
          <w:rFonts w:hint="eastAsia" w:ascii="仿宋_GB2312" w:hAnsi="仿宋" w:eastAsia="仿宋_GB2312"/>
          <w:color w:val="000000" w:themeColor="text1"/>
          <w:sz w:val="32"/>
          <w:szCs w:val="32"/>
        </w:rPr>
        <w:t>元，支出</w:t>
      </w:r>
      <w:r>
        <w:rPr>
          <w:rFonts w:ascii="仿宋_GB2312" w:hAnsi="仿宋" w:eastAsia="仿宋_GB2312" w:cs="Times New Roman"/>
          <w:color w:val="000000" w:themeColor="text1"/>
          <w:sz w:val="32"/>
          <w:szCs w:val="32"/>
        </w:rPr>
        <w:t>0</w:t>
      </w:r>
      <w:r>
        <w:rPr>
          <w:rFonts w:hint="eastAsia" w:ascii="仿宋_GB2312" w:hAnsi="仿宋" w:eastAsia="仿宋_GB2312" w:cs="Times New Roman"/>
          <w:color w:val="000000" w:themeColor="text1"/>
          <w:sz w:val="32"/>
          <w:szCs w:val="32"/>
        </w:rPr>
        <w:t>元。</w:t>
      </w:r>
    </w:p>
    <w:p>
      <w:pPr>
        <w:numPr>
          <w:ilvl w:val="0"/>
          <w:numId w:val="4"/>
        </w:numPr>
        <w:snapToGrid w:val="0"/>
        <w:spacing w:line="520" w:lineRule="exact"/>
        <w:ind w:left="0"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服务大厅公用经费预算</w:t>
      </w:r>
      <w:r>
        <w:rPr>
          <w:rFonts w:hint="eastAsia" w:ascii="仿宋_GB2312" w:hAnsi="仿宋" w:eastAsia="仿宋_GB2312"/>
          <w:color w:val="000000" w:themeColor="text1"/>
          <w:sz w:val="32"/>
          <w:szCs w:val="32"/>
          <w:lang w:val="en-US" w:eastAsia="zh-CN"/>
        </w:rPr>
        <w:t>140000</w:t>
      </w:r>
      <w:r>
        <w:rPr>
          <w:rFonts w:hint="eastAsia" w:ascii="仿宋_GB2312" w:hAnsi="仿宋" w:eastAsia="仿宋_GB2312"/>
          <w:color w:val="000000" w:themeColor="text1"/>
          <w:sz w:val="32"/>
          <w:szCs w:val="32"/>
        </w:rPr>
        <w:t>元，支出</w:t>
      </w:r>
      <w:r>
        <w:rPr>
          <w:rFonts w:hint="eastAsia" w:ascii="仿宋_GB2312" w:hAnsi="仿宋" w:eastAsia="仿宋_GB2312" w:cs="Times New Roman"/>
          <w:color w:val="000000" w:themeColor="text1"/>
          <w:sz w:val="32"/>
          <w:szCs w:val="32"/>
          <w:lang w:val="en-US" w:eastAsia="zh-CN"/>
        </w:rPr>
        <w:t>140000</w:t>
      </w:r>
      <w:r>
        <w:rPr>
          <w:rFonts w:hint="eastAsia" w:ascii="仿宋_GB2312" w:hAnsi="仿宋" w:eastAsia="仿宋_GB2312" w:cs="Times New Roman"/>
          <w:color w:val="000000" w:themeColor="text1"/>
          <w:sz w:val="32"/>
          <w:szCs w:val="32"/>
        </w:rPr>
        <w:t>元。</w:t>
      </w:r>
    </w:p>
    <w:p>
      <w:pPr>
        <w:numPr>
          <w:ilvl w:val="0"/>
          <w:numId w:val="4"/>
        </w:numPr>
        <w:snapToGrid w:val="0"/>
        <w:spacing w:line="520" w:lineRule="exact"/>
        <w:ind w:left="0"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审批专网线路租金</w:t>
      </w:r>
      <w:r>
        <w:rPr>
          <w:rFonts w:ascii="仿宋_GB2312" w:hAnsi="仿宋" w:eastAsia="仿宋_GB2312"/>
          <w:color w:val="000000" w:themeColor="text1"/>
          <w:sz w:val="32"/>
          <w:szCs w:val="32"/>
        </w:rPr>
        <w:t>11000元，支出10800元。</w:t>
      </w:r>
    </w:p>
    <w:p>
      <w:pPr>
        <w:numPr>
          <w:ilvl w:val="0"/>
          <w:numId w:val="4"/>
        </w:numPr>
        <w:snapToGrid w:val="0"/>
        <w:spacing w:line="520" w:lineRule="exact"/>
        <w:ind w:left="0"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审批大厅证照邮寄费</w:t>
      </w:r>
      <w:r>
        <w:rPr>
          <w:rFonts w:ascii="仿宋_GB2312" w:hAnsi="仿宋" w:eastAsia="仿宋_GB2312"/>
          <w:color w:val="000000" w:themeColor="text1"/>
          <w:sz w:val="32"/>
          <w:szCs w:val="32"/>
        </w:rPr>
        <w:t>60000</w:t>
      </w:r>
      <w:r>
        <w:rPr>
          <w:rFonts w:hint="eastAsia" w:ascii="仿宋_GB2312" w:hAnsi="仿宋" w:eastAsia="仿宋_GB2312" w:cs="Times New Roman"/>
          <w:color w:val="000000" w:themeColor="text1"/>
          <w:sz w:val="32"/>
          <w:szCs w:val="32"/>
        </w:rPr>
        <w:t>元，支出</w:t>
      </w:r>
      <w:r>
        <w:rPr>
          <w:rFonts w:hint="eastAsia" w:ascii="仿宋_GB2312" w:hAnsi="仿宋" w:eastAsia="仿宋_GB2312" w:cs="Times New Roman"/>
          <w:color w:val="000000" w:themeColor="text1"/>
          <w:sz w:val="32"/>
          <w:szCs w:val="32"/>
          <w:lang w:val="en-US" w:eastAsia="zh-CN"/>
        </w:rPr>
        <w:t>88346</w:t>
      </w:r>
      <w:r>
        <w:rPr>
          <w:rFonts w:hint="eastAsia" w:ascii="仿宋_GB2312" w:hAnsi="仿宋" w:eastAsia="仿宋_GB2312" w:cs="Times New Roman"/>
          <w:color w:val="000000" w:themeColor="text1"/>
          <w:sz w:val="32"/>
          <w:szCs w:val="32"/>
        </w:rPr>
        <w:t>元。</w:t>
      </w:r>
    </w:p>
    <w:p>
      <w:pPr>
        <w:numPr>
          <w:ilvl w:val="0"/>
          <w:numId w:val="4"/>
        </w:numPr>
        <w:snapToGrid w:val="0"/>
        <w:spacing w:line="520" w:lineRule="exact"/>
        <w:ind w:left="0" w:firstLine="640" w:firstLineChars="200"/>
        <w:rPr>
          <w:rFonts w:ascii="仿宋_GB2312" w:hAnsi="仿宋" w:eastAsia="仿宋_GB2312"/>
          <w:color w:val="000000" w:themeColor="text1"/>
          <w:sz w:val="32"/>
          <w:szCs w:val="32"/>
        </w:rPr>
      </w:pPr>
    </w:p>
    <w:p>
      <w:pPr>
        <w:numPr>
          <w:ilvl w:val="0"/>
          <w:numId w:val="4"/>
        </w:numPr>
        <w:ind w:left="1380"/>
        <w:rPr>
          <w:rFonts w:ascii="宋体" w:hAnsi="宋体" w:cs="宋体"/>
          <w:color w:val="000000" w:themeColor="text1"/>
          <w:kern w:val="0"/>
          <w:sz w:val="30"/>
          <w:szCs w:val="30"/>
        </w:rPr>
      </w:pPr>
      <w:r>
        <w:rPr>
          <w:rFonts w:hint="eastAsia" w:ascii="仿宋_GB2312" w:hAnsi="仿宋" w:eastAsia="仿宋_GB2312"/>
          <w:color w:val="000000" w:themeColor="text1"/>
          <w:sz w:val="32"/>
          <w:szCs w:val="32"/>
        </w:rPr>
        <w:t>大厅电话费预算</w:t>
      </w:r>
      <w:r>
        <w:rPr>
          <w:rFonts w:ascii="仿宋_GB2312" w:hAnsi="仿宋" w:eastAsia="仿宋_GB2312"/>
          <w:color w:val="000000" w:themeColor="text1"/>
          <w:sz w:val="32"/>
          <w:szCs w:val="32"/>
        </w:rPr>
        <w:t>90000元，支出</w:t>
      </w:r>
      <w:r>
        <w:rPr>
          <w:rFonts w:hint="eastAsia" w:ascii="宋体" w:hAnsi="宋体" w:cs="宋体"/>
          <w:color w:val="000000" w:themeColor="text1"/>
          <w:kern w:val="0"/>
          <w:sz w:val="30"/>
          <w:szCs w:val="30"/>
          <w:lang w:val="en-US" w:eastAsia="zh-CN"/>
        </w:rPr>
        <w:t>90000</w:t>
      </w:r>
      <w:r>
        <w:rPr>
          <w:rFonts w:hint="eastAsia" w:ascii="宋体" w:hAnsi="宋体" w:eastAsia="宋体" w:cs="宋体"/>
          <w:color w:val="000000" w:themeColor="text1"/>
          <w:kern w:val="0"/>
          <w:sz w:val="30"/>
          <w:szCs w:val="30"/>
        </w:rPr>
        <w:t>元。</w:t>
      </w:r>
    </w:p>
    <w:p>
      <w:pPr>
        <w:widowControl/>
        <w:ind w:firstLine="900" w:firstLineChars="3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营商环境建设工作经费</w:t>
      </w:r>
      <w:r>
        <w:rPr>
          <w:rFonts w:ascii="仿宋" w:hAnsi="仿宋" w:eastAsia="仿宋" w:cs="宋体"/>
          <w:color w:val="000000" w:themeColor="text1"/>
          <w:kern w:val="0"/>
          <w:sz w:val="30"/>
          <w:szCs w:val="30"/>
        </w:rPr>
        <w:t>60000</w:t>
      </w:r>
      <w:r>
        <w:rPr>
          <w:rFonts w:hint="eastAsia" w:ascii="仿宋" w:hAnsi="仿宋" w:eastAsia="仿宋" w:cs="宋体"/>
          <w:color w:val="000000" w:themeColor="text1"/>
          <w:kern w:val="0"/>
          <w:sz w:val="30"/>
          <w:szCs w:val="30"/>
        </w:rPr>
        <w:t>元，支出</w:t>
      </w:r>
      <w:r>
        <w:rPr>
          <w:rFonts w:hint="eastAsia" w:ascii="仿宋" w:hAnsi="仿宋" w:eastAsia="仿宋" w:cs="宋体"/>
          <w:color w:val="000000" w:themeColor="text1"/>
          <w:kern w:val="0"/>
          <w:sz w:val="30"/>
          <w:szCs w:val="30"/>
          <w:lang w:val="en-US" w:eastAsia="zh-CN"/>
        </w:rPr>
        <w:t>34399.5</w:t>
      </w:r>
      <w:r>
        <w:rPr>
          <w:rFonts w:hint="eastAsia" w:ascii="仿宋" w:hAnsi="仿宋" w:eastAsia="仿宋" w:cs="宋体"/>
          <w:color w:val="000000" w:themeColor="text1"/>
          <w:kern w:val="0"/>
          <w:sz w:val="30"/>
          <w:szCs w:val="30"/>
        </w:rPr>
        <w:t>元。</w:t>
      </w:r>
    </w:p>
    <w:p>
      <w:pPr>
        <w:numPr>
          <w:ilvl w:val="0"/>
          <w:numId w:val="4"/>
        </w:numPr>
        <w:snapToGrid w:val="0"/>
        <w:spacing w:line="520" w:lineRule="exact"/>
        <w:ind w:left="0" w:firstLine="640" w:firstLineChars="200"/>
        <w:rPr>
          <w:rFonts w:ascii="仿宋_GB2312" w:hAnsi="仿宋" w:eastAsia="仿宋_GB2312"/>
          <w:color w:val="000000" w:themeColor="text1"/>
          <w:sz w:val="32"/>
          <w:szCs w:val="32"/>
        </w:rPr>
      </w:pPr>
    </w:p>
    <w:p>
      <w:pPr>
        <w:widowControl/>
        <w:ind w:firstLine="1050" w:firstLineChars="35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运管大厅设备</w:t>
      </w:r>
      <w:r>
        <w:rPr>
          <w:rFonts w:hint="eastAsia" w:ascii="仿宋" w:hAnsi="仿宋" w:eastAsia="仿宋" w:cs="宋体"/>
          <w:color w:val="000000" w:themeColor="text1"/>
          <w:kern w:val="0"/>
          <w:sz w:val="30"/>
          <w:szCs w:val="30"/>
          <w:lang w:val="en-US" w:eastAsia="zh-CN"/>
        </w:rPr>
        <w:t>50000</w:t>
      </w:r>
      <w:r>
        <w:rPr>
          <w:rFonts w:ascii="仿宋" w:hAnsi="仿宋" w:eastAsia="仿宋" w:cs="宋体"/>
          <w:color w:val="000000" w:themeColor="text1"/>
          <w:kern w:val="0"/>
          <w:sz w:val="30"/>
          <w:szCs w:val="30"/>
        </w:rPr>
        <w:t>元，支出</w:t>
      </w:r>
      <w:r>
        <w:rPr>
          <w:rFonts w:hint="eastAsia" w:ascii="仿宋" w:hAnsi="仿宋" w:eastAsia="仿宋" w:cs="宋体"/>
          <w:color w:val="000000" w:themeColor="text1"/>
          <w:kern w:val="0"/>
          <w:sz w:val="30"/>
          <w:szCs w:val="30"/>
          <w:lang w:val="en-US" w:eastAsia="zh-CN"/>
        </w:rPr>
        <w:t>50000</w:t>
      </w:r>
      <w:r>
        <w:rPr>
          <w:rFonts w:hint="eastAsia" w:ascii="仿宋" w:hAnsi="仿宋" w:eastAsia="仿宋" w:cs="宋体"/>
          <w:color w:val="000000" w:themeColor="text1"/>
          <w:kern w:val="0"/>
          <w:sz w:val="30"/>
          <w:szCs w:val="30"/>
        </w:rPr>
        <w:t>元。</w:t>
      </w:r>
    </w:p>
    <w:p>
      <w:pPr>
        <w:widowControl/>
        <w:ind w:firstLine="1050" w:firstLineChars="35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服务大厅办事难经费</w:t>
      </w:r>
      <w:r>
        <w:rPr>
          <w:rFonts w:ascii="仿宋" w:hAnsi="仿宋" w:eastAsia="仿宋" w:cs="宋体"/>
          <w:color w:val="000000" w:themeColor="text1"/>
          <w:kern w:val="0"/>
          <w:sz w:val="30"/>
          <w:szCs w:val="30"/>
        </w:rPr>
        <w:t>50000元，支出50000元。</w:t>
      </w:r>
    </w:p>
    <w:p>
      <w:pPr>
        <w:snapToGrid w:val="0"/>
        <w:spacing w:line="520" w:lineRule="exact"/>
        <w:ind w:firstLine="640" w:firstLineChars="200"/>
        <w:rPr>
          <w:rFonts w:hint="default"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eastAsia="zh-CN"/>
        </w:rPr>
        <w:t>一网通办</w:t>
      </w:r>
      <w:r>
        <w:rPr>
          <w:rFonts w:hint="eastAsia" w:ascii="仿宋_GB2312" w:hAnsi="仿宋" w:eastAsia="仿宋_GB2312"/>
          <w:color w:val="000000" w:themeColor="text1"/>
          <w:sz w:val="32"/>
          <w:szCs w:val="32"/>
          <w:lang w:val="en-US" w:eastAsia="zh-CN"/>
        </w:rPr>
        <w:t>300000元，支出300000元。</w:t>
      </w:r>
    </w:p>
    <w:p>
      <w:pPr>
        <w:snapToGrid w:val="0"/>
        <w:spacing w:line="520" w:lineRule="exact"/>
        <w:ind w:firstLine="640" w:firstLineChars="200"/>
        <w:rPr>
          <w:rFonts w:hint="eastAsia" w:ascii="仿宋_GB2312" w:hAnsi="仿宋" w:eastAsia="仿宋_GB2312"/>
          <w:sz w:val="32"/>
          <w:szCs w:val="32"/>
        </w:rPr>
      </w:pPr>
    </w:p>
    <w:p>
      <w:pPr>
        <w:numPr>
          <w:ilvl w:val="0"/>
          <w:numId w:val="5"/>
        </w:num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差异原因分析。差异较大的应分析到具体收入支出功能科目和具体单位。</w:t>
      </w:r>
    </w:p>
    <w:p>
      <w:pPr>
        <w:snapToGrid w:val="0"/>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color w:val="000000" w:themeColor="text1"/>
          <w:sz w:val="32"/>
          <w:szCs w:val="32"/>
        </w:rPr>
        <w:t>标准化建设经费预算</w:t>
      </w:r>
      <w:r>
        <w:rPr>
          <w:rFonts w:ascii="仿宋_GB2312" w:hAnsi="仿宋" w:eastAsia="仿宋_GB2312"/>
          <w:color w:val="000000" w:themeColor="text1"/>
          <w:sz w:val="32"/>
          <w:szCs w:val="32"/>
        </w:rPr>
        <w:t>200000元，因</w:t>
      </w:r>
      <w:r>
        <w:rPr>
          <w:rFonts w:hint="eastAsia" w:ascii="仿宋_GB2312" w:hAnsi="仿宋" w:eastAsia="仿宋_GB2312" w:cs="Times New Roman"/>
          <w:color w:val="000000" w:themeColor="text1"/>
          <w:sz w:val="32"/>
          <w:szCs w:val="32"/>
        </w:rPr>
        <w:t>最终结算未完成</w:t>
      </w:r>
      <w:r>
        <w:rPr>
          <w:rFonts w:hint="eastAsia" w:ascii="仿宋_GB2312" w:hAnsi="仿宋" w:eastAsia="仿宋_GB2312" w:cs="Times New Roman"/>
          <w:color w:val="000000" w:themeColor="text1"/>
          <w:sz w:val="32"/>
          <w:szCs w:val="32"/>
          <w:lang w:eastAsia="zh-CN"/>
        </w:rPr>
        <w:t>，未能支付</w:t>
      </w:r>
      <w:r>
        <w:rPr>
          <w:rFonts w:hint="eastAsia" w:ascii="仿宋_GB2312" w:hAnsi="仿宋" w:eastAsia="仿宋_GB2312" w:cs="Times New Roman"/>
          <w:color w:val="000000" w:themeColor="text1"/>
          <w:sz w:val="32"/>
          <w:szCs w:val="32"/>
        </w:rPr>
        <w:t>。</w:t>
      </w:r>
    </w:p>
    <w:p>
      <w:pPr>
        <w:numPr>
          <w:ilvl w:val="0"/>
          <w:numId w:val="0"/>
        </w:numPr>
        <w:snapToGrid w:val="0"/>
        <w:spacing w:line="520" w:lineRule="exact"/>
        <w:rPr>
          <w:rFonts w:hint="default" w:ascii="仿宋_GB2312" w:hAnsi="仿宋" w:eastAsia="仿宋_GB2312"/>
          <w:sz w:val="32"/>
          <w:szCs w:val="32"/>
          <w:lang w:val="en-US" w:eastAsia="zh-CN"/>
        </w:rPr>
      </w:pPr>
    </w:p>
    <w:p>
      <w:pPr>
        <w:snapToGrid w:val="0"/>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2．收入支出结构分析。</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（1）各项收入占总收入的比重，各项支出占总支出的比重（可分别制作饼状图）。</w:t>
      </w:r>
    </w:p>
    <w:p>
      <w:pPr>
        <w:snapToGrid w:val="0"/>
        <w:spacing w:line="520" w:lineRule="exact"/>
        <w:ind w:firstLine="640" w:firstLineChars="200"/>
        <w:rPr>
          <w:rFonts w:ascii="仿宋_GB2312" w:hAnsi="仿宋" w:eastAsia="仿宋_GB2312"/>
          <w:color w:val="000000" w:themeColor="text1"/>
          <w:sz w:val="32"/>
          <w:szCs w:val="32"/>
        </w:rPr>
      </w:pPr>
      <w:r>
        <w:rPr>
          <w:rFonts w:ascii="仿宋_GB2312" w:hAnsi="仿宋" w:eastAsia="仿宋_GB2312" w:cs="Times New Roman"/>
          <w:color w:val="000000" w:themeColor="text1"/>
          <w:sz w:val="32"/>
          <w:szCs w:val="32"/>
        </w:rPr>
        <w:t>2</w:t>
      </w:r>
      <w:r>
        <w:rPr>
          <w:rFonts w:hint="eastAsia" w:ascii="仿宋_GB2312" w:hAnsi="仿宋" w:eastAsia="仿宋_GB2312" w:cs="Times New Roman"/>
          <w:color w:val="000000" w:themeColor="text1"/>
          <w:sz w:val="32"/>
          <w:szCs w:val="32"/>
          <w:lang w:val="en-US" w:eastAsia="zh-CN"/>
        </w:rPr>
        <w:t>1</w:t>
      </w:r>
      <w:r>
        <w:rPr>
          <w:rFonts w:hint="eastAsia" w:ascii="仿宋_GB2312" w:hAnsi="仿宋" w:eastAsia="仿宋_GB2312" w:cs="Times New Roman"/>
          <w:color w:val="000000" w:themeColor="text1"/>
          <w:sz w:val="32"/>
          <w:szCs w:val="32"/>
        </w:rPr>
        <w:t>年总收入</w:t>
      </w:r>
      <w:r>
        <w:rPr>
          <w:rFonts w:hint="eastAsia" w:ascii="仿宋_GB2312" w:hAnsi="仿宋" w:eastAsia="仿宋_GB2312" w:cs="Times New Roman"/>
          <w:color w:val="000000" w:themeColor="text1"/>
          <w:sz w:val="32"/>
          <w:szCs w:val="32"/>
          <w:lang w:val="en-US" w:eastAsia="zh-CN"/>
        </w:rPr>
        <w:t>9493126.42</w:t>
      </w:r>
      <w:r>
        <w:rPr>
          <w:rFonts w:hint="eastAsia" w:ascii="仿宋_GB2312" w:hAnsi="仿宋" w:eastAsia="仿宋_GB2312" w:cs="Times New Roman"/>
          <w:color w:val="000000" w:themeColor="text1"/>
          <w:sz w:val="32"/>
          <w:szCs w:val="32"/>
        </w:rPr>
        <w:t>元，其中行政运行</w:t>
      </w:r>
      <w:r>
        <w:rPr>
          <w:rFonts w:hint="eastAsia" w:ascii="仿宋_GB2312" w:hAnsi="仿宋" w:eastAsia="仿宋_GB2312" w:cs="Times New Roman"/>
          <w:color w:val="000000" w:themeColor="text1"/>
          <w:sz w:val="32"/>
          <w:szCs w:val="32"/>
          <w:lang w:val="en-US" w:eastAsia="zh-CN"/>
        </w:rPr>
        <w:t>5112003.05</w:t>
      </w:r>
      <w:r>
        <w:rPr>
          <w:rFonts w:hint="eastAsia" w:ascii="仿宋_GB2312" w:hAnsi="仿宋" w:eastAsia="仿宋_GB2312" w:cs="Times New Roman"/>
          <w:color w:val="000000" w:themeColor="text1"/>
          <w:sz w:val="32"/>
          <w:szCs w:val="32"/>
        </w:rPr>
        <w:t>元，占比</w:t>
      </w:r>
      <w:r>
        <w:rPr>
          <w:rFonts w:hint="eastAsia" w:ascii="仿宋_GB2312" w:hAnsi="仿宋" w:eastAsia="仿宋_GB2312" w:cs="Times New Roman"/>
          <w:color w:val="000000" w:themeColor="text1"/>
          <w:sz w:val="32"/>
          <w:szCs w:val="32"/>
          <w:lang w:val="en-US" w:eastAsia="zh-CN"/>
        </w:rPr>
        <w:t>53.85</w:t>
      </w:r>
      <w:r>
        <w:rPr>
          <w:rFonts w:ascii="仿宋_GB2312" w:hAnsi="仿宋" w:eastAsia="仿宋_GB2312" w:cs="Times New Roman"/>
          <w:color w:val="000000" w:themeColor="text1"/>
          <w:sz w:val="32"/>
          <w:szCs w:val="32"/>
        </w:rPr>
        <w:t>%；一般行政管理事务</w:t>
      </w:r>
      <w:r>
        <w:rPr>
          <w:rFonts w:hint="eastAsia" w:ascii="仿宋_GB2312" w:hAnsi="仿宋" w:eastAsia="仿宋_GB2312" w:cs="Times New Roman"/>
          <w:color w:val="000000" w:themeColor="text1"/>
          <w:sz w:val="32"/>
          <w:szCs w:val="32"/>
          <w:lang w:val="en-US" w:eastAsia="zh-CN"/>
        </w:rPr>
        <w:t>3593528.63</w:t>
      </w:r>
      <w:r>
        <w:rPr>
          <w:rFonts w:hint="eastAsia" w:ascii="仿宋_GB2312" w:hAnsi="仿宋" w:eastAsia="仿宋_GB2312" w:cs="Times New Roman"/>
          <w:color w:val="000000" w:themeColor="text1"/>
          <w:sz w:val="32"/>
          <w:szCs w:val="32"/>
        </w:rPr>
        <w:t>元，占比</w:t>
      </w:r>
      <w:r>
        <w:rPr>
          <w:rFonts w:hint="eastAsia" w:ascii="仿宋_GB2312" w:hAnsi="仿宋" w:eastAsia="仿宋_GB2312" w:cs="Times New Roman"/>
          <w:color w:val="000000" w:themeColor="text1"/>
          <w:sz w:val="32"/>
          <w:szCs w:val="32"/>
          <w:lang w:val="en-US" w:eastAsia="zh-CN"/>
        </w:rPr>
        <w:t>37.85</w:t>
      </w:r>
      <w:r>
        <w:rPr>
          <w:rFonts w:ascii="仿宋_GB2312" w:hAnsi="仿宋" w:eastAsia="仿宋_GB2312" w:cs="Times New Roman"/>
          <w:color w:val="000000" w:themeColor="text1"/>
          <w:sz w:val="32"/>
          <w:szCs w:val="32"/>
        </w:rPr>
        <w:t>%；社会保障和就业支出</w:t>
      </w:r>
      <w:r>
        <w:rPr>
          <w:rFonts w:hint="eastAsia" w:ascii="仿宋_GB2312" w:hAnsi="仿宋" w:eastAsia="仿宋_GB2312" w:cs="Times New Roman"/>
          <w:color w:val="000000" w:themeColor="text1"/>
          <w:sz w:val="32"/>
          <w:szCs w:val="32"/>
          <w:lang w:val="en-US" w:eastAsia="zh-CN"/>
        </w:rPr>
        <w:t>389273.97</w:t>
      </w:r>
      <w:r>
        <w:rPr>
          <w:rFonts w:hint="eastAsia" w:ascii="仿宋_GB2312" w:hAnsi="仿宋" w:eastAsia="仿宋_GB2312" w:cs="Times New Roman"/>
          <w:color w:val="000000" w:themeColor="text1"/>
          <w:sz w:val="32"/>
          <w:szCs w:val="32"/>
        </w:rPr>
        <w:t>元，占比</w:t>
      </w:r>
      <w:r>
        <w:rPr>
          <w:rFonts w:ascii="仿宋_GB2312" w:hAnsi="仿宋" w:eastAsia="仿宋_GB2312" w:cs="Times New Roman"/>
          <w:color w:val="000000" w:themeColor="text1"/>
          <w:sz w:val="32"/>
          <w:szCs w:val="32"/>
        </w:rPr>
        <w:t>4.</w:t>
      </w:r>
      <w:r>
        <w:rPr>
          <w:rFonts w:hint="eastAsia" w:ascii="仿宋_GB2312" w:hAnsi="仿宋" w:eastAsia="仿宋_GB2312" w:cs="Times New Roman"/>
          <w:color w:val="000000" w:themeColor="text1"/>
          <w:sz w:val="32"/>
          <w:szCs w:val="32"/>
          <w:lang w:val="en-US" w:eastAsia="zh-CN"/>
        </w:rPr>
        <w:t>1</w:t>
      </w:r>
      <w:r>
        <w:rPr>
          <w:rFonts w:ascii="仿宋_GB2312" w:hAnsi="仿宋" w:eastAsia="仿宋_GB2312" w:cs="Times New Roman"/>
          <w:color w:val="000000" w:themeColor="text1"/>
          <w:sz w:val="32"/>
          <w:szCs w:val="32"/>
        </w:rPr>
        <w:t>%；医疗卫生与计划生育支出</w:t>
      </w:r>
      <w:r>
        <w:rPr>
          <w:rFonts w:hint="eastAsia" w:ascii="仿宋_GB2312" w:hAnsi="仿宋" w:eastAsia="仿宋_GB2312" w:cs="Times New Roman"/>
          <w:color w:val="000000" w:themeColor="text1"/>
          <w:sz w:val="32"/>
          <w:szCs w:val="32"/>
          <w:lang w:val="en-US" w:eastAsia="zh-CN"/>
        </w:rPr>
        <w:t>150490.64</w:t>
      </w:r>
      <w:r>
        <w:rPr>
          <w:rFonts w:hint="eastAsia" w:ascii="仿宋_GB2312" w:hAnsi="仿宋" w:eastAsia="仿宋_GB2312" w:cs="Times New Roman"/>
          <w:color w:val="000000" w:themeColor="text1"/>
          <w:sz w:val="32"/>
          <w:szCs w:val="32"/>
        </w:rPr>
        <w:t>元，占比</w:t>
      </w:r>
      <w:r>
        <w:rPr>
          <w:rFonts w:ascii="仿宋_GB2312" w:hAnsi="仿宋" w:eastAsia="仿宋_GB2312" w:cs="Times New Roman"/>
          <w:color w:val="000000" w:themeColor="text1"/>
          <w:sz w:val="32"/>
          <w:szCs w:val="32"/>
        </w:rPr>
        <w:t>1.5</w:t>
      </w:r>
      <w:r>
        <w:rPr>
          <w:rFonts w:hint="eastAsia" w:ascii="仿宋_GB2312" w:hAnsi="仿宋" w:eastAsia="仿宋_GB2312" w:cs="Times New Roman"/>
          <w:color w:val="000000" w:themeColor="text1"/>
          <w:sz w:val="32"/>
          <w:szCs w:val="32"/>
          <w:lang w:val="en-US" w:eastAsia="zh-CN"/>
        </w:rPr>
        <w:t>9</w:t>
      </w:r>
      <w:r>
        <w:rPr>
          <w:rFonts w:ascii="仿宋_GB2312" w:hAnsi="仿宋" w:eastAsia="仿宋_GB2312" w:cs="Times New Roman"/>
          <w:color w:val="000000" w:themeColor="text1"/>
          <w:sz w:val="32"/>
          <w:szCs w:val="32"/>
        </w:rPr>
        <w:t>%；住房保障支出</w:t>
      </w:r>
      <w:r>
        <w:rPr>
          <w:rFonts w:hint="eastAsia" w:ascii="仿宋_GB2312" w:hAnsi="仿宋" w:eastAsia="仿宋_GB2312" w:cs="Times New Roman"/>
          <w:color w:val="000000" w:themeColor="text1"/>
          <w:sz w:val="32"/>
          <w:szCs w:val="32"/>
          <w:lang w:val="en-US" w:eastAsia="zh-CN"/>
        </w:rPr>
        <w:t>248546</w:t>
      </w:r>
      <w:r>
        <w:rPr>
          <w:rFonts w:hint="eastAsia" w:ascii="仿宋_GB2312" w:hAnsi="仿宋" w:eastAsia="仿宋_GB2312" w:cs="Times New Roman"/>
          <w:color w:val="000000" w:themeColor="text1"/>
          <w:sz w:val="32"/>
          <w:szCs w:val="32"/>
        </w:rPr>
        <w:t>元，占比</w:t>
      </w:r>
      <w:r>
        <w:rPr>
          <w:rFonts w:hint="eastAsia" w:ascii="仿宋_GB2312" w:hAnsi="仿宋" w:eastAsia="仿宋_GB2312" w:cs="Times New Roman"/>
          <w:color w:val="000000" w:themeColor="text1"/>
          <w:sz w:val="32"/>
          <w:szCs w:val="32"/>
          <w:lang w:val="en-US" w:eastAsia="zh-CN"/>
        </w:rPr>
        <w:t>2.62</w:t>
      </w:r>
      <w:r>
        <w:rPr>
          <w:rFonts w:ascii="仿宋_GB2312" w:hAnsi="仿宋" w:eastAsia="仿宋_GB2312" w:cs="Times New Roman"/>
          <w:color w:val="000000" w:themeColor="text1"/>
          <w:sz w:val="32"/>
          <w:szCs w:val="32"/>
        </w:rPr>
        <w:t>%。</w:t>
      </w:r>
    </w:p>
    <w:p>
      <w:pPr>
        <w:snapToGrid w:val="0"/>
        <w:spacing w:line="520" w:lineRule="exact"/>
        <w:ind w:firstLine="640" w:firstLineChars="200"/>
        <w:rPr>
          <w:rFonts w:ascii="仿宋_GB2312" w:hAnsi="仿宋" w:eastAsia="仿宋_GB2312"/>
          <w:color w:val="000000" w:themeColor="text1"/>
          <w:sz w:val="32"/>
          <w:szCs w:val="32"/>
        </w:rPr>
      </w:pPr>
      <w:r>
        <w:rPr>
          <w:rFonts w:ascii="仿宋_GB2312" w:hAnsi="仿宋" w:eastAsia="仿宋_GB2312"/>
          <w:color w:val="000000" w:themeColor="text1"/>
          <w:sz w:val="32"/>
          <w:szCs w:val="32"/>
        </w:rPr>
        <w:t>2</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年总支出</w:t>
      </w:r>
      <w:r>
        <w:rPr>
          <w:rFonts w:hint="eastAsia" w:ascii="仿宋_GB2312" w:hAnsi="仿宋" w:eastAsia="仿宋_GB2312" w:cs="Times New Roman"/>
          <w:color w:val="000000" w:themeColor="text1"/>
          <w:sz w:val="32"/>
          <w:szCs w:val="32"/>
          <w:lang w:val="en-US" w:eastAsia="zh-CN"/>
        </w:rPr>
        <w:t>9493200.42</w:t>
      </w:r>
      <w:r>
        <w:rPr>
          <w:rFonts w:hint="eastAsia" w:ascii="仿宋_GB2312" w:hAnsi="仿宋" w:eastAsia="仿宋_GB2312" w:cs="Times New Roman"/>
          <w:color w:val="000000" w:themeColor="text1"/>
          <w:sz w:val="32"/>
          <w:szCs w:val="32"/>
        </w:rPr>
        <w:t>元，其中行政运行</w:t>
      </w:r>
      <w:r>
        <w:rPr>
          <w:rFonts w:hint="eastAsia" w:ascii="仿宋_GB2312" w:hAnsi="仿宋" w:eastAsia="仿宋_GB2312" w:cs="Times New Roman"/>
          <w:color w:val="000000" w:themeColor="text1"/>
          <w:sz w:val="32"/>
          <w:szCs w:val="32"/>
          <w:lang w:val="en-US" w:eastAsia="zh-CN"/>
        </w:rPr>
        <w:t>5111361.18</w:t>
      </w:r>
      <w:r>
        <w:rPr>
          <w:rFonts w:hint="eastAsia" w:ascii="仿宋_GB2312" w:hAnsi="仿宋" w:eastAsia="仿宋_GB2312" w:cs="Times New Roman"/>
          <w:color w:val="000000" w:themeColor="text1"/>
          <w:sz w:val="32"/>
          <w:szCs w:val="32"/>
        </w:rPr>
        <w:t>元，占比</w:t>
      </w:r>
      <w:r>
        <w:rPr>
          <w:rFonts w:hint="eastAsia" w:ascii="仿宋_GB2312" w:hAnsi="仿宋" w:eastAsia="仿宋_GB2312" w:cs="Times New Roman"/>
          <w:color w:val="000000" w:themeColor="text1"/>
          <w:sz w:val="32"/>
          <w:szCs w:val="32"/>
          <w:lang w:val="en-US" w:eastAsia="zh-CN"/>
        </w:rPr>
        <w:t>53.84</w:t>
      </w:r>
      <w:r>
        <w:rPr>
          <w:rFonts w:ascii="仿宋_GB2312" w:hAnsi="仿宋" w:eastAsia="仿宋_GB2312" w:cs="Times New Roman"/>
          <w:color w:val="000000" w:themeColor="text1"/>
          <w:sz w:val="32"/>
          <w:szCs w:val="32"/>
        </w:rPr>
        <w:t>%；一般行政管理事务</w:t>
      </w:r>
      <w:r>
        <w:rPr>
          <w:rFonts w:hint="eastAsia" w:ascii="仿宋_GB2312" w:hAnsi="仿宋" w:eastAsia="仿宋_GB2312" w:cs="Times New Roman"/>
          <w:color w:val="000000" w:themeColor="text1"/>
          <w:sz w:val="32"/>
          <w:szCs w:val="32"/>
          <w:lang w:val="en-US" w:eastAsia="zh-CN"/>
        </w:rPr>
        <w:t>3593528.63</w:t>
      </w:r>
      <w:r>
        <w:rPr>
          <w:rFonts w:hint="eastAsia" w:ascii="仿宋_GB2312" w:hAnsi="仿宋" w:eastAsia="仿宋_GB2312" w:cs="Times New Roman"/>
          <w:color w:val="000000" w:themeColor="text1"/>
          <w:sz w:val="32"/>
          <w:szCs w:val="32"/>
        </w:rPr>
        <w:t>元，占比</w:t>
      </w:r>
      <w:r>
        <w:rPr>
          <w:rFonts w:hint="eastAsia" w:ascii="仿宋_GB2312" w:hAnsi="仿宋" w:eastAsia="仿宋_GB2312" w:cs="Times New Roman"/>
          <w:color w:val="000000" w:themeColor="text1"/>
          <w:sz w:val="32"/>
          <w:szCs w:val="32"/>
          <w:lang w:val="en-US" w:eastAsia="zh-CN"/>
        </w:rPr>
        <w:t>37.85</w:t>
      </w:r>
      <w:r>
        <w:rPr>
          <w:rFonts w:ascii="仿宋_GB2312" w:hAnsi="仿宋" w:eastAsia="仿宋_GB2312" w:cs="Times New Roman"/>
          <w:color w:val="000000" w:themeColor="text1"/>
          <w:sz w:val="32"/>
          <w:szCs w:val="32"/>
        </w:rPr>
        <w:t>%；社会保障和就业支出</w:t>
      </w:r>
      <w:r>
        <w:rPr>
          <w:rFonts w:hint="eastAsia" w:ascii="仿宋_GB2312" w:hAnsi="仿宋" w:eastAsia="仿宋_GB2312" w:cs="Times New Roman"/>
          <w:color w:val="000000" w:themeColor="text1"/>
          <w:sz w:val="32"/>
          <w:szCs w:val="32"/>
          <w:lang w:val="en-US" w:eastAsia="zh-CN"/>
        </w:rPr>
        <w:t>389273.97</w:t>
      </w:r>
      <w:r>
        <w:rPr>
          <w:rFonts w:hint="eastAsia" w:ascii="仿宋_GB2312" w:hAnsi="仿宋" w:eastAsia="仿宋_GB2312" w:cs="Times New Roman"/>
          <w:color w:val="000000" w:themeColor="text1"/>
          <w:sz w:val="32"/>
          <w:szCs w:val="32"/>
        </w:rPr>
        <w:t>元，占比</w:t>
      </w:r>
      <w:r>
        <w:rPr>
          <w:rFonts w:hint="eastAsia" w:ascii="仿宋_GB2312" w:hAnsi="仿宋" w:eastAsia="仿宋_GB2312" w:cs="Times New Roman"/>
          <w:color w:val="000000" w:themeColor="text1"/>
          <w:sz w:val="32"/>
          <w:szCs w:val="32"/>
          <w:lang w:val="en-US" w:eastAsia="zh-CN"/>
        </w:rPr>
        <w:t>4.1</w:t>
      </w:r>
      <w:r>
        <w:rPr>
          <w:rFonts w:ascii="仿宋_GB2312" w:hAnsi="仿宋" w:eastAsia="仿宋_GB2312" w:cs="Times New Roman"/>
          <w:color w:val="000000" w:themeColor="text1"/>
          <w:sz w:val="32"/>
          <w:szCs w:val="32"/>
        </w:rPr>
        <w:t>%；医</w:t>
      </w:r>
      <w:r>
        <w:rPr>
          <w:rFonts w:hint="eastAsia" w:ascii="仿宋_GB2312" w:hAnsi="仿宋" w:eastAsia="仿宋_GB2312" w:cs="Times New Roman"/>
          <w:color w:val="000000" w:themeColor="text1"/>
          <w:sz w:val="32"/>
          <w:szCs w:val="32"/>
        </w:rPr>
        <w:t>疗卫生与计划生育支出</w:t>
      </w:r>
      <w:r>
        <w:rPr>
          <w:rFonts w:hint="eastAsia" w:ascii="仿宋_GB2312" w:hAnsi="仿宋" w:eastAsia="仿宋_GB2312" w:cs="Times New Roman"/>
          <w:color w:val="000000" w:themeColor="text1"/>
          <w:sz w:val="32"/>
          <w:szCs w:val="32"/>
          <w:lang w:val="en-US" w:eastAsia="zh-CN"/>
        </w:rPr>
        <w:t>150490.64</w:t>
      </w:r>
      <w:r>
        <w:rPr>
          <w:rFonts w:hint="eastAsia" w:ascii="仿宋_GB2312" w:hAnsi="仿宋" w:eastAsia="仿宋_GB2312" w:cs="Times New Roman"/>
          <w:color w:val="000000" w:themeColor="text1"/>
          <w:sz w:val="32"/>
          <w:szCs w:val="32"/>
        </w:rPr>
        <w:t>元，占比</w:t>
      </w:r>
      <w:r>
        <w:rPr>
          <w:rFonts w:ascii="仿宋_GB2312" w:hAnsi="仿宋" w:eastAsia="仿宋_GB2312" w:cs="Times New Roman"/>
          <w:color w:val="000000" w:themeColor="text1"/>
          <w:sz w:val="32"/>
          <w:szCs w:val="32"/>
        </w:rPr>
        <w:t>1.5</w:t>
      </w:r>
      <w:r>
        <w:rPr>
          <w:rFonts w:hint="eastAsia" w:ascii="仿宋_GB2312" w:hAnsi="仿宋" w:eastAsia="仿宋_GB2312" w:cs="Times New Roman"/>
          <w:color w:val="000000" w:themeColor="text1"/>
          <w:sz w:val="32"/>
          <w:szCs w:val="32"/>
          <w:lang w:val="en-US" w:eastAsia="zh-CN"/>
        </w:rPr>
        <w:t>9</w:t>
      </w:r>
      <w:r>
        <w:rPr>
          <w:rFonts w:ascii="仿宋_GB2312" w:hAnsi="仿宋" w:eastAsia="仿宋_GB2312" w:cs="Times New Roman"/>
          <w:color w:val="000000" w:themeColor="text1"/>
          <w:sz w:val="32"/>
          <w:szCs w:val="32"/>
        </w:rPr>
        <w:t>%；住房保障支出</w:t>
      </w:r>
      <w:r>
        <w:rPr>
          <w:rFonts w:hint="eastAsia" w:ascii="仿宋_GB2312" w:hAnsi="仿宋" w:eastAsia="仿宋_GB2312" w:cs="Times New Roman"/>
          <w:color w:val="000000" w:themeColor="text1"/>
          <w:sz w:val="32"/>
          <w:szCs w:val="32"/>
          <w:lang w:val="en-US" w:eastAsia="zh-CN"/>
        </w:rPr>
        <w:t>248546</w:t>
      </w:r>
      <w:r>
        <w:rPr>
          <w:rFonts w:hint="eastAsia" w:ascii="仿宋_GB2312" w:hAnsi="仿宋" w:eastAsia="仿宋_GB2312" w:cs="Times New Roman"/>
          <w:color w:val="000000" w:themeColor="text1"/>
          <w:sz w:val="32"/>
          <w:szCs w:val="32"/>
        </w:rPr>
        <w:t>元，占比</w:t>
      </w:r>
      <w:r>
        <w:rPr>
          <w:rFonts w:hint="eastAsia" w:ascii="仿宋_GB2312" w:hAnsi="仿宋" w:eastAsia="仿宋_GB2312" w:cs="Times New Roman"/>
          <w:color w:val="000000" w:themeColor="text1"/>
          <w:sz w:val="32"/>
          <w:szCs w:val="32"/>
          <w:lang w:val="en-US" w:eastAsia="zh-CN"/>
        </w:rPr>
        <w:t>2.62</w:t>
      </w:r>
      <w:r>
        <w:rPr>
          <w:rFonts w:ascii="仿宋_GB2312" w:hAnsi="仿宋" w:eastAsia="仿宋_GB2312" w:cs="Times New Roman"/>
          <w:color w:val="000000" w:themeColor="text1"/>
          <w:sz w:val="32"/>
          <w:szCs w:val="32"/>
        </w:rPr>
        <w:t>%。</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（2）收入支出按部门所属单位分布情况（可列表）。</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（3）收入支出与上年度对比情况及原因分析(可用柱形图或折线图)。</w:t>
      </w:r>
    </w:p>
    <w:p>
      <w:pPr>
        <w:snapToGrid w:val="0"/>
        <w:spacing w:line="520" w:lineRule="exact"/>
        <w:ind w:firstLine="640" w:firstLineChars="200"/>
        <w:rPr>
          <w:rFonts w:ascii="仿宋_GB2312" w:hAnsi="仿宋" w:eastAsia="仿宋_GB2312"/>
          <w:color w:val="000000" w:themeColor="text1"/>
          <w:sz w:val="32"/>
          <w:szCs w:val="32"/>
        </w:rPr>
      </w:pPr>
      <w:r>
        <w:rPr>
          <w:rFonts w:ascii="仿宋_GB2312" w:hAnsi="仿宋" w:eastAsia="仿宋_GB2312" w:cs="Times New Roman"/>
          <w:color w:val="000000" w:themeColor="text1"/>
          <w:sz w:val="32"/>
          <w:szCs w:val="32"/>
        </w:rPr>
        <w:t>2</w:t>
      </w:r>
      <w:r>
        <w:rPr>
          <w:rFonts w:hint="eastAsia" w:ascii="仿宋_GB2312" w:hAnsi="仿宋" w:eastAsia="仿宋_GB2312" w:cs="Times New Roman"/>
          <w:color w:val="000000" w:themeColor="text1"/>
          <w:sz w:val="32"/>
          <w:szCs w:val="32"/>
          <w:lang w:val="en-US" w:eastAsia="zh-CN"/>
        </w:rPr>
        <w:t>1</w:t>
      </w:r>
      <w:r>
        <w:rPr>
          <w:rFonts w:ascii="仿宋_GB2312" w:hAnsi="仿宋" w:eastAsia="仿宋_GB2312" w:cs="Times New Roman"/>
          <w:color w:val="000000" w:themeColor="text1"/>
          <w:sz w:val="32"/>
          <w:szCs w:val="32"/>
        </w:rPr>
        <w:t>年总收入</w:t>
      </w:r>
      <w:r>
        <w:rPr>
          <w:rFonts w:hint="eastAsia" w:ascii="仿宋_GB2312" w:hAnsi="仿宋" w:eastAsia="仿宋_GB2312" w:cs="Times New Roman"/>
          <w:color w:val="000000" w:themeColor="text1"/>
          <w:sz w:val="32"/>
          <w:szCs w:val="32"/>
          <w:lang w:val="en-US" w:eastAsia="zh-CN"/>
        </w:rPr>
        <w:t>9493126.42</w:t>
      </w:r>
      <w:r>
        <w:rPr>
          <w:rFonts w:ascii="仿宋_GB2312" w:hAnsi="仿宋" w:eastAsia="仿宋_GB2312" w:cs="Times New Roman"/>
          <w:color w:val="000000" w:themeColor="text1"/>
          <w:sz w:val="32"/>
          <w:szCs w:val="32"/>
        </w:rPr>
        <w:t>元，</w:t>
      </w:r>
      <w:r>
        <w:rPr>
          <w:rFonts w:hint="eastAsia" w:ascii="仿宋_GB2312" w:hAnsi="仿宋" w:eastAsia="仿宋_GB2312" w:cs="Times New Roman"/>
          <w:color w:val="000000" w:themeColor="text1"/>
          <w:sz w:val="32"/>
          <w:szCs w:val="32"/>
        </w:rPr>
        <w:t>上年</w:t>
      </w:r>
      <w:r>
        <w:rPr>
          <w:rFonts w:ascii="仿宋_GB2312" w:hAnsi="仿宋" w:eastAsia="仿宋_GB2312" w:cs="Times New Roman"/>
          <w:color w:val="000000" w:themeColor="text1"/>
          <w:sz w:val="32"/>
          <w:szCs w:val="32"/>
        </w:rPr>
        <w:t>10350915.38元</w:t>
      </w:r>
      <w:r>
        <w:rPr>
          <w:rFonts w:hint="eastAsia" w:ascii="仿宋_GB2312" w:hAnsi="仿宋" w:eastAsia="仿宋_GB2312" w:cs="Times New Roman"/>
          <w:color w:val="000000" w:themeColor="text1"/>
          <w:sz w:val="32"/>
          <w:szCs w:val="32"/>
        </w:rPr>
        <w:t>，减少</w:t>
      </w:r>
      <w:r>
        <w:rPr>
          <w:rFonts w:hint="eastAsia" w:ascii="仿宋_GB2312" w:hAnsi="仿宋" w:eastAsia="仿宋_GB2312" w:cs="Times New Roman"/>
          <w:color w:val="000000" w:themeColor="text1"/>
          <w:sz w:val="32"/>
          <w:szCs w:val="32"/>
          <w:lang w:val="en-US" w:eastAsia="zh-CN"/>
        </w:rPr>
        <w:t>857788.96</w:t>
      </w:r>
      <w:r>
        <w:rPr>
          <w:rFonts w:ascii="仿宋_GB2312" w:hAnsi="仿宋" w:eastAsia="仿宋_GB2312" w:cs="Times New Roman"/>
          <w:color w:val="000000" w:themeColor="text1"/>
          <w:sz w:val="32"/>
          <w:szCs w:val="32"/>
        </w:rPr>
        <w:t>元。</w:t>
      </w:r>
      <w:r>
        <w:rPr>
          <w:rFonts w:hint="eastAsia" w:ascii="仿宋_GB2312" w:hAnsi="仿宋" w:eastAsia="仿宋_GB2312" w:cs="Times New Roman"/>
          <w:color w:val="000000" w:themeColor="text1"/>
          <w:sz w:val="32"/>
          <w:szCs w:val="32"/>
        </w:rPr>
        <w:t>其中行政运行减少</w:t>
      </w:r>
      <w:r>
        <w:rPr>
          <w:rFonts w:hint="eastAsia" w:ascii="仿宋_GB2312" w:hAnsi="仿宋" w:eastAsia="仿宋_GB2312" w:cs="Times New Roman"/>
          <w:color w:val="000000" w:themeColor="text1"/>
          <w:sz w:val="32"/>
          <w:szCs w:val="32"/>
          <w:lang w:val="en-US" w:eastAsia="zh-CN"/>
        </w:rPr>
        <w:t>41613.95</w:t>
      </w:r>
      <w:r>
        <w:rPr>
          <w:rFonts w:ascii="仿宋_GB2312" w:hAnsi="仿宋" w:eastAsia="仿宋_GB2312" w:cs="Times New Roman"/>
          <w:color w:val="000000" w:themeColor="text1"/>
          <w:sz w:val="32"/>
          <w:szCs w:val="32"/>
        </w:rPr>
        <w:t>元</w:t>
      </w:r>
      <w:r>
        <w:rPr>
          <w:rFonts w:hint="eastAsia" w:ascii="仿宋_GB2312" w:hAnsi="仿宋" w:eastAsia="仿宋_GB2312" w:cs="Times New Roman"/>
          <w:color w:val="000000" w:themeColor="text1"/>
          <w:sz w:val="32"/>
          <w:szCs w:val="32"/>
        </w:rPr>
        <w:t>；一般行政管理事务减少</w:t>
      </w:r>
      <w:r>
        <w:rPr>
          <w:rFonts w:hint="eastAsia" w:ascii="仿宋_GB2312" w:hAnsi="仿宋" w:eastAsia="仿宋_GB2312" w:cs="Times New Roman"/>
          <w:color w:val="000000" w:themeColor="text1"/>
          <w:sz w:val="32"/>
          <w:szCs w:val="32"/>
          <w:lang w:val="en-US" w:eastAsia="zh-CN"/>
        </w:rPr>
        <w:t>74027.4</w:t>
      </w:r>
      <w:r>
        <w:rPr>
          <w:rFonts w:hint="eastAsia" w:ascii="仿宋_GB2312" w:hAnsi="仿宋" w:eastAsia="仿宋_GB2312" w:cs="Times New Roman"/>
          <w:color w:val="000000" w:themeColor="text1"/>
          <w:sz w:val="32"/>
          <w:szCs w:val="32"/>
        </w:rPr>
        <w:t>元；社会保障和就业支出增加</w:t>
      </w:r>
      <w:r>
        <w:rPr>
          <w:rFonts w:hint="eastAsia" w:ascii="仿宋_GB2312" w:hAnsi="仿宋" w:eastAsia="仿宋_GB2312" w:cs="Times New Roman"/>
          <w:color w:val="000000" w:themeColor="text1"/>
          <w:sz w:val="32"/>
          <w:szCs w:val="32"/>
          <w:lang w:val="en-US" w:eastAsia="zh-CN"/>
        </w:rPr>
        <w:t>89822.2</w:t>
      </w:r>
      <w:r>
        <w:rPr>
          <w:rFonts w:hint="eastAsia" w:ascii="仿宋_GB2312" w:hAnsi="仿宋" w:eastAsia="仿宋_GB2312" w:cs="Times New Roman"/>
          <w:color w:val="000000" w:themeColor="text1"/>
          <w:sz w:val="32"/>
          <w:szCs w:val="32"/>
        </w:rPr>
        <w:t>元；医疗卫生与计划生育支出增加</w:t>
      </w:r>
      <w:r>
        <w:rPr>
          <w:rFonts w:ascii="仿宋_GB2312" w:hAnsi="仿宋" w:eastAsia="仿宋_GB2312" w:cs="Times New Roman"/>
          <w:color w:val="000000" w:themeColor="text1"/>
          <w:sz w:val="32"/>
          <w:szCs w:val="32"/>
        </w:rPr>
        <w:t>22710</w:t>
      </w:r>
      <w:r>
        <w:rPr>
          <w:rFonts w:hint="eastAsia" w:ascii="仿宋_GB2312" w:hAnsi="仿宋" w:eastAsia="仿宋_GB2312" w:cs="Times New Roman"/>
          <w:color w:val="000000" w:themeColor="text1"/>
          <w:sz w:val="32"/>
          <w:szCs w:val="32"/>
        </w:rPr>
        <w:t>元；住房保障支出增加</w:t>
      </w:r>
      <w:r>
        <w:rPr>
          <w:rFonts w:ascii="仿宋_GB2312" w:hAnsi="仿宋" w:eastAsia="仿宋_GB2312" w:cs="Times New Roman"/>
          <w:color w:val="000000" w:themeColor="text1"/>
          <w:sz w:val="32"/>
          <w:szCs w:val="32"/>
        </w:rPr>
        <w:t>22211元</w:t>
      </w:r>
      <w:r>
        <w:rPr>
          <w:rFonts w:hint="eastAsia" w:ascii="仿宋_GB2312" w:hAnsi="仿宋" w:eastAsia="仿宋_GB2312" w:cs="Times New Roman"/>
          <w:color w:val="000000" w:themeColor="text1"/>
          <w:sz w:val="32"/>
          <w:szCs w:val="32"/>
        </w:rPr>
        <w:t>。</w:t>
      </w:r>
    </w:p>
    <w:p>
      <w:pPr>
        <w:snapToGrid w:val="0"/>
        <w:spacing w:line="520" w:lineRule="exact"/>
        <w:ind w:firstLine="640" w:firstLineChars="200"/>
        <w:rPr>
          <w:rFonts w:ascii="仿宋_GB2312" w:hAnsi="仿宋" w:eastAsia="仿宋_GB2312"/>
          <w:color w:val="000000" w:themeColor="text1"/>
          <w:sz w:val="32"/>
          <w:szCs w:val="32"/>
        </w:rPr>
      </w:pPr>
      <w:r>
        <w:rPr>
          <w:rFonts w:ascii="仿宋_GB2312" w:hAnsi="仿宋" w:eastAsia="仿宋_GB2312"/>
          <w:color w:val="000000" w:themeColor="text1"/>
          <w:sz w:val="32"/>
          <w:szCs w:val="32"/>
        </w:rPr>
        <w:t>2</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年总支出</w:t>
      </w:r>
      <w:r>
        <w:rPr>
          <w:rFonts w:ascii="仿宋_GB2312" w:hAnsi="仿宋" w:eastAsia="仿宋_GB2312" w:cs="Times New Roman"/>
          <w:color w:val="000000" w:themeColor="text1"/>
          <w:sz w:val="32"/>
          <w:szCs w:val="32"/>
        </w:rPr>
        <w:t>9</w:t>
      </w:r>
      <w:r>
        <w:rPr>
          <w:rFonts w:hint="eastAsia" w:ascii="仿宋_GB2312" w:hAnsi="仿宋" w:eastAsia="仿宋_GB2312" w:cs="Times New Roman"/>
          <w:color w:val="000000" w:themeColor="text1"/>
          <w:sz w:val="32"/>
          <w:szCs w:val="32"/>
          <w:lang w:val="en-US" w:eastAsia="zh-CN"/>
        </w:rPr>
        <w:t>493200.42</w:t>
      </w:r>
      <w:r>
        <w:rPr>
          <w:rFonts w:hint="eastAsia" w:ascii="仿宋_GB2312" w:hAnsi="仿宋" w:eastAsia="仿宋_GB2312" w:cs="Times New Roman"/>
          <w:color w:val="000000" w:themeColor="text1"/>
          <w:sz w:val="32"/>
          <w:szCs w:val="32"/>
        </w:rPr>
        <w:t>元，上年支出</w:t>
      </w:r>
      <w:r>
        <w:rPr>
          <w:rFonts w:ascii="仿宋_GB2312" w:hAnsi="仿宋" w:eastAsia="仿宋_GB2312" w:cs="Times New Roman"/>
          <w:color w:val="000000" w:themeColor="text1"/>
          <w:sz w:val="32"/>
          <w:szCs w:val="32"/>
        </w:rPr>
        <w:t>13158052.81</w:t>
      </w:r>
      <w:r>
        <w:rPr>
          <w:rFonts w:hint="eastAsia" w:ascii="仿宋_GB2312" w:hAnsi="仿宋" w:eastAsia="仿宋_GB2312" w:cs="Times New Roman"/>
          <w:color w:val="000000" w:themeColor="text1"/>
          <w:sz w:val="32"/>
          <w:szCs w:val="32"/>
        </w:rPr>
        <w:t>元。其中行政运行增加</w:t>
      </w:r>
      <w:r>
        <w:rPr>
          <w:rFonts w:ascii="仿宋_GB2312" w:hAnsi="仿宋" w:eastAsia="仿宋_GB2312" w:cs="Times New Roman"/>
          <w:color w:val="000000" w:themeColor="text1"/>
          <w:sz w:val="32"/>
          <w:szCs w:val="32"/>
        </w:rPr>
        <w:t>705925</w:t>
      </w:r>
      <w:r>
        <w:rPr>
          <w:rFonts w:hint="eastAsia" w:ascii="仿宋_GB2312" w:hAnsi="仿宋" w:eastAsia="仿宋_GB2312" w:cs="Times New Roman"/>
          <w:color w:val="000000" w:themeColor="text1"/>
          <w:sz w:val="32"/>
          <w:szCs w:val="32"/>
        </w:rPr>
        <w:t>元；一般行政管理事务减少</w:t>
      </w:r>
      <w:r>
        <w:rPr>
          <w:rFonts w:ascii="仿宋_GB2312" w:hAnsi="仿宋" w:eastAsia="仿宋_GB2312" w:cs="Times New Roman"/>
          <w:color w:val="000000" w:themeColor="text1"/>
          <w:sz w:val="32"/>
          <w:szCs w:val="32"/>
        </w:rPr>
        <w:t>4499624</w:t>
      </w:r>
      <w:r>
        <w:rPr>
          <w:rFonts w:hint="eastAsia" w:ascii="仿宋_GB2312" w:hAnsi="仿宋" w:eastAsia="仿宋_GB2312" w:cs="Times New Roman"/>
          <w:color w:val="000000" w:themeColor="text1"/>
          <w:sz w:val="32"/>
          <w:szCs w:val="32"/>
        </w:rPr>
        <w:t>元；社会保障和就业支出减少</w:t>
      </w:r>
      <w:r>
        <w:rPr>
          <w:rFonts w:hint="eastAsia" w:ascii="仿宋_GB2312" w:hAnsi="仿宋" w:eastAsia="仿宋_GB2312" w:cs="Times New Roman"/>
          <w:color w:val="000000" w:themeColor="text1"/>
          <w:sz w:val="32"/>
          <w:szCs w:val="32"/>
          <w:lang w:val="en-US" w:eastAsia="zh-CN"/>
        </w:rPr>
        <w:t>9128.36</w:t>
      </w:r>
      <w:r>
        <w:rPr>
          <w:rFonts w:hint="eastAsia" w:ascii="仿宋_GB2312" w:hAnsi="仿宋" w:eastAsia="仿宋_GB2312" w:cs="Times New Roman"/>
          <w:color w:val="000000" w:themeColor="text1"/>
          <w:sz w:val="32"/>
          <w:szCs w:val="32"/>
        </w:rPr>
        <w:t>元；医疗卫生与计划生育支出减少</w:t>
      </w:r>
      <w:r>
        <w:rPr>
          <w:rFonts w:ascii="仿宋_GB2312" w:hAnsi="仿宋" w:eastAsia="仿宋_GB2312" w:cs="Times New Roman"/>
          <w:color w:val="000000" w:themeColor="text1"/>
          <w:sz w:val="32"/>
          <w:szCs w:val="32"/>
        </w:rPr>
        <w:t>23119</w:t>
      </w:r>
      <w:r>
        <w:rPr>
          <w:rFonts w:hint="eastAsia" w:ascii="仿宋_GB2312" w:hAnsi="仿宋" w:eastAsia="仿宋_GB2312" w:cs="Times New Roman"/>
          <w:color w:val="000000" w:themeColor="text1"/>
          <w:sz w:val="32"/>
          <w:szCs w:val="32"/>
        </w:rPr>
        <w:t>元；住房保障支出减少</w:t>
      </w:r>
      <w:r>
        <w:rPr>
          <w:rFonts w:hint="eastAsia" w:ascii="仿宋_GB2312" w:hAnsi="仿宋" w:eastAsia="仿宋_GB2312" w:cs="Times New Roman"/>
          <w:color w:val="000000" w:themeColor="text1"/>
          <w:sz w:val="32"/>
          <w:szCs w:val="32"/>
          <w:lang w:val="en-US" w:eastAsia="zh-CN"/>
        </w:rPr>
        <w:t>9038</w:t>
      </w:r>
      <w:r>
        <w:rPr>
          <w:rFonts w:hint="eastAsia" w:ascii="仿宋_GB2312" w:hAnsi="仿宋" w:eastAsia="仿宋_GB2312" w:cs="Times New Roman"/>
          <w:color w:val="000000" w:themeColor="text1"/>
          <w:sz w:val="32"/>
          <w:szCs w:val="32"/>
        </w:rPr>
        <w:t>元。</w:t>
      </w:r>
    </w:p>
    <w:p>
      <w:pPr>
        <w:snapToGrid w:val="0"/>
        <w:spacing w:line="520" w:lineRule="exact"/>
        <w:ind w:firstLine="640" w:firstLineChars="200"/>
        <w:rPr>
          <w:rFonts w:hint="eastAsia" w:ascii="仿宋_GB2312" w:hAnsi="仿宋" w:eastAsia="仿宋_GB2312"/>
          <w:sz w:val="32"/>
          <w:szCs w:val="32"/>
        </w:rPr>
      </w:pPr>
    </w:p>
    <w:p>
      <w:pPr>
        <w:snapToGrid w:val="0"/>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3．支出按经济分类科目分析。</w:t>
      </w:r>
    </w:p>
    <w:p>
      <w:pPr>
        <w:snapToGrid w:val="0"/>
        <w:spacing w:line="52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sz w:val="32"/>
          <w:szCs w:val="32"/>
        </w:rPr>
        <w:t>（1）“三公”经费支出情况：可进行上下年对比、预决算对比，</w:t>
      </w:r>
      <w:r>
        <w:rPr>
          <w:rFonts w:hint="eastAsia" w:ascii="仿宋_GB2312" w:hAnsi="仿宋" w:eastAsia="仿宋_GB2312" w:cs="仿宋"/>
          <w:color w:val="000000"/>
          <w:sz w:val="32"/>
          <w:szCs w:val="32"/>
        </w:rPr>
        <w:t>以及相关的公务用车购置及保有量、因公出国（</w:t>
      </w:r>
      <w:r>
        <w:rPr>
          <w:rFonts w:hint="eastAsia" w:ascii="仿宋_GB2312" w:hAnsi="仿宋" w:eastAsia="仿宋_GB2312" w:cs="仿宋"/>
          <w:sz w:val="32"/>
          <w:szCs w:val="32"/>
        </w:rPr>
        <w:t>境）团组数及人数和公务接待批次及人数等情况与分析。</w:t>
      </w:r>
      <w:r>
        <w:rPr>
          <w:rFonts w:hint="eastAsia" w:ascii="仿宋_GB2312" w:hAnsi="仿宋" w:eastAsia="仿宋_GB2312" w:cs="仿宋"/>
          <w:color w:val="000000"/>
          <w:sz w:val="32"/>
          <w:szCs w:val="32"/>
        </w:rPr>
        <w:t>动用上年结转用于三公经费的情况及原因。</w:t>
      </w:r>
    </w:p>
    <w:p>
      <w:pPr>
        <w:snapToGrid w:val="0"/>
        <w:spacing w:line="520" w:lineRule="exact"/>
        <w:ind w:left="643"/>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21</w:t>
      </w:r>
      <w:r>
        <w:rPr>
          <w:rFonts w:ascii="仿宋_GB2312" w:hAnsi="仿宋" w:eastAsia="仿宋_GB2312"/>
          <w:color w:val="000000" w:themeColor="text1"/>
          <w:sz w:val="32"/>
          <w:szCs w:val="32"/>
        </w:rPr>
        <w:t>年</w:t>
      </w:r>
      <w:r>
        <w:rPr>
          <w:rFonts w:ascii="仿宋_GB2312" w:hAnsi="仿宋" w:eastAsia="仿宋_GB2312" w:cs="Times New Roman"/>
          <w:color w:val="000000" w:themeColor="text1"/>
          <w:sz w:val="32"/>
          <w:szCs w:val="32"/>
        </w:rPr>
        <w:t>“三公”经费支出</w:t>
      </w:r>
      <w:r>
        <w:rPr>
          <w:rFonts w:hint="eastAsia" w:ascii="仿宋_GB2312" w:hAnsi="仿宋" w:eastAsia="仿宋_GB2312" w:cs="Times New Roman"/>
          <w:color w:val="000000" w:themeColor="text1"/>
          <w:sz w:val="32"/>
          <w:szCs w:val="32"/>
          <w:lang w:val="en-US" w:eastAsia="zh-CN"/>
        </w:rPr>
        <w:t>44748.68</w:t>
      </w:r>
      <w:r>
        <w:rPr>
          <w:rFonts w:hint="eastAsia" w:ascii="仿宋_GB2312" w:hAnsi="仿宋" w:eastAsia="仿宋_GB2312" w:cs="Times New Roman"/>
          <w:color w:val="000000" w:themeColor="text1"/>
          <w:sz w:val="32"/>
          <w:szCs w:val="32"/>
        </w:rPr>
        <w:t>元，公务用车运行维护费</w:t>
      </w:r>
      <w:r>
        <w:rPr>
          <w:rFonts w:hint="eastAsia" w:ascii="仿宋_GB2312" w:hAnsi="仿宋" w:eastAsia="仿宋_GB2312" w:cs="Times New Roman"/>
          <w:color w:val="000000" w:themeColor="text1"/>
          <w:sz w:val="32"/>
          <w:szCs w:val="32"/>
          <w:lang w:val="en-US" w:eastAsia="zh-CN"/>
        </w:rPr>
        <w:t>44748.68</w:t>
      </w:r>
      <w:r>
        <w:rPr>
          <w:rFonts w:hint="eastAsia" w:ascii="仿宋_GB2312" w:hAnsi="仿宋" w:eastAsia="仿宋_GB2312" w:cs="Times New Roman"/>
          <w:color w:val="000000" w:themeColor="text1"/>
          <w:sz w:val="32"/>
          <w:szCs w:val="32"/>
        </w:rPr>
        <w:t>。节约预算</w:t>
      </w:r>
      <w:r>
        <w:rPr>
          <w:rFonts w:hint="eastAsia" w:ascii="仿宋_GB2312" w:hAnsi="仿宋" w:eastAsia="仿宋_GB2312" w:cs="Times New Roman"/>
          <w:color w:val="000000" w:themeColor="text1"/>
          <w:sz w:val="32"/>
          <w:szCs w:val="32"/>
          <w:lang w:val="en-US" w:eastAsia="zh-CN"/>
        </w:rPr>
        <w:t>5252</w:t>
      </w:r>
      <w:r>
        <w:rPr>
          <w:rFonts w:hint="eastAsia" w:ascii="仿宋_GB2312" w:hAnsi="仿宋" w:eastAsia="仿宋_GB2312" w:cs="Times New Roman"/>
          <w:color w:val="000000" w:themeColor="text1"/>
          <w:sz w:val="32"/>
          <w:szCs w:val="32"/>
        </w:rPr>
        <w:t>元。与去年同期相比基本相当。人均支出</w:t>
      </w:r>
      <w:r>
        <w:rPr>
          <w:rFonts w:hint="eastAsia" w:ascii="仿宋_GB2312" w:hAnsi="仿宋" w:eastAsia="仿宋_GB2312" w:cs="Times New Roman"/>
          <w:color w:val="000000" w:themeColor="text1"/>
          <w:sz w:val="32"/>
          <w:szCs w:val="32"/>
          <w:lang w:val="en-US" w:eastAsia="zh-CN"/>
        </w:rPr>
        <w:t>1491.6</w:t>
      </w:r>
      <w:r>
        <w:rPr>
          <w:rFonts w:hint="eastAsia" w:ascii="仿宋_GB2312" w:hAnsi="仿宋" w:eastAsia="仿宋_GB2312" w:cs="Times New Roman"/>
          <w:color w:val="000000" w:themeColor="text1"/>
          <w:sz w:val="32"/>
          <w:szCs w:val="32"/>
        </w:rPr>
        <w:t>元。</w:t>
      </w:r>
    </w:p>
    <w:p>
      <w:pPr>
        <w:snapToGrid w:val="0"/>
        <w:spacing w:line="520" w:lineRule="exact"/>
        <w:ind w:firstLine="640" w:firstLineChars="200"/>
        <w:rPr>
          <w:rFonts w:ascii="仿宋_GB2312" w:hAnsi="仿宋" w:eastAsia="仿宋_GB2312"/>
          <w:color w:val="000000" w:themeColor="text1"/>
          <w:sz w:val="32"/>
          <w:szCs w:val="32"/>
        </w:rPr>
      </w:pPr>
    </w:p>
    <w:p>
      <w:pPr>
        <w:snapToGrid w:val="0"/>
        <w:spacing w:line="520" w:lineRule="exact"/>
        <w:ind w:firstLine="640" w:firstLineChars="200"/>
        <w:rPr>
          <w:rFonts w:hint="eastAsia" w:ascii="仿宋_GB2312" w:hAnsi="仿宋" w:eastAsia="仿宋_GB2312" w:cs="仿宋"/>
          <w:color w:val="000000"/>
          <w:sz w:val="32"/>
          <w:szCs w:val="32"/>
        </w:rPr>
      </w:pP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（2）会议费支出情况：可进行上下年对比，人均支出情况分析（可做表、柱图、折线图）。</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本年无支出。</w:t>
      </w:r>
    </w:p>
    <w:p>
      <w:pPr>
        <w:numPr>
          <w:ilvl w:val="0"/>
          <w:numId w:val="5"/>
        </w:numPr>
        <w:snapToGrid w:val="0"/>
        <w:spacing w:line="520" w:lineRule="exact"/>
        <w:ind w:left="0" w:leftChars="0" w:firstLine="640" w:firstLineChars="200"/>
        <w:rPr>
          <w:rFonts w:hint="eastAsia" w:ascii="仿宋_GB2312" w:hAnsi="仿宋" w:eastAsia="仿宋_GB2312"/>
          <w:sz w:val="32"/>
          <w:szCs w:val="32"/>
        </w:rPr>
      </w:pPr>
      <w:r>
        <w:rPr>
          <w:rFonts w:hint="eastAsia" w:ascii="仿宋_GB2312" w:hAnsi="仿宋" w:eastAsia="仿宋_GB2312"/>
          <w:sz w:val="32"/>
          <w:szCs w:val="32"/>
        </w:rPr>
        <w:t>培训费支出情况：可进行上下年对比，人均支出情况分析（可做表、柱图、折线图）。</w:t>
      </w:r>
    </w:p>
    <w:p>
      <w:pPr>
        <w:numPr>
          <w:ilvl w:val="0"/>
          <w:numId w:val="0"/>
        </w:numPr>
        <w:snapToGrid w:val="0"/>
        <w:spacing w:line="520" w:lineRule="exact"/>
        <w:ind w:leftChars="200"/>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本年无支出，比上年减少</w:t>
      </w:r>
      <w:r>
        <w:rPr>
          <w:rFonts w:hint="eastAsia" w:ascii="仿宋_GB2312" w:hAnsi="仿宋" w:eastAsia="仿宋_GB2312"/>
          <w:sz w:val="32"/>
          <w:szCs w:val="32"/>
          <w:lang w:val="en-US" w:eastAsia="zh-CN"/>
        </w:rPr>
        <w:t>2000元。</w:t>
      </w:r>
    </w:p>
    <w:p>
      <w:pPr>
        <w:numPr>
          <w:ilvl w:val="0"/>
          <w:numId w:val="5"/>
        </w:numPr>
        <w:snapToGrid w:val="0"/>
        <w:spacing w:line="520" w:lineRule="exact"/>
        <w:ind w:left="0" w:leftChars="0" w:firstLine="640" w:firstLineChars="200"/>
        <w:rPr>
          <w:rFonts w:hint="eastAsia" w:ascii="仿宋_GB2312" w:hAnsi="仿宋" w:eastAsia="仿宋_GB2312"/>
          <w:sz w:val="32"/>
          <w:szCs w:val="32"/>
        </w:rPr>
      </w:pPr>
      <w:r>
        <w:rPr>
          <w:rFonts w:hint="eastAsia" w:ascii="仿宋_GB2312" w:hAnsi="仿宋" w:eastAsia="仿宋_GB2312"/>
          <w:sz w:val="32"/>
          <w:szCs w:val="32"/>
        </w:rPr>
        <w:t>其他对部门影响较大的支出情况。</w:t>
      </w:r>
    </w:p>
    <w:p>
      <w:pPr>
        <w:numPr>
          <w:ilvl w:val="0"/>
          <w:numId w:val="0"/>
        </w:numPr>
        <w:snapToGrid w:val="0"/>
        <w:spacing w:line="520" w:lineRule="exact"/>
        <w:ind w:left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无</w:t>
      </w:r>
    </w:p>
    <w:p>
      <w:pPr>
        <w:numPr>
          <w:ilvl w:val="0"/>
          <w:numId w:val="5"/>
        </w:numPr>
        <w:snapToGrid w:val="0"/>
        <w:spacing w:line="520" w:lineRule="exact"/>
        <w:ind w:left="0" w:leftChars="0" w:firstLine="640" w:firstLineChars="200"/>
        <w:rPr>
          <w:rFonts w:hint="eastAsia" w:ascii="仿宋_GB2312" w:hAnsi="仿宋" w:eastAsia="仿宋_GB2312"/>
          <w:sz w:val="32"/>
          <w:szCs w:val="32"/>
        </w:rPr>
      </w:pPr>
      <w:r>
        <w:rPr>
          <w:rFonts w:hint="eastAsia" w:ascii="仿宋_GB2312" w:hAnsi="仿宋" w:eastAsia="仿宋_GB2312"/>
          <w:sz w:val="32"/>
          <w:szCs w:val="32"/>
        </w:rPr>
        <w:t>重点经济分类支出中存在的问题及改进措施。</w:t>
      </w:r>
    </w:p>
    <w:p>
      <w:pPr>
        <w:numPr>
          <w:ilvl w:val="0"/>
          <w:numId w:val="0"/>
        </w:numPr>
        <w:snapToGrid w:val="0"/>
        <w:spacing w:line="520" w:lineRule="exact"/>
        <w:ind w:left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无</w:t>
      </w:r>
    </w:p>
    <w:p>
      <w:pPr>
        <w:snapToGrid w:val="0"/>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4.财政拨款收入、支出分析。</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根据报表项目分析财政拨款收入、支出情况，支出要按照基本支出和项目支出分析具体构成及特点。</w:t>
      </w:r>
    </w:p>
    <w:p>
      <w:pPr>
        <w:snapToGrid w:val="0"/>
        <w:spacing w:line="520" w:lineRule="exact"/>
        <w:ind w:firstLine="640" w:firstLineChars="200"/>
        <w:rPr>
          <w:rFonts w:hint="eastAsia" w:ascii="仿宋_GB2312" w:hAnsi="仿宋" w:eastAsia="仿宋_GB2312"/>
          <w:sz w:val="32"/>
          <w:szCs w:val="32"/>
        </w:rPr>
      </w:pPr>
      <w:r>
        <w:rPr>
          <w:rFonts w:ascii="仿宋_GB2312" w:hAnsi="仿宋" w:eastAsia="仿宋_GB2312"/>
          <w:bCs/>
          <w:color w:val="000000" w:themeColor="text1"/>
          <w:sz w:val="32"/>
          <w:szCs w:val="32"/>
        </w:rPr>
        <w:t>2</w:t>
      </w:r>
      <w:r>
        <w:rPr>
          <w:rFonts w:hint="eastAsia" w:ascii="仿宋_GB2312" w:hAnsi="仿宋" w:eastAsia="仿宋_GB2312"/>
          <w:bCs/>
          <w:color w:val="000000" w:themeColor="text1"/>
          <w:sz w:val="32"/>
          <w:szCs w:val="32"/>
          <w:lang w:val="en-US" w:eastAsia="zh-CN"/>
        </w:rPr>
        <w:t>1</w:t>
      </w:r>
      <w:r>
        <w:rPr>
          <w:rFonts w:hint="eastAsia" w:ascii="仿宋_GB2312" w:hAnsi="仿宋" w:eastAsia="仿宋_GB2312"/>
          <w:bCs/>
          <w:color w:val="000000" w:themeColor="text1"/>
          <w:sz w:val="32"/>
          <w:szCs w:val="32"/>
        </w:rPr>
        <w:t>年，财政拨款收入</w:t>
      </w:r>
      <w:r>
        <w:rPr>
          <w:rFonts w:hint="eastAsia" w:ascii="仿宋_GB2312" w:hAnsi="仿宋" w:eastAsia="仿宋_GB2312" w:cs="Times New Roman"/>
          <w:bCs/>
          <w:color w:val="000000" w:themeColor="text1"/>
          <w:sz w:val="32"/>
          <w:szCs w:val="32"/>
          <w:lang w:val="en-US" w:eastAsia="zh-CN"/>
        </w:rPr>
        <w:t>9493126.42</w:t>
      </w:r>
      <w:r>
        <w:rPr>
          <w:rFonts w:hint="eastAsia" w:ascii="仿宋_GB2312" w:hAnsi="仿宋" w:eastAsia="仿宋_GB2312" w:cs="Times New Roman"/>
          <w:bCs/>
          <w:color w:val="000000" w:themeColor="text1"/>
          <w:sz w:val="32"/>
          <w:szCs w:val="32"/>
        </w:rPr>
        <w:t>元，支出</w:t>
      </w:r>
      <w:r>
        <w:rPr>
          <w:rFonts w:hint="eastAsia" w:ascii="仿宋_GB2312" w:hAnsi="仿宋" w:eastAsia="仿宋_GB2312" w:cs="Times New Roman"/>
          <w:bCs/>
          <w:color w:val="000000" w:themeColor="text1"/>
          <w:sz w:val="32"/>
          <w:szCs w:val="32"/>
          <w:lang w:val="en-US" w:eastAsia="zh-CN"/>
        </w:rPr>
        <w:t>9493126.42</w:t>
      </w:r>
      <w:r>
        <w:rPr>
          <w:rFonts w:hint="eastAsia" w:ascii="仿宋_GB2312" w:hAnsi="仿宋" w:eastAsia="仿宋_GB2312" w:cs="Times New Roman"/>
          <w:bCs/>
          <w:color w:val="000000" w:themeColor="text1"/>
          <w:sz w:val="32"/>
          <w:szCs w:val="32"/>
        </w:rPr>
        <w:t>元，其中项目支出</w:t>
      </w:r>
      <w:r>
        <w:rPr>
          <w:rFonts w:hint="eastAsia" w:ascii="仿宋_GB2312" w:hAnsi="仿宋" w:eastAsia="仿宋_GB2312" w:cs="Times New Roman"/>
          <w:bCs/>
          <w:color w:val="000000" w:themeColor="text1"/>
          <w:sz w:val="32"/>
          <w:szCs w:val="32"/>
          <w:lang w:val="en-US" w:eastAsia="zh-CN"/>
        </w:rPr>
        <w:t>3593528.63</w:t>
      </w:r>
      <w:r>
        <w:rPr>
          <w:rFonts w:hint="eastAsia" w:ascii="仿宋_GB2312" w:hAnsi="仿宋" w:eastAsia="仿宋_GB2312" w:cs="Times New Roman"/>
          <w:bCs/>
          <w:color w:val="000000" w:themeColor="text1"/>
          <w:sz w:val="32"/>
          <w:szCs w:val="32"/>
        </w:rPr>
        <w:t>元，基本支出为</w:t>
      </w:r>
      <w:r>
        <w:rPr>
          <w:rFonts w:hint="eastAsia" w:ascii="仿宋_GB2312" w:hAnsi="仿宋" w:eastAsia="仿宋_GB2312" w:cs="Times New Roman"/>
          <w:bCs/>
          <w:color w:val="000000" w:themeColor="text1"/>
          <w:sz w:val="32"/>
          <w:szCs w:val="32"/>
          <w:lang w:val="en-US" w:eastAsia="zh-CN"/>
        </w:rPr>
        <w:t>5899597.8</w:t>
      </w:r>
      <w:r>
        <w:rPr>
          <w:rFonts w:hint="eastAsia" w:ascii="仿宋_GB2312" w:hAnsi="仿宋" w:eastAsia="仿宋_GB2312" w:cs="Times New Roman"/>
          <w:bCs/>
          <w:color w:val="000000" w:themeColor="text1"/>
          <w:sz w:val="32"/>
          <w:szCs w:val="32"/>
        </w:rPr>
        <w:t>元。</w:t>
      </w:r>
    </w:p>
    <w:p>
      <w:pPr>
        <w:snapToGrid w:val="0"/>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5.非财政拨款收入分析。</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根据报表项目分析非财政拨款收入情况，按照事业收入、经营收入和其他收入等分析具体构成和特点。</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无</w:t>
      </w:r>
    </w:p>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（三）年末结转和结余情况。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1．根据报表项目分财政拨款结转结余和非财政拨款结转结余分析年末结转结余总体情况。按照资金来源、资金性质、单位分析，特别是项目经费结转和结余情况。</w:t>
      </w:r>
    </w:p>
    <w:p>
      <w:pPr>
        <w:snapToGrid w:val="0"/>
        <w:spacing w:line="52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行政运行办公经费结余</w:t>
      </w:r>
      <w:r>
        <w:rPr>
          <w:rFonts w:hint="eastAsia" w:ascii="仿宋_GB2312" w:hAnsi="仿宋" w:eastAsia="仿宋_GB2312"/>
          <w:sz w:val="32"/>
          <w:szCs w:val="32"/>
          <w:lang w:val="en-US" w:eastAsia="zh-CN"/>
        </w:rPr>
        <w:t>167.23元。</w:t>
      </w:r>
    </w:p>
    <w:p>
      <w:pPr>
        <w:numPr>
          <w:ilvl w:val="0"/>
          <w:numId w:val="6"/>
        </w:num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消化结转和结余的对策。</w:t>
      </w:r>
    </w:p>
    <w:p>
      <w:pPr>
        <w:numPr>
          <w:ilvl w:val="0"/>
          <w:numId w:val="0"/>
        </w:numPr>
        <w:snapToGrid w:val="0"/>
        <w:spacing w:line="520" w:lineRule="exact"/>
        <w:ind w:firstLine="1280" w:firstLineChars="400"/>
        <w:rPr>
          <w:rFonts w:hint="eastAsia" w:ascii="仿宋_GB2312" w:hAnsi="仿宋" w:eastAsia="仿宋_GB2312"/>
          <w:sz w:val="32"/>
          <w:szCs w:val="32"/>
          <w:lang w:eastAsia="zh-CN"/>
        </w:rPr>
      </w:pPr>
      <w:r>
        <w:rPr>
          <w:rFonts w:hint="eastAsia" w:ascii="仿宋_GB2312" w:hAnsi="仿宋" w:eastAsia="仿宋_GB2312"/>
          <w:sz w:val="32"/>
          <w:szCs w:val="32"/>
          <w:lang w:eastAsia="zh-CN"/>
        </w:rPr>
        <w:t>无。</w:t>
      </w:r>
    </w:p>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（四）与预算支出相关的其他指标分析。</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对资产、负债信息进行分析，主要分析与上年度对比情况，包括增减绝对值与幅度，增减变动主要原因。</w:t>
      </w:r>
    </w:p>
    <w:p>
      <w:pPr>
        <w:snapToGrid w:val="0"/>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与上年度对比，资产、负债绝对值小，无大变化。对预算编制和执行无影响。</w:t>
      </w:r>
    </w:p>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（五）绩效目标完成情况。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1.概述一级项目和二级项目绩效目标完成情况。</w:t>
      </w:r>
    </w:p>
    <w:p>
      <w:pPr>
        <w:snapToGrid w:val="0"/>
        <w:spacing w:line="520" w:lineRule="exact"/>
        <w:ind w:left="640" w:firstLine="1120" w:firstLineChars="0"/>
        <w:rPr>
          <w:rFonts w:ascii="仿宋" w:hAnsi="仿宋" w:eastAsia="仿宋"/>
          <w:color w:val="000000" w:themeColor="text1"/>
          <w:sz w:val="32"/>
          <w:szCs w:val="32"/>
        </w:rPr>
      </w:pPr>
      <w:r>
        <w:rPr>
          <w:rFonts w:hint="eastAsia" w:ascii="仿宋" w:hAnsi="仿宋" w:eastAsia="仿宋" w:cs="仿宋_GB2312"/>
          <w:color w:val="000000" w:themeColor="text1"/>
          <w:sz w:val="32"/>
        </w:rPr>
        <w:t>盘锦市</w:t>
      </w:r>
      <w:r>
        <w:rPr>
          <w:rFonts w:hint="eastAsia" w:ascii="仿宋" w:hAnsi="仿宋" w:eastAsia="仿宋"/>
          <w:color w:val="000000" w:themeColor="text1"/>
          <w:sz w:val="32"/>
          <w:szCs w:val="32"/>
        </w:rPr>
        <w:t>营商环境建设局</w:t>
      </w:r>
      <w:r>
        <w:rPr>
          <w:rFonts w:ascii="仿宋" w:hAnsi="仿宋" w:eastAsia="仿宋" w:cs="仿宋_GB2312"/>
          <w:color w:val="000000" w:themeColor="text1"/>
          <w:sz w:val="32"/>
        </w:rPr>
        <w:t>2020年应编制绩效目标的项目共</w:t>
      </w:r>
      <w:r>
        <w:rPr>
          <w:rFonts w:hint="eastAsia" w:ascii="仿宋" w:hAnsi="仿宋" w:eastAsia="仿宋" w:cs="仿宋_GB2312"/>
          <w:color w:val="000000" w:themeColor="text1"/>
          <w:sz w:val="32"/>
          <w:lang w:val="en-US" w:eastAsia="zh-CN"/>
        </w:rPr>
        <w:t>10</w:t>
      </w:r>
      <w:r>
        <w:rPr>
          <w:rFonts w:hint="eastAsia" w:ascii="仿宋" w:hAnsi="仿宋" w:eastAsia="仿宋" w:cs="仿宋_GB2312"/>
          <w:color w:val="000000" w:themeColor="text1"/>
          <w:sz w:val="32"/>
        </w:rPr>
        <w:t>个，实际编制绩效目标的项目共</w:t>
      </w:r>
      <w:r>
        <w:rPr>
          <w:rFonts w:hint="eastAsia" w:ascii="仿宋" w:hAnsi="仿宋" w:eastAsia="仿宋" w:cs="仿宋_GB2312"/>
          <w:color w:val="000000" w:themeColor="text1"/>
          <w:sz w:val="32"/>
          <w:lang w:val="en-US" w:eastAsia="zh-CN"/>
        </w:rPr>
        <w:t>10</w:t>
      </w:r>
      <w:r>
        <w:rPr>
          <w:rFonts w:hint="eastAsia" w:ascii="仿宋" w:hAnsi="仿宋" w:eastAsia="仿宋" w:cs="仿宋_GB2312"/>
          <w:color w:val="000000" w:themeColor="text1"/>
          <w:sz w:val="32"/>
        </w:rPr>
        <w:t>个，涉及资金</w:t>
      </w:r>
      <w:r>
        <w:rPr>
          <w:rFonts w:hint="eastAsia" w:ascii="仿宋" w:hAnsi="仿宋" w:eastAsia="仿宋" w:cs="仿宋_GB2312"/>
          <w:color w:val="000000" w:themeColor="text1"/>
          <w:sz w:val="32"/>
          <w:lang w:val="en-US" w:eastAsia="zh-CN"/>
        </w:rPr>
        <w:t>3593528.63</w:t>
      </w:r>
      <w:r>
        <w:rPr>
          <w:rFonts w:hint="eastAsia" w:ascii="仿宋" w:hAnsi="仿宋" w:eastAsia="仿宋" w:cs="仿宋_GB2312"/>
          <w:color w:val="000000" w:themeColor="text1"/>
          <w:sz w:val="32"/>
        </w:rPr>
        <w:t>万元，编制绩效目标的项目覆盖率为</w:t>
      </w:r>
      <w:r>
        <w:rPr>
          <w:rFonts w:ascii="仿宋" w:hAnsi="仿宋" w:eastAsia="仿宋" w:cs="仿宋_GB2312"/>
          <w:color w:val="000000" w:themeColor="text1"/>
          <w:sz w:val="32"/>
        </w:rPr>
        <w:t>100%。</w:t>
      </w:r>
      <w:r>
        <w:rPr>
          <w:rFonts w:hint="eastAsia" w:ascii="仿宋" w:hAnsi="仿宋" w:eastAsia="仿宋"/>
          <w:color w:val="000000" w:themeColor="text1"/>
          <w:sz w:val="32"/>
          <w:szCs w:val="32"/>
        </w:rPr>
        <w:t>截止年底</w:t>
      </w:r>
      <w:r>
        <w:rPr>
          <w:rFonts w:hint="eastAsia" w:ascii="仿宋" w:hAnsi="仿宋" w:eastAsia="仿宋" w:cs="Times New Roman"/>
          <w:color w:val="000000" w:themeColor="text1"/>
          <w:sz w:val="32"/>
          <w:szCs w:val="32"/>
        </w:rPr>
        <w:t>，各项预算项目运行正常，如期完成各阶段任务。经费类项目：</w:t>
      </w:r>
      <w:r>
        <w:rPr>
          <w:rFonts w:hint="eastAsia" w:ascii="仿宋_GB2312" w:hAnsi="仿宋" w:eastAsia="仿宋_GB2312" w:cs="Times New Roman"/>
          <w:color w:val="000000" w:themeColor="text1"/>
          <w:sz w:val="32"/>
          <w:szCs w:val="32"/>
        </w:rPr>
        <w:t>审批监管平台运行专项租赁费预算</w:t>
      </w:r>
      <w:r>
        <w:rPr>
          <w:rFonts w:ascii="仿宋_GB2312" w:hAnsi="仿宋" w:eastAsia="仿宋_GB2312" w:cs="Times New Roman"/>
          <w:color w:val="000000" w:themeColor="text1"/>
          <w:sz w:val="32"/>
          <w:szCs w:val="32"/>
        </w:rPr>
        <w:t>1300000元，支出1300000元;服务中心网络经费预算</w:t>
      </w:r>
      <w:r>
        <w:rPr>
          <w:rFonts w:hint="eastAsia" w:ascii="仿宋_GB2312" w:hAnsi="仿宋" w:eastAsia="仿宋_GB2312" w:cs="Times New Roman"/>
          <w:color w:val="000000" w:themeColor="text1"/>
          <w:sz w:val="32"/>
          <w:szCs w:val="32"/>
          <w:lang w:val="en-US" w:eastAsia="zh-CN"/>
        </w:rPr>
        <w:t>50000</w:t>
      </w:r>
      <w:r>
        <w:rPr>
          <w:rFonts w:ascii="仿宋_GB2312" w:hAnsi="仿宋" w:eastAsia="仿宋_GB2312" w:cs="Times New Roman"/>
          <w:color w:val="000000" w:themeColor="text1"/>
          <w:sz w:val="32"/>
          <w:szCs w:val="32"/>
        </w:rPr>
        <w:t>元，支出</w:t>
      </w:r>
      <w:r>
        <w:rPr>
          <w:rFonts w:hint="eastAsia" w:ascii="仿宋_GB2312" w:hAnsi="仿宋" w:eastAsia="仿宋_GB2312" w:cs="Times New Roman"/>
          <w:color w:val="000000" w:themeColor="text1"/>
          <w:sz w:val="32"/>
          <w:szCs w:val="32"/>
          <w:lang w:val="en-US" w:eastAsia="zh-CN"/>
        </w:rPr>
        <w:t>49953.13</w:t>
      </w:r>
      <w:r>
        <w:rPr>
          <w:rFonts w:ascii="仿宋_GB2312" w:hAnsi="仿宋" w:eastAsia="仿宋_GB2312" w:cs="Times New Roman"/>
          <w:color w:val="000000" w:themeColor="text1"/>
          <w:sz w:val="32"/>
          <w:szCs w:val="32"/>
        </w:rPr>
        <w:t>元;服务大厅公用经费预算140000元，支出</w:t>
      </w:r>
      <w:r>
        <w:rPr>
          <w:rFonts w:hint="eastAsia" w:ascii="仿宋_GB2312" w:hAnsi="仿宋" w:eastAsia="仿宋_GB2312" w:cs="Times New Roman"/>
          <w:color w:val="000000" w:themeColor="text1"/>
          <w:sz w:val="32"/>
          <w:szCs w:val="32"/>
          <w:lang w:val="en-US" w:eastAsia="zh-CN"/>
        </w:rPr>
        <w:t>140000</w:t>
      </w:r>
      <w:r>
        <w:rPr>
          <w:rFonts w:ascii="仿宋_GB2312" w:hAnsi="仿宋" w:eastAsia="仿宋_GB2312" w:cs="Times New Roman"/>
          <w:color w:val="000000" w:themeColor="text1"/>
          <w:sz w:val="32"/>
          <w:szCs w:val="32"/>
        </w:rPr>
        <w:t>元;审批专网线路租金11000元，支出10800元;</w:t>
      </w:r>
      <w:r>
        <w:rPr>
          <w:rFonts w:hint="eastAsia" w:ascii="仿宋_GB2312" w:hAnsi="仿宋" w:eastAsia="仿宋_GB2312" w:cs="Times New Roman"/>
          <w:color w:val="000000" w:themeColor="text1"/>
          <w:sz w:val="32"/>
          <w:szCs w:val="32"/>
        </w:rPr>
        <w:t>审批大厅证照邮寄费</w:t>
      </w:r>
      <w:r>
        <w:rPr>
          <w:rFonts w:ascii="仿宋_GB2312" w:hAnsi="仿宋" w:eastAsia="仿宋_GB2312" w:cs="Times New Roman"/>
          <w:color w:val="000000" w:themeColor="text1"/>
          <w:sz w:val="32"/>
          <w:szCs w:val="32"/>
        </w:rPr>
        <w:t>60000元，支出35814.6元;</w:t>
      </w:r>
      <w:r>
        <w:rPr>
          <w:rFonts w:hint="eastAsia" w:ascii="仿宋_GB2312" w:hAnsi="仿宋" w:eastAsia="仿宋_GB2312" w:cs="Times New Roman"/>
          <w:color w:val="000000" w:themeColor="text1"/>
          <w:sz w:val="32"/>
          <w:szCs w:val="32"/>
        </w:rPr>
        <w:t>大厅电话费预算</w:t>
      </w:r>
      <w:r>
        <w:rPr>
          <w:rFonts w:ascii="仿宋_GB2312" w:hAnsi="仿宋" w:eastAsia="仿宋_GB2312" w:cs="Times New Roman"/>
          <w:color w:val="000000" w:themeColor="text1"/>
          <w:sz w:val="32"/>
          <w:szCs w:val="32"/>
        </w:rPr>
        <w:t>90000元，支出</w:t>
      </w:r>
      <w:r>
        <w:rPr>
          <w:rFonts w:hint="eastAsia" w:ascii="宋体" w:hAnsi="宋体" w:cs="宋体"/>
          <w:color w:val="000000" w:themeColor="text1"/>
          <w:kern w:val="0"/>
          <w:sz w:val="30"/>
          <w:szCs w:val="30"/>
          <w:lang w:val="en-US" w:eastAsia="zh-CN"/>
        </w:rPr>
        <w:t>90000</w:t>
      </w:r>
      <w:r>
        <w:rPr>
          <w:rFonts w:ascii="宋体" w:hAnsi="宋体" w:eastAsia="宋体" w:cs="宋体"/>
          <w:color w:val="000000" w:themeColor="text1"/>
          <w:kern w:val="0"/>
          <w:sz w:val="30"/>
          <w:szCs w:val="30"/>
        </w:rPr>
        <w:t>元;</w:t>
      </w:r>
      <w:r>
        <w:rPr>
          <w:rFonts w:hint="eastAsia" w:ascii="仿宋" w:hAnsi="仿宋" w:eastAsia="仿宋" w:cs="宋体"/>
          <w:color w:val="000000" w:themeColor="text1"/>
          <w:kern w:val="0"/>
          <w:sz w:val="30"/>
          <w:szCs w:val="30"/>
        </w:rPr>
        <w:t>8890运营及人员外包经费</w:t>
      </w:r>
      <w:r>
        <w:rPr>
          <w:rFonts w:ascii="仿宋" w:hAnsi="仿宋" w:eastAsia="仿宋" w:cs="宋体"/>
          <w:color w:val="000000" w:themeColor="text1"/>
          <w:kern w:val="0"/>
          <w:sz w:val="30"/>
          <w:szCs w:val="30"/>
        </w:rPr>
        <w:t>1480000元，支出1480000元;</w:t>
      </w:r>
      <w:r>
        <w:rPr>
          <w:rFonts w:hint="eastAsia" w:ascii="仿宋" w:hAnsi="仿宋" w:eastAsia="仿宋" w:cs="宋体"/>
          <w:color w:val="000000" w:themeColor="text1"/>
          <w:kern w:val="0"/>
          <w:sz w:val="30"/>
          <w:szCs w:val="30"/>
        </w:rPr>
        <w:t>营商环境建设工作经费</w:t>
      </w:r>
      <w:r>
        <w:rPr>
          <w:rFonts w:ascii="仿宋" w:hAnsi="仿宋" w:eastAsia="仿宋" w:cs="宋体"/>
          <w:color w:val="000000" w:themeColor="text1"/>
          <w:kern w:val="0"/>
          <w:sz w:val="30"/>
          <w:szCs w:val="30"/>
        </w:rPr>
        <w:t>60000元，支出</w:t>
      </w:r>
      <w:r>
        <w:rPr>
          <w:rFonts w:hint="eastAsia" w:ascii="仿宋" w:hAnsi="仿宋" w:eastAsia="仿宋" w:cs="宋体"/>
          <w:color w:val="000000" w:themeColor="text1"/>
          <w:kern w:val="0"/>
          <w:sz w:val="30"/>
          <w:szCs w:val="30"/>
          <w:lang w:val="en-US" w:eastAsia="zh-CN"/>
        </w:rPr>
        <w:t>88346</w:t>
      </w:r>
      <w:r>
        <w:rPr>
          <w:rFonts w:ascii="仿宋" w:hAnsi="仿宋" w:eastAsia="仿宋" w:cs="宋体"/>
          <w:color w:val="000000" w:themeColor="text1"/>
          <w:kern w:val="0"/>
          <w:sz w:val="30"/>
          <w:szCs w:val="30"/>
        </w:rPr>
        <w:t>元;</w:t>
      </w:r>
      <w:r>
        <w:rPr>
          <w:rFonts w:hint="eastAsia" w:ascii="仿宋" w:hAnsi="仿宋" w:eastAsia="仿宋" w:cs="宋体"/>
          <w:color w:val="000000" w:themeColor="text1"/>
          <w:kern w:val="0"/>
          <w:sz w:val="30"/>
          <w:szCs w:val="30"/>
        </w:rPr>
        <w:t>运管大厅设备</w:t>
      </w:r>
      <w:r>
        <w:rPr>
          <w:rFonts w:hint="eastAsia" w:ascii="仿宋" w:hAnsi="仿宋" w:eastAsia="仿宋" w:cs="宋体"/>
          <w:color w:val="000000" w:themeColor="text1"/>
          <w:kern w:val="0"/>
          <w:sz w:val="30"/>
          <w:szCs w:val="30"/>
          <w:lang w:val="en-US" w:eastAsia="zh-CN"/>
        </w:rPr>
        <w:t>50000</w:t>
      </w:r>
      <w:r>
        <w:rPr>
          <w:rFonts w:ascii="仿宋" w:hAnsi="仿宋" w:eastAsia="仿宋" w:cs="宋体"/>
          <w:color w:val="000000" w:themeColor="text1"/>
          <w:kern w:val="0"/>
          <w:sz w:val="30"/>
          <w:szCs w:val="30"/>
        </w:rPr>
        <w:t>元，支出</w:t>
      </w:r>
      <w:r>
        <w:rPr>
          <w:rFonts w:hint="eastAsia" w:ascii="仿宋" w:hAnsi="仿宋" w:eastAsia="仿宋" w:cs="宋体"/>
          <w:color w:val="000000" w:themeColor="text1"/>
          <w:kern w:val="0"/>
          <w:sz w:val="30"/>
          <w:szCs w:val="30"/>
          <w:lang w:val="en-US" w:eastAsia="zh-CN"/>
        </w:rPr>
        <w:t>50000</w:t>
      </w:r>
      <w:r>
        <w:rPr>
          <w:rFonts w:ascii="仿宋" w:hAnsi="仿宋" w:eastAsia="仿宋" w:cs="宋体"/>
          <w:color w:val="000000" w:themeColor="text1"/>
          <w:kern w:val="0"/>
          <w:sz w:val="30"/>
          <w:szCs w:val="30"/>
        </w:rPr>
        <w:t>元;</w:t>
      </w:r>
      <w:r>
        <w:rPr>
          <w:rFonts w:hint="eastAsia" w:ascii="仿宋" w:hAnsi="仿宋" w:eastAsia="仿宋" w:cs="宋体"/>
          <w:color w:val="000000" w:themeColor="text1"/>
          <w:kern w:val="0"/>
          <w:sz w:val="30"/>
          <w:szCs w:val="30"/>
          <w:lang w:eastAsia="zh-CN"/>
        </w:rPr>
        <w:t>一体化设备款</w:t>
      </w:r>
      <w:r>
        <w:rPr>
          <w:rFonts w:hint="eastAsia" w:ascii="仿宋" w:hAnsi="仿宋" w:eastAsia="仿宋" w:cs="宋体"/>
          <w:color w:val="000000" w:themeColor="text1"/>
          <w:kern w:val="0"/>
          <w:sz w:val="30"/>
          <w:szCs w:val="30"/>
          <w:lang w:val="en-US" w:eastAsia="zh-CN"/>
        </w:rPr>
        <w:t>300000</w:t>
      </w:r>
      <w:r>
        <w:rPr>
          <w:rFonts w:ascii="仿宋" w:hAnsi="仿宋" w:eastAsia="仿宋" w:cs="宋体"/>
          <w:color w:val="000000" w:themeColor="text1"/>
          <w:kern w:val="0"/>
          <w:sz w:val="30"/>
          <w:szCs w:val="30"/>
        </w:rPr>
        <w:t>元，支出</w:t>
      </w:r>
      <w:r>
        <w:rPr>
          <w:rFonts w:hint="eastAsia" w:ascii="仿宋" w:hAnsi="仿宋" w:eastAsia="仿宋" w:cs="宋体"/>
          <w:color w:val="000000" w:themeColor="text1"/>
          <w:kern w:val="0"/>
          <w:sz w:val="30"/>
          <w:szCs w:val="30"/>
          <w:lang w:val="en-US" w:eastAsia="zh-CN"/>
        </w:rPr>
        <w:t>300000</w:t>
      </w:r>
      <w:r>
        <w:rPr>
          <w:rFonts w:ascii="仿宋" w:hAnsi="仿宋" w:eastAsia="仿宋" w:cs="宋体"/>
          <w:color w:val="000000" w:themeColor="text1"/>
          <w:kern w:val="0"/>
          <w:sz w:val="30"/>
          <w:szCs w:val="30"/>
        </w:rPr>
        <w:t>元;</w:t>
      </w:r>
      <w:r>
        <w:rPr>
          <w:rFonts w:hint="eastAsia" w:ascii="仿宋" w:hAnsi="仿宋" w:eastAsia="仿宋" w:cs="宋体"/>
          <w:color w:val="000000" w:themeColor="text1"/>
          <w:kern w:val="0"/>
          <w:sz w:val="30"/>
          <w:szCs w:val="30"/>
        </w:rPr>
        <w:t>服务大厅办事难经费</w:t>
      </w:r>
      <w:r>
        <w:rPr>
          <w:rFonts w:ascii="仿宋" w:hAnsi="仿宋" w:eastAsia="仿宋" w:cs="宋体"/>
          <w:color w:val="000000" w:themeColor="text1"/>
          <w:kern w:val="0"/>
          <w:sz w:val="30"/>
          <w:szCs w:val="30"/>
        </w:rPr>
        <w:t>50000元，支出50000元</w:t>
      </w:r>
      <w:r>
        <w:rPr>
          <w:rFonts w:hint="eastAsia" w:ascii="仿宋" w:hAnsi="仿宋" w:eastAsia="仿宋" w:cs="Times New Roman"/>
          <w:color w:val="000000" w:themeColor="text1"/>
          <w:sz w:val="32"/>
          <w:szCs w:val="32"/>
        </w:rPr>
        <w:t>。</w:t>
      </w:r>
    </w:p>
    <w:p>
      <w:pPr>
        <w:snapToGrid w:val="0"/>
        <w:spacing w:line="520" w:lineRule="exact"/>
        <w:ind w:firstLine="640" w:firstLineChars="200"/>
        <w:rPr>
          <w:rFonts w:ascii="仿宋_GB2312" w:hAnsi="仿宋" w:eastAsia="仿宋_GB2312"/>
          <w:color w:val="000000" w:themeColor="text1"/>
          <w:sz w:val="32"/>
          <w:szCs w:val="32"/>
        </w:rPr>
      </w:pPr>
    </w:p>
    <w:p>
      <w:pPr>
        <w:snapToGrid w:val="0"/>
        <w:spacing w:line="520" w:lineRule="exact"/>
        <w:ind w:firstLine="640" w:firstLineChars="200"/>
        <w:rPr>
          <w:rFonts w:hint="eastAsia" w:ascii="仿宋_GB2312" w:hAnsi="仿宋" w:eastAsia="仿宋_GB2312"/>
          <w:sz w:val="32"/>
          <w:szCs w:val="32"/>
        </w:rPr>
      </w:pP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2.概述下属单位整体支出绩效目标实现情况（如有）。</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3.概述以部门为主体开展的重点项目绩效评价情况：绩效评价结果，发现的问题及改进措施等。（如有）。</w:t>
      </w:r>
    </w:p>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（六）当年预算执行及绩效管理中存在问题、原因及改进措施。</w:t>
      </w:r>
    </w:p>
    <w:p>
      <w:pPr>
        <w:snapToGrid w:val="0"/>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三、本年度部门决算等财务工作开展情况</w:t>
      </w:r>
    </w:p>
    <w:p>
      <w:pPr>
        <w:snapToGrid w:val="0"/>
        <w:spacing w:before="100" w:beforeAutospacing="1" w:after="100" w:afterAutospacing="1"/>
        <w:ind w:firstLine="640" w:firstLineChars="200"/>
        <w:rPr>
          <w:rFonts w:hint="eastAsia" w:ascii="仿宋" w:hAnsi="仿宋" w:eastAsia="仿宋"/>
          <w:bCs/>
          <w:color w:val="000000" w:themeColor="text1"/>
          <w:sz w:val="32"/>
          <w:szCs w:val="32"/>
          <w:lang w:eastAsia="zh-CN"/>
        </w:rPr>
      </w:pPr>
      <w:r>
        <w:rPr>
          <w:rFonts w:ascii="仿宋" w:hAnsi="仿宋" w:eastAsia="仿宋" w:cs="Times New Roman"/>
          <w:bCs/>
          <w:color w:val="000000" w:themeColor="text1"/>
          <w:sz w:val="32"/>
          <w:szCs w:val="32"/>
        </w:rPr>
        <w:t>202</w:t>
      </w:r>
      <w:r>
        <w:rPr>
          <w:rFonts w:hint="eastAsia" w:ascii="仿宋" w:hAnsi="仿宋" w:eastAsia="仿宋" w:cs="Times New Roman"/>
          <w:bCs/>
          <w:color w:val="000000" w:themeColor="text1"/>
          <w:sz w:val="32"/>
          <w:szCs w:val="32"/>
          <w:lang w:val="en-US" w:eastAsia="zh-CN"/>
        </w:rPr>
        <w:t>1</w:t>
      </w:r>
      <w:r>
        <w:rPr>
          <w:rFonts w:ascii="仿宋" w:hAnsi="仿宋" w:eastAsia="仿宋" w:cs="Times New Roman"/>
          <w:bCs/>
          <w:color w:val="000000" w:themeColor="text1"/>
          <w:sz w:val="32"/>
          <w:szCs w:val="32"/>
        </w:rPr>
        <w:t>年度我局严格按照市委、市政府关于财务工作的相关规定开展财务工作，严格执行财政局预决算财务公开工作，严格执行市财政对我局的预算批复工作。</w:t>
      </w:r>
      <w:r>
        <w:rPr>
          <w:rFonts w:hint="eastAsia" w:ascii="仿宋" w:hAnsi="仿宋" w:eastAsia="仿宋" w:cs="Times New Roman"/>
          <w:bCs/>
          <w:color w:val="000000" w:themeColor="text1"/>
          <w:sz w:val="32"/>
          <w:szCs w:val="32"/>
          <w:lang w:eastAsia="zh-CN"/>
        </w:rPr>
        <w:t>有效组织绩效考核。</w:t>
      </w:r>
    </w:p>
    <w:p>
      <w:pPr>
        <w:snapToGrid w:val="0"/>
        <w:spacing w:line="580" w:lineRule="exact"/>
        <w:ind w:firstLine="640" w:firstLineChars="200"/>
        <w:rPr>
          <w:rFonts w:ascii="楷体_GB2312" w:hAnsi="仿宋" w:eastAsia="楷体_GB2312"/>
          <w:b/>
          <w:sz w:val="32"/>
          <w:szCs w:val="32"/>
        </w:rPr>
      </w:pPr>
      <w:r>
        <w:rPr>
          <w:rFonts w:hint="eastAsia" w:ascii="仿宋_GB2312" w:hAnsi="仿宋" w:eastAsia="仿宋_GB2312"/>
          <w:sz w:val="32"/>
          <w:szCs w:val="32"/>
        </w:rPr>
        <w:t>（三）</w:t>
      </w:r>
      <w:r>
        <w:rPr>
          <w:rFonts w:hint="eastAsia" w:ascii="楷体_GB2312" w:hAnsi="仿宋" w:eastAsia="楷体_GB2312"/>
          <w:b/>
          <w:sz w:val="32"/>
          <w:szCs w:val="32"/>
        </w:rPr>
        <w:t>对部门决算管理工作的意见和建议。</w:t>
      </w:r>
    </w:p>
    <w:p>
      <w:pPr>
        <w:ind w:firstLine="709"/>
        <w:rPr>
          <w:rFonts w:ascii="仿宋_GB2312" w:hAnsi="仿宋" w:eastAsia="仿宋_GB2312" w:cs="仿宋"/>
          <w:color w:val="000000"/>
          <w:sz w:val="32"/>
          <w:szCs w:val="32"/>
        </w:rPr>
      </w:pPr>
      <w:r>
        <w:rPr>
          <w:rFonts w:ascii="仿宋_GB2312" w:hAnsi="仿宋" w:eastAsia="仿宋_GB2312" w:cs="仿宋"/>
          <w:color w:val="000000"/>
          <w:sz w:val="32"/>
          <w:szCs w:val="32"/>
        </w:rPr>
        <w:t>1</w:t>
      </w:r>
      <w:r>
        <w:rPr>
          <w:rFonts w:hint="eastAsia" w:ascii="仿宋_GB2312" w:hAnsi="仿宋" w:eastAsia="仿宋_GB2312" w:cs="仿宋"/>
          <w:color w:val="000000"/>
          <w:sz w:val="32"/>
          <w:szCs w:val="32"/>
        </w:rPr>
        <w:t>.自行增加的审核公式和模板，请说明设置依据。</w:t>
      </w:r>
    </w:p>
    <w:p>
      <w:pPr>
        <w:ind w:firstLine="709"/>
        <w:rPr>
          <w:rFonts w:ascii="仿宋_GB2312" w:hAnsi="仿宋" w:eastAsia="仿宋_GB2312"/>
          <w:color w:val="000000"/>
          <w:sz w:val="32"/>
          <w:szCs w:val="32"/>
        </w:rPr>
      </w:pPr>
      <w:r>
        <w:rPr>
          <w:rFonts w:hint="eastAsia" w:ascii="仿宋_GB2312" w:hAnsi="仿宋" w:eastAsia="仿宋_GB2312" w:cs="仿宋"/>
          <w:color w:val="000000"/>
          <w:sz w:val="32"/>
          <w:szCs w:val="32"/>
        </w:rPr>
        <w:t>2.对</w:t>
      </w:r>
      <w:r>
        <w:rPr>
          <w:rFonts w:ascii="仿宋_GB2312" w:hAnsi="仿宋" w:eastAsia="仿宋_GB2312" w:cs="仿宋"/>
          <w:color w:val="000000"/>
          <w:sz w:val="32"/>
          <w:szCs w:val="32"/>
        </w:rPr>
        <w:t>部门决算</w:t>
      </w:r>
      <w:r>
        <w:rPr>
          <w:rFonts w:hint="eastAsia" w:ascii="仿宋_GB2312" w:hAnsi="仿宋" w:eastAsia="仿宋_GB2312" w:cs="仿宋"/>
          <w:color w:val="000000"/>
          <w:sz w:val="32"/>
          <w:szCs w:val="32"/>
        </w:rPr>
        <w:t>报表修订</w:t>
      </w:r>
      <w:r>
        <w:rPr>
          <w:rFonts w:ascii="仿宋_GB2312" w:hAnsi="仿宋" w:eastAsia="仿宋_GB2312" w:cs="仿宋"/>
          <w:color w:val="000000"/>
          <w:sz w:val="32"/>
          <w:szCs w:val="32"/>
        </w:rPr>
        <w:t>设计</w:t>
      </w:r>
      <w:r>
        <w:rPr>
          <w:rFonts w:hint="eastAsia" w:ascii="仿宋_GB2312" w:hAnsi="仿宋" w:eastAsia="仿宋_GB2312" w:cs="仿宋"/>
          <w:color w:val="000000"/>
          <w:sz w:val="32"/>
          <w:szCs w:val="32"/>
        </w:rPr>
        <w:t>的</w:t>
      </w:r>
      <w:r>
        <w:rPr>
          <w:rFonts w:ascii="仿宋_GB2312" w:hAnsi="仿宋" w:eastAsia="仿宋_GB2312" w:cs="仿宋"/>
          <w:color w:val="000000"/>
          <w:sz w:val="32"/>
          <w:szCs w:val="32"/>
        </w:rPr>
        <w:t>意见和建议，包括</w:t>
      </w:r>
      <w:r>
        <w:rPr>
          <w:rFonts w:hint="eastAsia" w:ascii="仿宋_GB2312" w:hAnsi="仿宋" w:eastAsia="仿宋_GB2312" w:cs="仿宋"/>
          <w:color w:val="000000"/>
          <w:sz w:val="32"/>
          <w:szCs w:val="32"/>
        </w:rPr>
        <w:t>表样</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指标设置、软件</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审核公式、模板和</w:t>
      </w:r>
      <w:r>
        <w:rPr>
          <w:rFonts w:ascii="仿宋_GB2312" w:hAnsi="仿宋" w:eastAsia="仿宋_GB2312" w:cs="仿宋"/>
          <w:color w:val="000000"/>
          <w:sz w:val="32"/>
          <w:szCs w:val="32"/>
        </w:rPr>
        <w:t>编</w:t>
      </w:r>
      <w:r>
        <w:rPr>
          <w:rFonts w:hint="eastAsia" w:ascii="仿宋_GB2312" w:hAnsi="仿宋" w:eastAsia="仿宋_GB2312" w:cs="仿宋"/>
          <w:color w:val="000000"/>
          <w:sz w:val="32"/>
          <w:szCs w:val="32"/>
        </w:rPr>
        <w:t>审</w:t>
      </w:r>
      <w:r>
        <w:rPr>
          <w:rFonts w:ascii="仿宋_GB2312" w:hAnsi="仿宋" w:eastAsia="仿宋_GB2312" w:cs="仿宋"/>
          <w:color w:val="000000"/>
          <w:sz w:val="32"/>
          <w:szCs w:val="32"/>
        </w:rPr>
        <w:t>问答</w:t>
      </w:r>
      <w:r>
        <w:rPr>
          <w:rFonts w:hint="eastAsia" w:ascii="仿宋_GB2312" w:hAnsi="仿宋" w:eastAsia="仿宋_GB2312" w:cs="仿宋"/>
          <w:color w:val="000000"/>
          <w:sz w:val="32"/>
          <w:szCs w:val="32"/>
        </w:rPr>
        <w:t>等，请列出并说明修改意见。</w:t>
      </w:r>
    </w:p>
    <w:p>
      <w:pPr>
        <w:snapToGrid w:val="0"/>
        <w:spacing w:line="580" w:lineRule="exact"/>
        <w:ind w:firstLine="640" w:firstLineChars="200"/>
        <w:rPr>
          <w:rFonts w:ascii="楷体_GB2312" w:hAnsi="仿宋" w:eastAsia="楷体_GB2312"/>
          <w:b/>
          <w:sz w:val="32"/>
          <w:szCs w:val="32"/>
        </w:rPr>
      </w:pPr>
      <w:r>
        <w:rPr>
          <w:rFonts w:hint="eastAsia" w:ascii="仿宋_GB2312" w:hAnsi="仿宋" w:eastAsia="仿宋_GB2312" w:cs="仿宋"/>
          <w:color w:val="000000"/>
          <w:sz w:val="32"/>
          <w:szCs w:val="32"/>
        </w:rPr>
        <w:t>3.对部门决算其他管理</w:t>
      </w:r>
      <w:r>
        <w:rPr>
          <w:rFonts w:ascii="仿宋_GB2312" w:hAnsi="仿宋" w:eastAsia="仿宋_GB2312" w:cs="仿宋"/>
          <w:color w:val="000000"/>
          <w:sz w:val="32"/>
          <w:szCs w:val="32"/>
        </w:rPr>
        <w:t>工作</w:t>
      </w:r>
      <w:r>
        <w:rPr>
          <w:rFonts w:hint="eastAsia" w:ascii="仿宋_GB2312" w:hAnsi="仿宋" w:eastAsia="仿宋_GB2312" w:cs="仿宋"/>
          <w:color w:val="000000"/>
          <w:sz w:val="32"/>
          <w:szCs w:val="32"/>
        </w:rPr>
        <w:t>的建议。例如对加强部门决算数据分析利用工作、部门决算信息化建设等建议。</w:t>
      </w:r>
    </w:p>
    <w:p>
      <w:pPr>
        <w:snapToGrid w:val="0"/>
        <w:spacing w:line="520" w:lineRule="exact"/>
        <w:ind w:firstLine="640" w:firstLineChars="200"/>
        <w:rPr>
          <w:rFonts w:ascii="仿宋_GB2312" w:hAnsi="仿宋" w:eastAsia="仿宋_GB2312"/>
          <w:sz w:val="32"/>
          <w:szCs w:val="32"/>
        </w:rPr>
      </w:pP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注：收入支出预算执行情况分析可参考部门决算分析评价表（见软件查询模板）及行政事业单位财务分析指标（附后）。</w:t>
      </w:r>
    </w:p>
    <w:p>
      <w:pPr>
        <w:snapToGrid w:val="0"/>
        <w:rPr>
          <w:rFonts w:ascii="仿宋_GB2312" w:hAnsi="仿宋" w:eastAsia="仿宋_GB2312"/>
          <w:sz w:val="32"/>
          <w:szCs w:val="32"/>
        </w:rPr>
      </w:pPr>
      <w:r>
        <w:rPr>
          <w:rFonts w:ascii="仿宋_GB2312" w:hAnsi="仿宋" w:eastAsia="仿宋_GB2312"/>
          <w:sz w:val="32"/>
          <w:szCs w:val="32"/>
        </w:rPr>
        <w:br w:type="page"/>
      </w:r>
      <w:r>
        <w:rPr>
          <w:rFonts w:hint="eastAsia" w:ascii="仿宋_GB2312" w:hAnsi="仿宋" w:eastAsia="仿宋_GB2312"/>
          <w:sz w:val="32"/>
          <w:szCs w:val="32"/>
        </w:rPr>
        <w:t>附：</w:t>
      </w:r>
    </w:p>
    <w:p>
      <w:pPr>
        <w:snapToGrid w:val="0"/>
        <w:ind w:firstLine="640" w:firstLineChars="200"/>
        <w:jc w:val="center"/>
        <w:rPr>
          <w:rFonts w:ascii="华文中宋" w:hAnsi="华文中宋" w:eastAsia="华文中宋"/>
          <w:sz w:val="32"/>
          <w:szCs w:val="32"/>
        </w:rPr>
      </w:pPr>
    </w:p>
    <w:p>
      <w:pPr>
        <w:snapToGrid w:val="0"/>
        <w:ind w:firstLine="640" w:firstLineChars="200"/>
        <w:jc w:val="center"/>
        <w:rPr>
          <w:rFonts w:ascii="华文中宋" w:hAnsi="华文中宋" w:eastAsia="华文中宋"/>
          <w:sz w:val="32"/>
          <w:szCs w:val="32"/>
        </w:rPr>
      </w:pPr>
      <w:r>
        <w:rPr>
          <w:rFonts w:hint="eastAsia" w:ascii="华文中宋" w:hAnsi="华文中宋" w:eastAsia="华文中宋"/>
          <w:sz w:val="32"/>
          <w:szCs w:val="32"/>
        </w:rPr>
        <w:t>行政事业单位财务分析指标</w:t>
      </w:r>
    </w:p>
    <w:p>
      <w:pPr>
        <w:snapToGrid w:val="0"/>
        <w:ind w:firstLine="640" w:firstLineChars="200"/>
        <w:rPr>
          <w:rFonts w:ascii="仿宋_GB2312" w:hAnsi="仿宋" w:eastAsia="仿宋_GB2312"/>
          <w:sz w:val="32"/>
          <w:szCs w:val="32"/>
        </w:rPr>
      </w:pPr>
    </w:p>
    <w:p>
      <w:pPr>
        <w:snapToGrid w:val="0"/>
        <w:ind w:firstLine="640" w:firstLineChars="200"/>
        <w:rPr>
          <w:rFonts w:ascii="黑体" w:hAnsi="黑体" w:eastAsia="黑体"/>
          <w:sz w:val="32"/>
          <w:szCs w:val="32"/>
        </w:rPr>
      </w:pPr>
      <w:r>
        <w:rPr>
          <w:rFonts w:hint="eastAsia" w:ascii="黑体" w:hAnsi="黑体" w:eastAsia="黑体"/>
          <w:sz w:val="32"/>
          <w:szCs w:val="32"/>
        </w:rPr>
        <w:t>一、行政单位财务分析指标</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1.支出增长率，衡量行政单位支出的增长水平。计算公式为：</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支出增长率＝(本期支出总额÷上期支出总额-1)×100%</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2.当年预算支出完成率，衡量行政单位当年支出总预算及分项预算完成的程度。计算公式为：</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当年预算支出完成率＝年终执行数÷调整预算数×100%</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年终执行数不含上年结转和结余支出数。</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3.人均开支，衡量行政单位人均年消耗经费水平。计算公式为：</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人均开支＝本期支出数÷本期平均在职人员数×100%</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4.项目支出占总支出的比率，衡量行政单位的支出结构。计算公式为：</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项目支出比率=本期项目支出数÷本期支出总数×100%</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5.人员支出、公用支出占总支出的比率，衡量行政单位的支出结构。计算公式为：</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人员支出比率=本期人员支出数÷本期支出总数×100%</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公用支出比率=本期公用支出数÷本期支出总数×100%</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6.人均办公使用面积，衡量行政单位办公用房配备情况。计算公式为：</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人均办公使用面积=本期末单位办公用房使用面积÷本期末在职人员数</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7.人车比例，衡量行政单位公务用车配备情况。计算公式为：</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人车比例=本期末在职人员数÷本期末公务用车实有数:1</w:t>
      </w:r>
    </w:p>
    <w:p>
      <w:pPr>
        <w:snapToGrid w:val="0"/>
        <w:ind w:firstLine="640" w:firstLineChars="200"/>
        <w:rPr>
          <w:rFonts w:ascii="仿宋_GB2312" w:hAnsi="仿宋" w:eastAsia="仿宋_GB2312"/>
          <w:sz w:val="32"/>
          <w:szCs w:val="32"/>
        </w:rPr>
      </w:pPr>
    </w:p>
    <w:p>
      <w:pPr>
        <w:snapToGrid w:val="0"/>
        <w:ind w:firstLine="640" w:firstLineChars="200"/>
        <w:rPr>
          <w:rFonts w:ascii="黑体" w:hAnsi="黑体" w:eastAsia="黑体"/>
          <w:sz w:val="32"/>
          <w:szCs w:val="32"/>
        </w:rPr>
      </w:pPr>
      <w:r>
        <w:rPr>
          <w:rFonts w:hint="eastAsia" w:ascii="黑体" w:hAnsi="黑体" w:eastAsia="黑体"/>
          <w:sz w:val="32"/>
          <w:szCs w:val="32"/>
        </w:rPr>
        <w:t>二、事业单位财务分析指标</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1.预算收入和支出完成率，衡量事业单位收入和支出总预算及分项预算完成的程度。计算公式为：</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预算收入完成率＝年终执行数÷调整预算数×100%</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年终执行数不含上年结转和结余收入数</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预算支出完成率＝年终执行数÷调整预算数×100%</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年终执行数不含上年结转和结余支出数</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2.人员支出、公用支出占事业支出的比率，衡量事业单位事业支出结构。计算公式为：</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人员支出比率＝人员支出÷事业支出×100%</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公用支出比率＝公用支出÷事业支出×100%</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3.人均基本支出，衡量事业单位按照实际在编人数平均的基本支出水平。计算公式为：</w:t>
      </w:r>
    </w:p>
    <w:p>
      <w:pPr>
        <w:snapToGrid w:val="0"/>
        <w:ind w:firstLine="640" w:firstLineChars="200"/>
        <w:rPr>
          <w:rFonts w:ascii="仿宋_GB2312" w:hAnsi="仿宋" w:eastAsia="仿宋_GB2312"/>
          <w:b/>
          <w:sz w:val="32"/>
          <w:szCs w:val="32"/>
        </w:rPr>
      </w:pPr>
      <w:r>
        <w:rPr>
          <w:rFonts w:hint="eastAsia" w:ascii="仿宋_GB2312" w:hAnsi="仿宋" w:eastAsia="仿宋_GB2312"/>
          <w:sz w:val="32"/>
          <w:szCs w:val="32"/>
        </w:rPr>
        <w:t>人均基本支出＝（基本支出-离退休人员支出）÷实际在编人数</w:t>
      </w: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此外，行业事业单位还可根据相关财务制度规定和分析需要增加相关分析指标，如：</w:t>
      </w:r>
    </w:p>
    <w:p>
      <w:pPr>
        <w:ind w:firstLine="707" w:firstLineChars="221"/>
        <w:rPr>
          <w:rFonts w:ascii="仿宋_GB2312" w:hAnsi="仿宋" w:eastAsia="仿宋_GB2312"/>
          <w:sz w:val="32"/>
          <w:szCs w:val="32"/>
        </w:rPr>
      </w:pPr>
      <w:r>
        <w:rPr>
          <w:rFonts w:hint="eastAsia" w:ascii="仿宋_GB2312" w:hAnsi="仿宋" w:eastAsia="仿宋_GB2312"/>
          <w:sz w:val="32"/>
          <w:szCs w:val="32"/>
        </w:rPr>
        <w:t>1.财政拨款依存度, 衡量部门（单位）对财政拨款的依赖程度。</w:t>
      </w:r>
    </w:p>
    <w:p>
      <w:pPr>
        <w:widowControl/>
        <w:ind w:firstLine="640" w:firstLineChars="200"/>
        <w:textAlignment w:val="center"/>
        <w:rPr>
          <w:color w:val="0000FF"/>
        </w:rPr>
      </w:pPr>
      <w:r>
        <w:rPr>
          <w:rFonts w:hint="eastAsia" w:ascii="仿宋_GB2312" w:hAnsi="仿宋" w:eastAsia="仿宋_GB2312"/>
          <w:sz w:val="32"/>
          <w:szCs w:val="32"/>
        </w:rPr>
        <w:t>财政拨款依存度＝财政拨款收入÷收入总额×100%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83C5B"/>
    <w:multiLevelType w:val="singleLevel"/>
    <w:tmpl w:val="88E83C5B"/>
    <w:lvl w:ilvl="0" w:tentative="0">
      <w:start w:val="2"/>
      <w:numFmt w:val="chineseCounting"/>
      <w:suff w:val="nothing"/>
      <w:lvlText w:val="（%1）"/>
      <w:lvlJc w:val="left"/>
      <w:rPr>
        <w:rFonts w:hint="eastAsia"/>
      </w:rPr>
    </w:lvl>
  </w:abstractNum>
  <w:abstractNum w:abstractNumId="1">
    <w:nsid w:val="98A50BE2"/>
    <w:multiLevelType w:val="singleLevel"/>
    <w:tmpl w:val="98A50BE2"/>
    <w:lvl w:ilvl="0" w:tentative="0">
      <w:start w:val="2"/>
      <w:numFmt w:val="decimal"/>
      <w:suff w:val="nothing"/>
      <w:lvlText w:val="%1．"/>
      <w:lvlJc w:val="left"/>
    </w:lvl>
  </w:abstractNum>
  <w:abstractNum w:abstractNumId="2">
    <w:nsid w:val="DEE21BB3"/>
    <w:multiLevelType w:val="singleLevel"/>
    <w:tmpl w:val="DEE21BB3"/>
    <w:lvl w:ilvl="0" w:tentative="0">
      <w:start w:val="2"/>
      <w:numFmt w:val="decimal"/>
      <w:suff w:val="nothing"/>
      <w:lvlText w:val="（%1）"/>
      <w:lvlJc w:val="left"/>
    </w:lvl>
  </w:abstractNum>
  <w:abstractNum w:abstractNumId="3">
    <w:nsid w:val="13F89B5E"/>
    <w:multiLevelType w:val="singleLevel"/>
    <w:tmpl w:val="13F89B5E"/>
    <w:lvl w:ilvl="0" w:tentative="0">
      <w:start w:val="3"/>
      <w:numFmt w:val="decimal"/>
      <w:suff w:val="nothing"/>
      <w:lvlText w:val="%1．"/>
      <w:lvlJc w:val="left"/>
    </w:lvl>
  </w:abstractNum>
  <w:abstractNum w:abstractNumId="4">
    <w:nsid w:val="59E6BD72"/>
    <w:multiLevelType w:val="singleLevel"/>
    <w:tmpl w:val="59E6BD72"/>
    <w:lvl w:ilvl="0" w:tentative="0">
      <w:start w:val="1"/>
      <w:numFmt w:val="decimalEnclosedCircleChinese"/>
      <w:lvlText w:val="%1．"/>
      <w:lvlJc w:val="left"/>
      <w:pPr>
        <w:ind w:left="420" w:hanging="420"/>
      </w:pPr>
      <w:rPr>
        <w:rFonts w:hint="eastAsia"/>
      </w:rPr>
    </w:lvl>
  </w:abstractNum>
  <w:abstractNum w:abstractNumId="5">
    <w:nsid w:val="718B3F85"/>
    <w:multiLevelType w:val="multilevel"/>
    <w:tmpl w:val="718B3F85"/>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UxZGUzOWViMmFhYTY3NDBmNzI5ODNlZDY0N2EzM2UifQ=="/>
  </w:docVars>
  <w:rsids>
    <w:rsidRoot w:val="00272B54"/>
    <w:rsid w:val="00031059"/>
    <w:rsid w:val="00074AE2"/>
    <w:rsid w:val="00074FA4"/>
    <w:rsid w:val="00082750"/>
    <w:rsid w:val="000A54B9"/>
    <w:rsid w:val="0013603C"/>
    <w:rsid w:val="00176422"/>
    <w:rsid w:val="001E23E6"/>
    <w:rsid w:val="002133B7"/>
    <w:rsid w:val="00232DC7"/>
    <w:rsid w:val="002345E5"/>
    <w:rsid w:val="002425BC"/>
    <w:rsid w:val="002567AE"/>
    <w:rsid w:val="00272B54"/>
    <w:rsid w:val="00290AF5"/>
    <w:rsid w:val="002B2F71"/>
    <w:rsid w:val="002B7EE1"/>
    <w:rsid w:val="00320541"/>
    <w:rsid w:val="003A54B7"/>
    <w:rsid w:val="00410C5B"/>
    <w:rsid w:val="0042226A"/>
    <w:rsid w:val="00433CE9"/>
    <w:rsid w:val="0045143B"/>
    <w:rsid w:val="004B15C5"/>
    <w:rsid w:val="004B22CE"/>
    <w:rsid w:val="004D3D1E"/>
    <w:rsid w:val="004F25BC"/>
    <w:rsid w:val="00577156"/>
    <w:rsid w:val="005B48AC"/>
    <w:rsid w:val="005D567F"/>
    <w:rsid w:val="006037EF"/>
    <w:rsid w:val="00613BAD"/>
    <w:rsid w:val="00683C98"/>
    <w:rsid w:val="00765932"/>
    <w:rsid w:val="00790985"/>
    <w:rsid w:val="007E1898"/>
    <w:rsid w:val="007E3EC5"/>
    <w:rsid w:val="007E481C"/>
    <w:rsid w:val="009C1DEC"/>
    <w:rsid w:val="00A736FE"/>
    <w:rsid w:val="00A83E83"/>
    <w:rsid w:val="00AB5562"/>
    <w:rsid w:val="00B461A8"/>
    <w:rsid w:val="00B51C6A"/>
    <w:rsid w:val="00C42EF8"/>
    <w:rsid w:val="00C513CE"/>
    <w:rsid w:val="00DD0A01"/>
    <w:rsid w:val="00DE6817"/>
    <w:rsid w:val="00DE6B08"/>
    <w:rsid w:val="00E0221D"/>
    <w:rsid w:val="00E23C6D"/>
    <w:rsid w:val="00EC1D23"/>
    <w:rsid w:val="00F24DA3"/>
    <w:rsid w:val="00F813BE"/>
    <w:rsid w:val="111F7999"/>
    <w:rsid w:val="23C80C72"/>
    <w:rsid w:val="24891453"/>
    <w:rsid w:val="36E853AD"/>
    <w:rsid w:val="3C4A5AC4"/>
    <w:rsid w:val="4AE73990"/>
    <w:rsid w:val="55944CBE"/>
    <w:rsid w:val="5B4B3E67"/>
    <w:rsid w:val="5F0E7032"/>
    <w:rsid w:val="61F1634E"/>
    <w:rsid w:val="66E363ED"/>
    <w:rsid w:val="6E7D57A6"/>
    <w:rsid w:val="74402821"/>
    <w:rsid w:val="760A0DBB"/>
    <w:rsid w:val="79640B82"/>
    <w:rsid w:val="7ACA41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350</Words>
  <Characters>1996</Characters>
  <Lines>16</Lines>
  <Paragraphs>4</Paragraphs>
  <TotalTime>42</TotalTime>
  <ScaleCrop>false</ScaleCrop>
  <LinksUpToDate>false</LinksUpToDate>
  <CharactersWithSpaces>2342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2019-09-04T14:45:00Z</dcterms:created>
  <dc:creator>admin</dc:creator>
  <cp:lastModifiedBy>次次--</cp:lastModifiedBy>
  <dcterms:modified xsi:type="dcterms:W3CDTF">2024-04-09T02:33:57Z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AC89399E075D4ECD89880F17CA2857FA</vt:lpwstr>
  </property>
</Properties>
</file>