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rPr>
      </w:pPr>
      <w:bookmarkStart w:id="0" w:name="_GoBack"/>
      <w:r>
        <w:rPr>
          <w:rFonts w:hint="eastAsia" w:ascii="宋体" w:hAnsi="宋体" w:eastAsia="宋体" w:cs="宋体"/>
          <w:b/>
          <w:bCs/>
          <w:sz w:val="44"/>
          <w:szCs w:val="44"/>
        </w:rPr>
        <w:t>《烈士纪念设施保护管理办法》</w:t>
      </w:r>
      <w:bookmarkEnd w:id="0"/>
      <w:r>
        <w:rPr>
          <w:rFonts w:hint="eastAsia" w:ascii="宋体" w:hAnsi="宋体" w:eastAsia="宋体" w:cs="宋体"/>
          <w:b/>
          <w:bCs/>
          <w:sz w:val="44"/>
          <w:szCs w:val="44"/>
        </w:rPr>
        <w:t>全文</w:t>
      </w:r>
    </w:p>
    <w:p>
      <w:pPr>
        <w:rPr>
          <w:rFonts w:hint="eastAsia"/>
        </w:rPr>
      </w:pPr>
    </w:p>
    <w:p>
      <w:pPr>
        <w:jc w:val="center"/>
        <w:rPr>
          <w:rFonts w:hint="eastAsia"/>
        </w:rPr>
      </w:pPr>
      <w:r>
        <w:rPr>
          <w:rFonts w:hint="eastAsia"/>
        </w:rPr>
        <w:t>中华人民共和国退役军人事务部令</w:t>
      </w:r>
    </w:p>
    <w:p>
      <w:pPr>
        <w:jc w:val="center"/>
        <w:rPr>
          <w:rFonts w:hint="eastAsia"/>
        </w:rPr>
      </w:pPr>
      <w:r>
        <w:rPr>
          <w:rFonts w:hint="eastAsia"/>
        </w:rPr>
        <w:t>第6号</w:t>
      </w:r>
    </w:p>
    <w:p>
      <w:pPr>
        <w:rPr>
          <w:rFonts w:hint="eastAsia"/>
        </w:rPr>
      </w:pPr>
    </w:p>
    <w:p>
      <w:pPr>
        <w:ind w:firstLine="420" w:firstLineChars="200"/>
        <w:rPr>
          <w:rFonts w:hint="eastAsia"/>
        </w:rPr>
      </w:pPr>
      <w:r>
        <w:rPr>
          <w:rFonts w:hint="eastAsia"/>
        </w:rPr>
        <w:t>《烈士纪念设施保护管理办法》已经2021年12月30日退役军人事务部第二十一次部务会议审议通过，现予公布，自2022年3月1日起施行。</w:t>
      </w:r>
    </w:p>
    <w:p>
      <w:pPr>
        <w:rPr>
          <w:rFonts w:hint="eastAsia"/>
        </w:rPr>
      </w:pPr>
    </w:p>
    <w:p>
      <w:pPr>
        <w:rPr>
          <w:rFonts w:hint="eastAsia"/>
        </w:rPr>
      </w:pPr>
    </w:p>
    <w:p>
      <w:pPr>
        <w:ind w:firstLine="6090" w:firstLineChars="2900"/>
        <w:rPr>
          <w:rFonts w:hint="eastAsia"/>
        </w:rPr>
      </w:pPr>
      <w:r>
        <w:rPr>
          <w:rFonts w:hint="eastAsia"/>
        </w:rPr>
        <w:t>部长   孙绍骋</w:t>
      </w:r>
    </w:p>
    <w:p>
      <w:pPr>
        <w:ind w:firstLine="6090" w:firstLineChars="2900"/>
        <w:rPr>
          <w:rFonts w:hint="eastAsia"/>
        </w:rPr>
      </w:pPr>
      <w:r>
        <w:rPr>
          <w:rFonts w:hint="eastAsia"/>
        </w:rPr>
        <w:t>2022年1月24日</w:t>
      </w:r>
    </w:p>
    <w:p>
      <w:pPr>
        <w:rPr>
          <w:rFonts w:hint="eastAsia"/>
        </w:rPr>
      </w:pPr>
    </w:p>
    <w:p>
      <w:pPr>
        <w:rPr>
          <w:rFonts w:hint="eastAsia"/>
        </w:rPr>
      </w:pPr>
    </w:p>
    <w:p>
      <w:pPr>
        <w:rPr>
          <w:rFonts w:hint="eastAsia"/>
        </w:rPr>
      </w:pPr>
    </w:p>
    <w:p>
      <w:pPr>
        <w:jc w:val="center"/>
        <w:rPr>
          <w:rFonts w:hint="eastAsia"/>
          <w:sz w:val="44"/>
          <w:szCs w:val="44"/>
        </w:rPr>
      </w:pPr>
      <w:r>
        <w:rPr>
          <w:rFonts w:hint="eastAsia"/>
          <w:sz w:val="44"/>
          <w:szCs w:val="44"/>
        </w:rPr>
        <w:t>烈士纪念设施保护管理办法</w:t>
      </w:r>
    </w:p>
    <w:p>
      <w:pPr>
        <w:jc w:val="center"/>
        <w:rPr>
          <w:rFonts w:hint="eastAsia"/>
          <w:sz w:val="44"/>
          <w:szCs w:val="44"/>
        </w:rPr>
      </w:pPr>
    </w:p>
    <w:p>
      <w:pPr>
        <w:rPr>
          <w:rFonts w:hint="eastAsia"/>
        </w:rPr>
      </w:pPr>
    </w:p>
    <w:p>
      <w:pPr>
        <w:rPr>
          <w:rFonts w:hint="eastAsia"/>
        </w:rPr>
      </w:pPr>
    </w:p>
    <w:p>
      <w:pPr>
        <w:rPr>
          <w:rFonts w:hint="eastAsia" w:ascii="仿宋" w:hAnsi="仿宋" w:eastAsia="仿宋" w:cs="仿宋"/>
          <w:sz w:val="32"/>
          <w:szCs w:val="32"/>
        </w:rPr>
      </w:pPr>
      <w:r>
        <w:rPr>
          <w:rFonts w:hint="eastAsia" w:ascii="仿宋" w:hAnsi="仿宋" w:eastAsia="仿宋" w:cs="仿宋"/>
          <w:sz w:val="32"/>
          <w:szCs w:val="32"/>
        </w:rPr>
        <w:t>（2013年6月27日民政部令第47号公布，2022年1月24日退役军人事务部令第 6 号修订）</w:t>
      </w:r>
    </w:p>
    <w:p>
      <w:pPr>
        <w:rPr>
          <w:rFonts w:hint="eastAsia"/>
        </w:rPr>
      </w:pPr>
    </w:p>
    <w:p>
      <w:pPr>
        <w:rPr>
          <w:rFonts w:hint="eastAsia"/>
        </w:rPr>
      </w:pPr>
    </w:p>
    <w:p>
      <w:pPr>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第一章   总  则</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一条  为加强烈士纪念设施保护管理，传承弘扬英烈精神和爱国主义精神，更好发挥烈士纪念设施褒扬英烈、教育后人的红色资源作用，根据《中华人民共和国英雄烈士保护法》、《烈士褒扬条例》和国家有关规定，制定本办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条  本办法所称烈士纪念设施，是指在中华人民共和国境内按照国家有关规定为纪念缅怀英烈专门修建的烈士陵园、烈士墓、烈士骨灰堂、烈士英名墙、纪念堂馆、纪念碑亭、纪念塔祠、纪念塑像、纪念广场等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第三条  烈士纪念设施应当按照基础设施完备、保护状况优良、机构制度健全、服务管理规范、功能发挥显著的要求，加强保护管理工作。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第四条  国务院退役军人工作主管部门负责指导全国烈士纪念设施的保护管理工作。县级以上地方人民政府退役军人工作主管部门负责本行政区域烈士纪念设施的保护管理工作。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五条  烈士纪念设施应当由县级以上人民政府退役军人工作主管部门报请同级人民政府确定保护单位，具体负责烈士纪念设施保护管理工作，加强工作力量，明确管理责任。不能确定保护单位的，应当由县级以上人民政府退役军人工作主管部门报请同级人民政府明确管理单位进行保护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六条  县级以上人民政府退役军人工作主管部门会同财政、发展改革等部门安排烈士纪念设施保护管理和维修改造经费，用于烈士纪念设施维修改造、设备更新、环境整治、展陈宣传和祭扫纪念活动等工作，接受财政、审计部门和社会监督。</w:t>
      </w:r>
    </w:p>
    <w:p>
      <w:pPr>
        <w:jc w:val="center"/>
        <w:rPr>
          <w:rFonts w:hint="eastAsia" w:ascii="黑体" w:hAnsi="黑体" w:eastAsia="黑体" w:cs="黑体"/>
          <w:sz w:val="32"/>
          <w:szCs w:val="32"/>
        </w:rPr>
      </w:pPr>
      <w:r>
        <w:rPr>
          <w:rFonts w:hint="eastAsia" w:ascii="黑体" w:hAnsi="黑体" w:eastAsia="黑体" w:cs="黑体"/>
          <w:sz w:val="32"/>
          <w:szCs w:val="32"/>
        </w:rPr>
        <w:t>第二章   分级保护</w:t>
      </w:r>
    </w:p>
    <w:p>
      <w:pPr>
        <w:rPr>
          <w:rFonts w:hint="eastAsia" w:ascii="仿宋" w:hAnsi="仿宋" w:eastAsia="仿宋" w:cs="仿宋"/>
          <w:sz w:val="32"/>
          <w:szCs w:val="32"/>
        </w:rPr>
      </w:pPr>
      <w:r>
        <w:rPr>
          <w:rFonts w:hint="eastAsia" w:ascii="仿宋" w:hAnsi="仿宋" w:eastAsia="仿宋" w:cs="仿宋"/>
          <w:sz w:val="32"/>
          <w:szCs w:val="32"/>
        </w:rPr>
        <w:t> </w:t>
      </w:r>
    </w:p>
    <w:p>
      <w:pPr>
        <w:rPr>
          <w:rFonts w:hint="eastAsia" w:ascii="仿宋" w:hAnsi="仿宋" w:eastAsia="仿宋" w:cs="仿宋"/>
          <w:sz w:val="32"/>
          <w:szCs w:val="32"/>
        </w:rPr>
      </w:pPr>
      <w:r>
        <w:rPr>
          <w:rFonts w:hint="eastAsia" w:ascii="仿宋" w:hAnsi="仿宋" w:eastAsia="仿宋" w:cs="仿宋"/>
          <w:sz w:val="32"/>
          <w:szCs w:val="32"/>
        </w:rPr>
        <w:t>第七条  国家对烈士纪念设施实行分级保护，根据其纪念意义、建设规模、保护状况等可分别确定为：</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（一）国家级烈士纪念设施；</w:t>
      </w:r>
    </w:p>
    <w:p>
      <w:pPr>
        <w:rPr>
          <w:rFonts w:hint="eastAsia" w:ascii="仿宋" w:hAnsi="仿宋" w:eastAsia="仿宋" w:cs="仿宋"/>
          <w:sz w:val="32"/>
          <w:szCs w:val="32"/>
        </w:rPr>
      </w:pPr>
      <w:r>
        <w:rPr>
          <w:rFonts w:hint="eastAsia" w:ascii="仿宋" w:hAnsi="仿宋" w:eastAsia="仿宋" w:cs="仿宋"/>
          <w:sz w:val="32"/>
          <w:szCs w:val="32"/>
        </w:rPr>
        <w:t>（二）省级烈士纪念设施；</w:t>
      </w:r>
    </w:p>
    <w:p>
      <w:pPr>
        <w:rPr>
          <w:rFonts w:hint="eastAsia" w:ascii="仿宋" w:hAnsi="仿宋" w:eastAsia="仿宋" w:cs="仿宋"/>
          <w:sz w:val="32"/>
          <w:szCs w:val="32"/>
        </w:rPr>
      </w:pPr>
      <w:r>
        <w:rPr>
          <w:rFonts w:hint="eastAsia" w:ascii="仿宋" w:hAnsi="仿宋" w:eastAsia="仿宋" w:cs="仿宋"/>
          <w:sz w:val="32"/>
          <w:szCs w:val="32"/>
        </w:rPr>
        <w:t>（三）设区的市级烈士纪念设施；</w:t>
      </w:r>
    </w:p>
    <w:p>
      <w:pPr>
        <w:rPr>
          <w:rFonts w:hint="eastAsia" w:ascii="仿宋" w:hAnsi="仿宋" w:eastAsia="仿宋" w:cs="仿宋"/>
          <w:sz w:val="32"/>
          <w:szCs w:val="32"/>
        </w:rPr>
      </w:pPr>
      <w:r>
        <w:rPr>
          <w:rFonts w:hint="eastAsia" w:ascii="仿宋" w:hAnsi="仿宋" w:eastAsia="仿宋" w:cs="仿宋"/>
          <w:sz w:val="32"/>
          <w:szCs w:val="32"/>
        </w:rPr>
        <w:t>（四）县级烈士纪念设施。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未确定保护级别的烈士纪念设施由所在地县级人民政府退役军人工作主管部门进行保护管理或者委托有关单位、组织或者个人进行保护管理。对于零散烈士墓应当集中迁移保护，确不具备集中保护条件的，应当明确保护力量和管理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第八条  符合下列基本条件之一的烈士纪念设施，可以申报国家级烈士纪念设施：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（一）为纪念在中国革命、建设、改革等各个历史时期的重大事件、重要战役和主要革命根据地斗争中牺牲的烈士而修建的烈士纪念设施；</w:t>
      </w:r>
    </w:p>
    <w:p>
      <w:pPr>
        <w:rPr>
          <w:rFonts w:hint="eastAsia" w:ascii="仿宋" w:hAnsi="仿宋" w:eastAsia="仿宋" w:cs="仿宋"/>
          <w:sz w:val="32"/>
          <w:szCs w:val="32"/>
        </w:rPr>
      </w:pPr>
      <w:r>
        <w:rPr>
          <w:rFonts w:hint="eastAsia" w:ascii="仿宋" w:hAnsi="仿宋" w:eastAsia="仿宋" w:cs="仿宋"/>
          <w:sz w:val="32"/>
          <w:szCs w:val="32"/>
        </w:rPr>
        <w:t>（二）为纪念在全国有重要影响的著名烈士而修建的烈士纪念设施；</w:t>
      </w:r>
    </w:p>
    <w:p>
      <w:pPr>
        <w:rPr>
          <w:rFonts w:hint="eastAsia" w:ascii="仿宋" w:hAnsi="仿宋" w:eastAsia="仿宋" w:cs="仿宋"/>
          <w:sz w:val="32"/>
          <w:szCs w:val="32"/>
        </w:rPr>
      </w:pPr>
      <w:r>
        <w:rPr>
          <w:rFonts w:hint="eastAsia" w:ascii="仿宋" w:hAnsi="仿宋" w:eastAsia="仿宋" w:cs="仿宋"/>
          <w:sz w:val="32"/>
          <w:szCs w:val="32"/>
        </w:rPr>
        <w:t>（三）位于革命老区、民族地区的规模较大的烈士纪念设施；</w:t>
      </w:r>
    </w:p>
    <w:p>
      <w:pPr>
        <w:rPr>
          <w:rFonts w:hint="eastAsia" w:ascii="仿宋" w:hAnsi="仿宋" w:eastAsia="仿宋" w:cs="仿宋"/>
          <w:sz w:val="32"/>
          <w:szCs w:val="32"/>
        </w:rPr>
      </w:pPr>
      <w:r>
        <w:rPr>
          <w:rFonts w:hint="eastAsia" w:ascii="仿宋" w:hAnsi="仿宋" w:eastAsia="仿宋" w:cs="仿宋"/>
          <w:sz w:val="32"/>
          <w:szCs w:val="32"/>
        </w:rPr>
        <w:t>（四）为纪念为中国革命斗争牺牲的知名国际友人而修建的纪念设施；</w:t>
      </w:r>
    </w:p>
    <w:p>
      <w:pPr>
        <w:rPr>
          <w:rFonts w:hint="eastAsia" w:ascii="仿宋" w:hAnsi="仿宋" w:eastAsia="仿宋" w:cs="仿宋"/>
          <w:sz w:val="32"/>
          <w:szCs w:val="32"/>
        </w:rPr>
      </w:pPr>
      <w:r>
        <w:rPr>
          <w:rFonts w:hint="eastAsia" w:ascii="仿宋" w:hAnsi="仿宋" w:eastAsia="仿宋" w:cs="仿宋"/>
          <w:sz w:val="32"/>
          <w:szCs w:val="32"/>
        </w:rPr>
        <w:t>（五）规模较大、基础设施完备、规划建设特色明显，具有全国性知名度或较强区域影响力的其他烈士纪念设施。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地方各级烈士纪念设施的申报条件，由同级人民政府退役军人工作主管部门制定，报上一级人民政府退役军人工作主管部门备案。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第九条  申报国家级烈士纪念设施，由省级人民政府退役军人工作主管部门提出申请，经国务院退役军人工作主管部门审核，报国务院批准后公布。</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申报地方各级烈士纪念设施，由拟核定其保护级别的县级以上人民政府退役军人工作主管部门向本级人民政府提出申请，经本级人民政府批准后公布，并在公布后二十个工作日内报上一级人民政府退役军人工作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第十条  申报烈士纪念设施保护级别，应提供以下材料：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（一）烈士纪念设施基本情况；</w:t>
      </w:r>
    </w:p>
    <w:p>
      <w:pPr>
        <w:rPr>
          <w:rFonts w:hint="eastAsia" w:ascii="仿宋" w:hAnsi="仿宋" w:eastAsia="仿宋" w:cs="仿宋"/>
          <w:sz w:val="32"/>
          <w:szCs w:val="32"/>
        </w:rPr>
      </w:pPr>
      <w:r>
        <w:rPr>
          <w:rFonts w:hint="eastAsia" w:ascii="仿宋" w:hAnsi="仿宋" w:eastAsia="仿宋" w:cs="仿宋"/>
          <w:sz w:val="32"/>
          <w:szCs w:val="32"/>
        </w:rPr>
        <w:t>（二）烈士纪念设施保护单位或者管理单位情况； </w:t>
      </w:r>
    </w:p>
    <w:p>
      <w:pPr>
        <w:rPr>
          <w:rFonts w:hint="eastAsia" w:ascii="仿宋" w:hAnsi="仿宋" w:eastAsia="仿宋" w:cs="仿宋"/>
          <w:sz w:val="32"/>
          <w:szCs w:val="32"/>
        </w:rPr>
      </w:pPr>
      <w:r>
        <w:rPr>
          <w:rFonts w:hint="eastAsia" w:ascii="仿宋" w:hAnsi="仿宋" w:eastAsia="仿宋" w:cs="仿宋"/>
          <w:sz w:val="32"/>
          <w:szCs w:val="32"/>
        </w:rPr>
        <w:t>（三）烈士纪念设施建设批准相关材料；</w:t>
      </w:r>
    </w:p>
    <w:p>
      <w:pPr>
        <w:rPr>
          <w:rFonts w:hint="eastAsia" w:ascii="仿宋" w:hAnsi="仿宋" w:eastAsia="仿宋" w:cs="仿宋"/>
          <w:sz w:val="32"/>
          <w:szCs w:val="32"/>
        </w:rPr>
      </w:pPr>
      <w:r>
        <w:rPr>
          <w:rFonts w:hint="eastAsia" w:ascii="仿宋" w:hAnsi="仿宋" w:eastAsia="仿宋" w:cs="仿宋"/>
          <w:sz w:val="32"/>
          <w:szCs w:val="32"/>
        </w:rPr>
        <w:t>（四）烈士纪念设施建设规划平面图；</w:t>
      </w:r>
    </w:p>
    <w:p>
      <w:pPr>
        <w:rPr>
          <w:rFonts w:hint="eastAsia" w:ascii="仿宋" w:hAnsi="仿宋" w:eastAsia="仿宋" w:cs="仿宋"/>
          <w:sz w:val="32"/>
          <w:szCs w:val="32"/>
        </w:rPr>
      </w:pPr>
      <w:r>
        <w:rPr>
          <w:rFonts w:hint="eastAsia" w:ascii="仿宋" w:hAnsi="仿宋" w:eastAsia="仿宋" w:cs="仿宋"/>
          <w:sz w:val="32"/>
          <w:szCs w:val="32"/>
        </w:rPr>
        <w:t>（五）土地使用权属（不动产权属）和保护范围证明；</w:t>
      </w:r>
    </w:p>
    <w:p>
      <w:pPr>
        <w:rPr>
          <w:rFonts w:hint="eastAsia" w:ascii="仿宋" w:hAnsi="仿宋" w:eastAsia="仿宋" w:cs="仿宋"/>
          <w:sz w:val="32"/>
          <w:szCs w:val="32"/>
        </w:rPr>
      </w:pPr>
      <w:r>
        <w:rPr>
          <w:rFonts w:hint="eastAsia" w:ascii="仿宋" w:hAnsi="仿宋" w:eastAsia="仿宋" w:cs="仿宋"/>
          <w:sz w:val="32"/>
          <w:szCs w:val="32"/>
        </w:rPr>
        <w:t>（六）主要纪念设施的现状照片；</w:t>
      </w:r>
    </w:p>
    <w:p>
      <w:pPr>
        <w:rPr>
          <w:rFonts w:hint="eastAsia" w:ascii="仿宋" w:hAnsi="仿宋" w:eastAsia="仿宋" w:cs="仿宋"/>
          <w:sz w:val="32"/>
          <w:szCs w:val="32"/>
        </w:rPr>
      </w:pPr>
      <w:r>
        <w:rPr>
          <w:rFonts w:hint="eastAsia" w:ascii="仿宋" w:hAnsi="仿宋" w:eastAsia="仿宋" w:cs="仿宋"/>
          <w:sz w:val="32"/>
          <w:szCs w:val="32"/>
        </w:rPr>
        <w:t>（七）需要提供的其他资料。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第十一条  烈士纪念设施应当设立保护标志，由公布其保护级别的县级以上人民政府退役军人工作主管部门负责设立。</w:t>
      </w:r>
    </w:p>
    <w:p>
      <w:pPr>
        <w:rPr>
          <w:rFonts w:hint="eastAsia" w:ascii="仿宋" w:hAnsi="仿宋" w:eastAsia="仿宋" w:cs="仿宋"/>
          <w:sz w:val="32"/>
          <w:szCs w:val="32"/>
        </w:rPr>
      </w:pPr>
      <w:r>
        <w:rPr>
          <w:rFonts w:hint="eastAsia" w:ascii="仿宋" w:hAnsi="仿宋" w:eastAsia="仿宋" w:cs="仿宋"/>
          <w:sz w:val="32"/>
          <w:szCs w:val="32"/>
        </w:rPr>
        <w:t>烈士纪念设施保护标志式样，由国务院退役军人工作主管部门统一制定。</w:t>
      </w:r>
    </w:p>
    <w:p>
      <w:pPr>
        <w:jc w:val="center"/>
        <w:rPr>
          <w:rFonts w:hint="eastAsia" w:ascii="黑体" w:hAnsi="黑体" w:eastAsia="黑体" w:cs="黑体"/>
          <w:sz w:val="32"/>
          <w:szCs w:val="32"/>
        </w:rPr>
      </w:pPr>
      <w:r>
        <w:rPr>
          <w:rFonts w:hint="eastAsia" w:ascii="黑体" w:hAnsi="黑体" w:eastAsia="黑体" w:cs="黑体"/>
          <w:sz w:val="32"/>
          <w:szCs w:val="32"/>
        </w:rPr>
        <w:t>第三章   规划建设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第十二条  烈士纪念设施应当纳入当地国民经济和社会发展规划等相关规划，发挥好爱国主义教育基地、国防教育基地作用。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第十三条  烈士纪念设施保护单位和管理单位应当向所在地不动产登记机构申请办理不动产登记，确认烈士纪念设施不动产权属。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四条  烈士纪念设施保护或管理单位的上级主管部门应当根据烈士纪念设施的类别、规模、保护级别以及周边环境等情况，提出划定烈士纪念设施保护范围的方案，报同级人民政府批准后公布，并报上一级人民政府退役军人工作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第十五条  新建、迁建、改扩建烈士纪念设施应当从严控制，未经批准不得建设。对于反映同一历史人物、同一历史事件，已建烈士纪念设施的，原则上不得重复建设。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涉及重大革命历史题材、已故领导同志、已故著名党史人物、已故著名党外人士、已故近代名人的烈士纪念设施的新建、迁建、改扩建，应当按规定逐级上报，经党中央、国务院批准后实施。 </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不涉及以上内容的，应当由所在地县级以上人民政府退役军人工作主管部门提出申请，经核定其保护级别的县级以上人民政府退役军人工作主管部门审核并报同级人民政府批准后实施。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六条  新建、迁建、改扩建烈士纪念设施应当提出书面申请，申请材料包括项目名称、建设理由、建设内容、展陈内容、占地面积、建筑面积、用地性质、投资估算、资金来源等内容，并依法依规办理相关审批手续。新建烈士纪念设施的，应当同时提交申报保护级别文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第十七条  烈士纪念设施名称应当严格按照核定保护级别时确定名称规范表述。</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地方各级烈士纪念设施确需更名的，应由省级人民政府退役军人工作主管部门批准后公布，并报同级人民政府和国务院退役军人工作主管部门备案。</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国家级烈士纪念设施确需更名的，由省级人民政府退役军人工作主管部门提出申请，经国务院退役军人工作主管部门批准后公布，并报国务院备案。</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第四章    维护利用</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第十八条  烈士纪念设施保护单位和管理单位应当保证设施设备外观完整、题词碑文字迹清晰，保持庄严、肃穆、清净的环境和氛围，为社会公众提供良好的瞻仰和教育场所。</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第十九条  烈士纪念设施应当免费向社会开放。</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第二十条  烈士纪念设施保护单位和管理单位应当按照国家有关规定，加强对烈士纪念设施中文物和历史建筑物的保护管理。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对属于不可移动文物的烈士纪念设施，依据文物保护法律法规划定保护范围和建设控制地带，并按照文物保护标准做好相关防护措施；对可移动文物，应当设立专门库房，分级建档，妥善保管。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第二十一条  烈士纪念设施保护单位和管理单位应当开展英烈史料的收集整理、事迹编纂和陈列展示工作，挖掘研究英烈事迹和精神。</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二条  烈士纪念设施保护单位和管理单位应当及时更新优化展陈，在保持基本陈列相对稳定的前提下，及时补充完善体现时代精神和新史料新成果的展陈内容，经审批可每5年进行一次局部改陈布展，每10年进行一次全面改陈布展。</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地方各级烈士纪念设施改陈布展，由县级以上人民政府退役军人工作主管部门提出申请，基本陈列改陈布展大纲和版式稿经核定其保护级别的县级以上人民政府退役军人工作主管部门商有关部门审定。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国家级烈士纪念设施改陈布展，由省级人民政府退役军人工作主管部门报国务院退役军人工作主管部门审定。</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第二十三条  县级以上人民政府退役军人工作主管部门应当会同相关部门建立解说词研究审查制度，切实把好政治关、史实关，增强讲解的准确性、完整性和权威性。</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第二十四条  烈士纪念设施保护单位和管理单位应当协助配合机关、团体、乡村、社区、学校、企事业单位和军队有关单位开展烈士纪念日公祭活动和其他纪念活动，维护活动秩序，提高服务水平。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第二十五条  烈士纪念设施保护单位和管理单位应当为烈士亲属和社会公众日常祭扫和瞻仰活动提供便利，创新服务方式，做好保障工作，推行文明绿色生态祭扫。</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烈士纪念设施保护单位和管理单位应当配合接待异地祭扫的县级以上人民政府退役军人工作主管部门妥善安排祭扫活动，按照国家有关规定为自行前往异地祭扫的烈士亲属提供服务保障。</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第二十六条  县级以上人民政府退役军人工作主管部门应当指导烈士纪念设施保护单位和管理单位充分发挥红色资源优势，拓展宣传教育功能，扩大社会影响力。</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烈士纪念设施保护单位和管理单位应当加强网络宣传教育，通过开设网站和利用新媒体平台，为社会公众提供网上祭扫和学习教育平台，宣传英烈事迹，弘扬英烈精神。</w:t>
      </w:r>
    </w:p>
    <w:p>
      <w:pPr>
        <w:rPr>
          <w:rFonts w:hint="eastAsia" w:ascii="仿宋" w:hAnsi="仿宋" w:eastAsia="仿宋" w:cs="仿宋"/>
          <w:sz w:val="32"/>
          <w:szCs w:val="32"/>
        </w:rPr>
      </w:pP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第五章   组织管理</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第二十七条  烈士纪念设施保护单位和管理单位应当健全服务和管理工作规范，完善内部规章制度，提高管理和服务水平。</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第二十八条  县级以上人民政府退役军人工作主管部门应当加强对烈士纪念设施保护管理工作的监督考核。</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省级人民政府退役军人工作主管部门应当会同有关部门每4年对本地区烈士纪念设施进行一次排查，建立排查档案。对保护不力、管理不善、作用发挥不充分的烈士纪念设施保护单位或管理单位进行通报批评，限期整改；情节严重的，依法依规追究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第二十九条  烈士纪念设施保护单位和管理单位应当根据事业发展和实际工作需要科学合理设置岗位，明确岗位职责，定期组织业务培训和学习交流。</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烈士纪念设施保护单位应当配备研究馆员和英烈讲解员，并注重提高其专业素养，也可采取利用志愿者力量、购买服务等方式组织具有相关专业知识的人员和机构提供研究和讲解服务。</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第三十条  鼓励支持自然人、法人和非法人组织以捐赠财产等方式，参与烈士纪念设施保护管理工作。自然人、法人和非法人组织捐赠财产用于烈士纪念设施保护管理活动的，依法享受税收优惠。</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县级以上人民政府退役军人工作主管部门应当会同文物部门指导烈士纪念设施保护单位和管理单位妥善保管捐赠的革命文物、烈士遗物等物品，建立健全捐赠档案，对捐赠的单位和个人按照国家有关规定给予精神鼓励或者物质奖励。</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第三十一条  县级以上人民政府退役军人工作主管部门可通过政府购买服务等方式加强烈士纪念设施保护管理工作力量。</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烈士纪念设施保护单位和管理单位可以设立志愿服务站点，招募志愿者开展志愿服务，鼓励退役军人、烈士亲属、机关干部、专家学者和青年学生到烈士纪念设施担任义务讲解员、红色宣讲员、文明引导员，参与设施保护、讲解宣讲和秩序维护等工作。</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第六章   责任追究</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二条  烈士纪念设施保护范围内的土地和设施受法律保护，任何组织和个人不得在烈士纪念设施保护范围内从事与纪念英烈无关或者有损纪念英烈环境和氛围的活动，不得侵占烈士纪念设施保护范围内的土地和设施，不得破坏、污损烈士纪念设施。</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三条  在烈士纪念设施保护范围内从事有损纪念英烈环境和氛围活动的，烈士纪念设施保护单位和管理单位应当及时劝阻；不听劝阻的，由县级以上人民政府退役军人工作主管部门会同有关部门按照职责规定给予批评教育，责令改正。</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四条  非法侵占烈士纪念设施保护范围内的土地、设施，破坏、污损烈士纪念设施，或者在烈士纪念设施保护范围内为不符合安葬条件的人员修建纪念设施、安葬或安放骨灰或者遗体的，由所在地县级以上人民政府退役军人工作主管部门责令改正，恢复原状、原貌；造成损失的，依法承担民事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五条  烈士纪念设施保护单位和管理单位及其主管部门工作人员有下列行为之一的，由上级人民政府退役军人工作主管部门对其直接负责的责任人和其他主管人员进行批评教育，责令改正；情节严重的，依法依规追究责任：</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（一）滥用职权、玩忽职守、徇私舞弊，造成烈士纪念设施、史料遗物遭受损失的；</w:t>
      </w:r>
    </w:p>
    <w:p>
      <w:pPr>
        <w:rPr>
          <w:rFonts w:hint="eastAsia" w:ascii="仿宋" w:hAnsi="仿宋" w:eastAsia="仿宋" w:cs="仿宋"/>
          <w:sz w:val="32"/>
          <w:szCs w:val="32"/>
        </w:rPr>
      </w:pPr>
      <w:r>
        <w:rPr>
          <w:rFonts w:hint="eastAsia" w:ascii="仿宋" w:hAnsi="仿宋" w:eastAsia="仿宋" w:cs="仿宋"/>
          <w:sz w:val="32"/>
          <w:szCs w:val="32"/>
        </w:rPr>
        <w:t>（二）贪污、挪用烈士纪念设施保护管理经费的；</w:t>
      </w:r>
    </w:p>
    <w:p>
      <w:pPr>
        <w:rPr>
          <w:rFonts w:hint="eastAsia" w:ascii="仿宋" w:hAnsi="仿宋" w:eastAsia="仿宋" w:cs="仿宋"/>
          <w:sz w:val="32"/>
          <w:szCs w:val="32"/>
        </w:rPr>
      </w:pPr>
      <w:r>
        <w:rPr>
          <w:rFonts w:hint="eastAsia" w:ascii="仿宋" w:hAnsi="仿宋" w:eastAsia="仿宋" w:cs="仿宋"/>
          <w:sz w:val="32"/>
          <w:szCs w:val="32"/>
        </w:rPr>
        <w:t>（三）未经批准擅自新建、迁建、改扩建烈士纪念设施的；</w:t>
      </w:r>
    </w:p>
    <w:p>
      <w:pPr>
        <w:rPr>
          <w:rFonts w:hint="eastAsia" w:ascii="仿宋" w:hAnsi="仿宋" w:eastAsia="仿宋" w:cs="仿宋"/>
          <w:sz w:val="32"/>
          <w:szCs w:val="32"/>
        </w:rPr>
      </w:pPr>
      <w:r>
        <w:rPr>
          <w:rFonts w:hint="eastAsia" w:ascii="仿宋" w:hAnsi="仿宋" w:eastAsia="仿宋" w:cs="仿宋"/>
          <w:sz w:val="32"/>
          <w:szCs w:val="32"/>
        </w:rPr>
        <w:t>（四）其他违反相关法律法规行为的。</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第三十六条  违反本办法规定，构成违反治安管理行为的，依法给予治安管理处罚；构成犯罪的，依法追究刑事责任。</w:t>
      </w:r>
    </w:p>
    <w:p>
      <w:pPr>
        <w:rPr>
          <w:rFonts w:hint="eastAsia" w:ascii="仿宋" w:hAnsi="仿宋" w:eastAsia="仿宋" w:cs="仿宋"/>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第七章   附  则</w:t>
      </w:r>
    </w:p>
    <w:p>
      <w:pPr>
        <w:rPr>
          <w:rFonts w:hint="eastAsia" w:ascii="仿宋" w:hAnsi="仿宋" w:eastAsia="仿宋" w:cs="仿宋"/>
          <w:sz w:val="32"/>
          <w:szCs w:val="32"/>
        </w:rPr>
      </w:pPr>
    </w:p>
    <w:p>
      <w:pPr>
        <w:rPr>
          <w:rFonts w:hint="eastAsia" w:ascii="仿宋" w:hAnsi="仿宋" w:eastAsia="仿宋" w:cs="仿宋"/>
          <w:sz w:val="32"/>
          <w:szCs w:val="32"/>
        </w:rPr>
      </w:pPr>
      <w:r>
        <w:rPr>
          <w:rFonts w:hint="eastAsia" w:ascii="仿宋" w:hAnsi="仿宋" w:eastAsia="仿宋" w:cs="仿宋"/>
          <w:sz w:val="32"/>
          <w:szCs w:val="32"/>
        </w:rPr>
        <w:t>第三十七条  本办法自2022年3月1日起施行。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3M2IwMTc5ZDNkMmVlYTYyMWNlZjY5ZGQ3OWYwZWEifQ=="/>
  </w:docVars>
  <w:rsids>
    <w:rsidRoot w:val="5396124C"/>
    <w:rsid w:val="5396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2022-05-08T13:14:00Z</dcterms:created>
  <dc:creator>1</dc:creator>
  <cp:lastModifiedBy>1</cp:lastModifiedBy>
  <dcterms:modified xsi:type="dcterms:W3CDTF">2022-05-08T13:18:40Z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559A3B0942C14B818C2F49A85E681C5D</vt:lpwstr>
  </property>
</Properties>
</file>