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06" w:rsidRPr="00E75206" w:rsidRDefault="00E75206" w:rsidP="00E75206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color w:val="222222"/>
          <w:spacing w:val="8"/>
          <w:kern w:val="36"/>
          <w:sz w:val="33"/>
          <w:szCs w:val="33"/>
        </w:rPr>
      </w:pPr>
      <w:r w:rsidRPr="00E75206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t>李国英：推动新阶段水利高质量发展 全面提升国家水安全保障能力</w:t>
      </w:r>
    </w:p>
    <w:p w:rsidR="00E75206" w:rsidRPr="00E75206" w:rsidRDefault="00E75206" w:rsidP="00E75206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222222"/>
          <w:spacing w:val="8"/>
          <w:kern w:val="0"/>
          <w:sz w:val="2"/>
          <w:szCs w:val="2"/>
        </w:rPr>
      </w:pPr>
    </w:p>
    <w:p w:rsidR="00E75206" w:rsidRDefault="00E75206" w:rsidP="00E75206">
      <w:pPr>
        <w:widowControl/>
        <w:shd w:val="clear" w:color="auto" w:fill="FFFFFF"/>
        <w:ind w:firstLineChars="800" w:firstLine="2208"/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</w:pP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推动新阶段水利高质量发展</w:t>
      </w:r>
    </w:p>
    <w:p w:rsidR="00E75206" w:rsidRDefault="00E75206" w:rsidP="00E75206">
      <w:pPr>
        <w:widowControl/>
        <w:shd w:val="clear" w:color="auto" w:fill="FFFFFF"/>
        <w:ind w:firstLineChars="750" w:firstLine="2070"/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</w:pP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全面提升国家水安全保障能力</w:t>
      </w:r>
    </w:p>
    <w:p w:rsidR="00E75206" w:rsidRPr="00E75206" w:rsidRDefault="00E75206" w:rsidP="00E7520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75206">
        <w:rPr>
          <w:rFonts w:ascii="微软雅黑" w:eastAsia="微软雅黑" w:hAnsi="微软雅黑" w:cs="宋体" w:hint="eastAsia"/>
          <w:color w:val="287AB5"/>
          <w:spacing w:val="8"/>
          <w:kern w:val="0"/>
          <w:sz w:val="26"/>
          <w:szCs w:val="26"/>
        </w:rPr>
        <w:t>——写在2022年“世界水日”和“中国水周”之际</w:t>
      </w:r>
    </w:p>
    <w:p w:rsidR="00E75206" w:rsidRPr="00E75206" w:rsidRDefault="00E75206" w:rsidP="00E7520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17"/>
          <w:kern w:val="0"/>
          <w:sz w:val="26"/>
          <w:szCs w:val="26"/>
        </w:rPr>
      </w:pPr>
    </w:p>
    <w:p w:rsidR="00E75206" w:rsidRPr="00E75206" w:rsidRDefault="00E75206" w:rsidP="00E7520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17"/>
          <w:kern w:val="0"/>
          <w:sz w:val="26"/>
          <w:szCs w:val="26"/>
        </w:rPr>
      </w:pPr>
      <w:r w:rsidRPr="00E75206">
        <w:rPr>
          <w:rFonts w:ascii="微软雅黑" w:eastAsia="微软雅黑" w:hAnsi="微软雅黑" w:cs="宋体" w:hint="eastAsia"/>
          <w:color w:val="222222"/>
          <w:spacing w:val="17"/>
          <w:kern w:val="0"/>
          <w:sz w:val="26"/>
          <w:szCs w:val="26"/>
        </w:rPr>
        <w:t>水利部党组书记、部长  李国英</w:t>
      </w:r>
    </w:p>
    <w:p w:rsidR="00E75206" w:rsidRPr="00E75206" w:rsidRDefault="00E75206" w:rsidP="00E75206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  <w:t>3月22日是第三十届“世界水日”，第三十五届“中国水周”的宣传活动也同时开启。联合国确定今年“世界水日”的主题是“珍惜地下水，珍视隐藏的资源”，我国纪念今年“世界水日”“中国水周”活动的主题是“推进地下水超采综合治理 复苏河湖生态环境”。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  <w:t>水是万物之母、生存之本、文明之源。水利事关战略全局、事关长远发展、事关人民福祉。党的十八大以来，习近平总书记深刻洞察我国国情水情，从实现中华民族永续发展的战略高度，提出“节水优先、空间均衡、系统治理、两手发力”的治水思路，确立起国家的“江河战略”，部署推动南水北调后续工程高质量发展等重大水利工程建设，为新时代治水提供了强大思想武器和科学行动指南。以习近平同志为核心的党中央统筹推进水灾害防治、水资源节约、水生态保护修复、水环境治理，开展一系列根本性、开创性、长远性工作，书写了中华民族治水安邦、兴水利民的新篇章。在地下水保护治理和河湖生态保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lastRenderedPageBreak/>
        <w:t>护方面，通过实施国家节水行动、强化水资源刚性约束、全面建立河湖长制、推进实施一批跨流域跨区域重大引调水工程，我国水资源利用方式实现深层次变革，水资源配置格局实现全局性优化，江河湖泊面貌实现历史性改善。华北地区地下水超采综合治理取得明显成效，2021年底京津冀治理区浅层地下水水位较2018年同期总体上升1.89米，深层地下水水位平均回升4.65米，永定河实现26年来首次全线通水，白洋淀生态水位保证率达到100%，潮白河、滹沱河等多条河流全线贯通。越来越多的河流恢复“生命”，越来越多的流域重现生机，越来越多的河湖成为造福人民的幸福河湖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  <w:t>水安全是生存的基础性问题，河川之危、水源之危是生存环境之危、民族存续之危，要重视解决好水安全问题。受特殊自然地理气候条件和经济社会发展条件制约，加之流域和区域水资源情势动态演变，我国水资源水生态水环境承载能力仍面临制约，解决河湖生态环境问题仍须付出艰苦努力，水旱灾害风险隐患仍是必须全力应对的严峻挑战。我们要深入落实习近平总书记“节水优先、空间均衡、系统治理、两手发力”治水思路和关于治水重要讲话指示批示精神，完整、准确、全面贯彻新发展理念，统筹发展和安全，推动新阶段水利高质量发展，着力提升水旱灾害防御能力、水资源集约节约利用能力、水资源优化配置能力、大江大河大湖生态保护治理能力，为全面建设社会主义现代化国家提供有力的水安全保障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一是完善流域防洪工程体系。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坚持人民至上、生命至上，深入落实“两个坚持、三个转变”防灾减灾救灾理念，补好灾害预警监测短板，补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lastRenderedPageBreak/>
        <w:t>好防灾基础设施短板，全面构建抵御水旱灾害防线。以流域为单元，构建主要由河道及堤防、水库、蓄滞洪区组成的现代化防洪工程体系，提高标准、优化布局，全面提升防洪减灾能力。加快江河控制性工程建设，加快病险水库除险加固，提高洪水调蓄能力。实施大江大河大湖干流堤防建设和河道整治，加强主要支流和中小河流治理，严格河湖行洪空间管控，提高河道泄洪能力。加快蓄滞洪区布局优化调整，实施蓄滞洪区安全建设，确保关键时刻能够发挥关键作用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二是实施国家水网重大工程。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坚持全国一盘棋，科学谋划国家水网总体布局，遵循确有需要、生态安全、可以持续的重大水利工程论证原则，以自然河湖水系、重大引调水工程和骨干输配水通道为纲，以区域河湖水系连通工程和供水渠道为目，以具有控制性功能的水资源调蓄工程为结，加快构建“系统完备、安全可靠，集约高效、绿色智能，循环通畅、调控有序”的国家水网，协同推进省级水网建设，全面增强我国水资源统筹调配能力、供水保障能力、战略储备能力。因地制宜完善农村供水工程网络，加强现代化灌区建设，打通国家水网“最后一公里”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三是复苏河湖生态环境。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以提升水生态系统质量和稳定性为核心，树立尊重自然、顺应自然、保护自然的生态文明理念，坚持山水林田湖草沙一体化保护和系统治理，加强河湖生态治理修复，实施河湖水系综合整治，开展母亲河复苏行动，实施“一河一策”“一湖一策”，维护河湖健康生命，实现河湖功能永续利用。深入推进地下水超采治理，开展新一轮华北地区地下水超采综合治理，持之以恒加快京津冀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lastRenderedPageBreak/>
        <w:t>地区河湖生态环境复苏。科学配置工程措施、植物措施、耕作措施，扎实推进水土流失综合治理，提升水源涵养能力。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四是推进智慧水利建设。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按照“需求牵引、应用至上、数字赋能、提升能力”要求，以数字化、网络化、智能化为主线，全面推进算据、算法、算力建设，加快建设数字孪生流域、数字孪生水利工程。针对物理流域全要素和水利治理管理全过程，构建天、空、地一体化水利感知网和数字化场景，实现数字孪生流域多维度、多时空尺度的智慧化模拟，建设具有预报、预警、预演、预案功能的智慧水利体系，支撑科学化精准化决策，实现水安全风险从被动应对向主动防控转变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五是建立健全节水制度政策。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坚持节水优先、量水而行，全面贯彻“四水四定”原则，推进水资源总量管理、科学配置、全面节约、循环利用，从严从细管好水资源，精打细算用好水资源。强化水资源刚性约束，严控水资源开发利用总量，严格节水指标管理，严格生态流量监管和地下水水位水量双控，严格规划和建设项目水资源论证、节水评价。健全初始水权分配和用水权交易制度，推进用水权市场化交易，创新完善用水价格形成机制，深入推进水资源税改革，建立健全节水制度政策。深入实施国家节水行动，强化节水定额管理、水效标准监管，推进合同节水管理和节水认证工作，深化农业节水增效、工业节水减排、城镇节水降损，建设节水型社会，全面提升水资源集约节约安全利用水平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br/>
      </w:r>
      <w:r w:rsidRPr="00E75206">
        <w:rPr>
          <w:rFonts w:ascii="微软雅黑" w:eastAsia="微软雅黑" w:hAnsi="微软雅黑" w:cs="宋体" w:hint="eastAsia"/>
          <w:b/>
          <w:bCs/>
          <w:color w:val="287AB5"/>
          <w:spacing w:val="8"/>
          <w:kern w:val="0"/>
          <w:sz w:val="26"/>
        </w:rPr>
        <w:t>六是强化水利体制机制法治管理。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t>强化河湖长制，压紧压实各级河湖长责任，持续清理整治河湖突出问题，保障河道行洪通畅，维护河湖</w:t>
      </w:r>
      <w:r w:rsidRPr="00E75206"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  <w:lastRenderedPageBreak/>
        <w:t>生态空间完整。坚持流域系统观念，强化流域统一规划、统一治理、统一调度、统一管理。完善水法规体系，建立水行政执法跨区域联动、跨部门联合机制，强化水行政执法与刑事司法衔接、与检察公益诉讼协同，依法推进大江大河大湖保护治理。坚持政府作用和市场机制协同发力，深入推进多元化水利投融资、水生态产品价值实现机制、水流生态保护补偿机制等重点领域和关键环节改革，加快破解制约水利发展的体制机制障碍，完善适应高质量发展的水治理体制机制法治体系，为全面建设社会主义现代化国家提供有力的水安全保障。</w:t>
      </w:r>
    </w:p>
    <w:p w:rsidR="00E75206" w:rsidRPr="00E75206" w:rsidRDefault="00E75206" w:rsidP="00E75206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222222"/>
          <w:spacing w:val="8"/>
          <w:kern w:val="0"/>
          <w:szCs w:val="21"/>
        </w:rPr>
      </w:pPr>
    </w:p>
    <w:p w:rsidR="00E75206" w:rsidRPr="00E75206" w:rsidRDefault="00E75206" w:rsidP="00E75206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</w:p>
    <w:p w:rsidR="00C22D48" w:rsidRDefault="00C22D48"/>
    <w:sectPr w:rsidR="00C22D48" w:rsidSect="00C22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206"/>
    <w:rsid w:val="002F10A9"/>
    <w:rsid w:val="00C22D48"/>
    <w:rsid w:val="00E7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4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7520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520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75206"/>
  </w:style>
  <w:style w:type="character" w:styleId="a3">
    <w:name w:val="Hyperlink"/>
    <w:basedOn w:val="a0"/>
    <w:uiPriority w:val="99"/>
    <w:semiHidden/>
    <w:unhideWhenUsed/>
    <w:rsid w:val="00E75206"/>
    <w:rPr>
      <w:color w:val="0000FF"/>
      <w:u w:val="single"/>
    </w:rPr>
  </w:style>
  <w:style w:type="character" w:styleId="a4">
    <w:name w:val="Emphasis"/>
    <w:basedOn w:val="a0"/>
    <w:uiPriority w:val="20"/>
    <w:qFormat/>
    <w:rsid w:val="00E75206"/>
    <w:rPr>
      <w:i/>
      <w:iCs/>
    </w:rPr>
  </w:style>
  <w:style w:type="character" w:styleId="a5">
    <w:name w:val="Strong"/>
    <w:basedOn w:val="a0"/>
    <w:uiPriority w:val="22"/>
    <w:qFormat/>
    <w:rsid w:val="00E75206"/>
    <w:rPr>
      <w:b/>
      <w:bCs/>
    </w:rPr>
  </w:style>
  <w:style w:type="paragraph" w:styleId="a6">
    <w:name w:val="Normal (Web)"/>
    <w:basedOn w:val="a"/>
    <w:uiPriority w:val="99"/>
    <w:semiHidden/>
    <w:unhideWhenUsed/>
    <w:rsid w:val="00E752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94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</Words>
  <Characters>2258</Characters>
  <Application>Microsoft Office Word</Application>
  <DocSecurity>0</DocSecurity>
  <Lines>18</Lines>
  <Paragraphs>5</Paragraphs>
  <ScaleCrop>false</ScaleCrop>
  <Company>CHINA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2022-04-11T01:09:00Z</dcterms:created>
  <dcterms:modified xsi:type="dcterms:W3CDTF">2022-04-11T01:10:00Z</dcterms:modified>
</cp:coreProperties>
</file>