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全市</w:t>
      </w:r>
      <w:r>
        <w:rPr>
          <w:rFonts w:hint="eastAsia" w:asciiTheme="majorEastAsia" w:hAnsiTheme="majorEastAsia" w:eastAsiaTheme="majorEastAsia"/>
          <w:sz w:val="44"/>
          <w:szCs w:val="44"/>
        </w:rPr>
        <w:t>20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18</w:t>
      </w:r>
      <w:r>
        <w:rPr>
          <w:rFonts w:hint="eastAsia" w:asciiTheme="majorEastAsia" w:hAnsiTheme="majorEastAsia" w:eastAsiaTheme="majorEastAsia"/>
          <w:sz w:val="44"/>
          <w:szCs w:val="44"/>
        </w:rPr>
        <w:t>年度一般公共预算</w:t>
      </w:r>
    </w:p>
    <w:p>
      <w:pPr>
        <w:spacing w:line="220" w:lineRule="atLeast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“三公”经费决算执行情况说明</w:t>
      </w:r>
    </w:p>
    <w:p>
      <w:pPr>
        <w:rPr>
          <w:rFonts w:asciiTheme="majorEastAsia" w:hAnsiTheme="majorEastAsia" w:eastAsiaTheme="major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201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年度，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全市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一般公共预算财政拨款“三公”经费支出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9488.92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万元，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较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年初预算（12070.5万元）减少2581.58万元，下降21.4%。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其中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outlineLvl w:val="9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因公出国（境）费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376.26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万元，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较预算减少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183.4万元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；公务接待费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557.29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万元，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较预算减少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244.75万元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；公务用车购置及运行费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8555.37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万元，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较预算减少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2153.43万元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，其中公务用车运行维护费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7725.73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万元，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较预算减少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2135.15万元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，公务用车购置费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829.64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万元，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较预算减少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18.28万元。“三公”经费较预算下降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主要原因：一是实施公务用车改革，严控公务用车采购；二是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厉</w:t>
      </w:r>
      <w:bookmarkStart w:id="0" w:name="_GoBack"/>
      <w:bookmarkEnd w:id="0"/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行节约，严格执行中央八项规定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601345"/>
    <w:rsid w:val="008B7726"/>
    <w:rsid w:val="0090650A"/>
    <w:rsid w:val="009F5529"/>
    <w:rsid w:val="00D31D50"/>
    <w:rsid w:val="19316DDC"/>
    <w:rsid w:val="443A10F9"/>
    <w:rsid w:val="524B5F79"/>
    <w:rsid w:val="6605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B60A74-B89F-491A-9147-6EA120D656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271</Characters>
  <Lines>2</Lines>
  <Paragraphs>1</Paragraphs>
  <TotalTime>2</TotalTime>
  <ScaleCrop>false</ScaleCrop>
  <LinksUpToDate>false</LinksUpToDate>
  <CharactersWithSpaces>317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闯闯</cp:lastModifiedBy>
  <dcterms:modified xsi:type="dcterms:W3CDTF">2022-01-24T02:41:39Z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96378BE5774F434C95A5C53EA74A2C8C</vt:lpwstr>
  </property>
</Properties>
</file>