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市本级20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18</w:t>
      </w:r>
      <w:r>
        <w:rPr>
          <w:rFonts w:hint="eastAsia" w:asciiTheme="majorEastAsia" w:hAnsiTheme="majorEastAsia" w:eastAsiaTheme="majorEastAsia"/>
          <w:sz w:val="44"/>
          <w:szCs w:val="44"/>
        </w:rPr>
        <w:t>年度一般公共预算</w:t>
      </w:r>
    </w:p>
    <w:p>
      <w:pPr>
        <w:spacing w:line="220" w:lineRule="atLeas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“三公”经费决算执行情况说明</w:t>
      </w:r>
    </w:p>
    <w:p>
      <w:pPr>
        <w:rPr>
          <w:rFonts w:asciiTheme="majorEastAsia" w:hAnsiTheme="majorEastAsia" w:eastAsiaTheme="maj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201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年度，市本级一般公共预算财政拨款“三公”经费支出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5152.4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万元，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较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2017年决算数（5696.63万元）减少544.23万元，下降9.6%。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其中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outlineLvl w:val="9"/>
        <w:rPr>
          <w:rFonts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</w:rPr>
        <w:t>因公出国（境）费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331.12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万元，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较同期减少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254.12万元，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主要是本年出国事项增加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；公务接待费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224.3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万元，较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同期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减少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48.4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万元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，主要是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厉</w:t>
      </w:r>
      <w:bookmarkStart w:id="0" w:name="_GoBack"/>
      <w:bookmarkEnd w:id="0"/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行节约，严格执行中央八项规定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；公务用车购置及运行费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4596.98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万元，较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同期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减少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749.95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万元，其中公务用车运行维护费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4191.05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万元，较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同期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减少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683.58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万元，公务用车购置费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405.92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万元，较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同期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减少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/>
        </w:rPr>
        <w:t>66.38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万元</w:t>
      </w:r>
      <w:r>
        <w:rPr>
          <w:rFonts w:hint="eastAsia" w:ascii="仿宋" w:hAnsi="仿宋" w:eastAsia="仿宋" w:cs="Times New Roman"/>
          <w:kern w:val="2"/>
          <w:sz w:val="32"/>
          <w:szCs w:val="32"/>
          <w:lang w:eastAsia="zh-CN"/>
        </w:rPr>
        <w:t>，主要原因是实施公务用车改革，严控公务用车采购</w:t>
      </w:r>
      <w:r>
        <w:rPr>
          <w:rFonts w:hint="eastAsia" w:ascii="仿宋" w:hAnsi="仿宋" w:eastAsia="仿宋" w:cs="Times New Roman"/>
          <w:kern w:val="2"/>
          <w:sz w:val="32"/>
          <w:szCs w:val="32"/>
        </w:rPr>
        <w:t>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601345"/>
    <w:rsid w:val="008B7726"/>
    <w:rsid w:val="0090650A"/>
    <w:rsid w:val="009F5529"/>
    <w:rsid w:val="00D31D50"/>
    <w:rsid w:val="524B5F79"/>
    <w:rsid w:val="583A17E6"/>
    <w:rsid w:val="6605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B60A74-B89F-491A-9147-6EA120D656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271</Characters>
  <Lines>2</Lines>
  <Paragraphs>1</Paragraphs>
  <TotalTime>27</TotalTime>
  <ScaleCrop>false</ScaleCrop>
  <LinksUpToDate>false</LinksUpToDate>
  <CharactersWithSpaces>317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闯闯</cp:lastModifiedBy>
  <dcterms:modified xsi:type="dcterms:W3CDTF">2022-01-24T02:20:04Z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74B57200F55C4C0F9E2BAB41ACF6888C</vt:lpwstr>
  </property>
</Properties>
</file>