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 w:cs="仿宋_GB2312"/>
          <w:sz w:val="44"/>
          <w:szCs w:val="44"/>
        </w:rPr>
      </w:pPr>
      <w:r>
        <w:rPr>
          <w:rFonts w:hint="eastAsia" w:ascii="黑体" w:hAnsi="仿宋" w:eastAsia="黑体" w:cs="仿宋_GB2312"/>
          <w:sz w:val="44"/>
          <w:szCs w:val="44"/>
        </w:rPr>
        <w:t>环保违规建设项目不符合“四条红线”名单</w:t>
      </w:r>
    </w:p>
    <w:p>
      <w:pPr>
        <w:jc w:val="center"/>
        <w:rPr>
          <w:rFonts w:hint="eastAsia" w:ascii="仿宋" w:hAnsi="仿宋" w:cs="仿宋_GB2312"/>
          <w:sz w:val="36"/>
          <w:szCs w:val="36"/>
        </w:rPr>
      </w:pPr>
    </w:p>
    <w:tbl>
      <w:tblPr>
        <w:tblStyle w:val="2"/>
        <w:tblW w:w="11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407"/>
        <w:gridCol w:w="4204"/>
        <w:gridCol w:w="133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4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cs="仿宋_GB2312"/>
                <w:b/>
                <w:sz w:val="28"/>
                <w:szCs w:val="28"/>
              </w:rPr>
              <w:t>行业类别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cs="仿宋_GB2312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盘锦益达沥青有限公司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autoSpaceDN w:val="0"/>
              <w:ind w:firstLine="1400" w:firstLineChars="500"/>
              <w:jc w:val="left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沥青仓储项目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utoSpaceDN w:val="0"/>
              <w:ind w:firstLine="280" w:firstLineChars="100"/>
              <w:jc w:val="left"/>
              <w:textAlignment w:val="center"/>
              <w:rPr>
                <w:rFonts w:hint="eastAsia" w:ascii="仿宋" w:hAnsi="仿宋" w:cs="仿宋_GB2312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sz w:val="28"/>
                <w:szCs w:val="28"/>
              </w:rPr>
              <w:t>仓 储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autoSpaceDN w:val="0"/>
              <w:ind w:firstLine="140" w:firstLineChars="50"/>
              <w:jc w:val="left"/>
              <w:textAlignment w:val="center"/>
              <w:rPr>
                <w:rFonts w:hint="eastAsia" w:ascii="仿宋" w:hAnsi="仿宋" w:cs="仿宋_GB2312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sz w:val="28"/>
                <w:szCs w:val="28"/>
              </w:rPr>
              <w:t>陈家镇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盘锦亿林船舶燃料有限公司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ind w:firstLine="1400" w:firstLineChars="500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油品储运项目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utoSpaceDN w:val="0"/>
              <w:ind w:firstLine="280" w:firstLineChars="100"/>
              <w:jc w:val="left"/>
              <w:textAlignment w:val="center"/>
              <w:rPr>
                <w:rFonts w:hint="eastAsia" w:ascii="仿宋" w:hAnsi="仿宋" w:cs="仿宋_GB2312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sz w:val="28"/>
                <w:szCs w:val="28"/>
              </w:rPr>
              <w:t>仓 储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cs="仿宋_GB2312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sz w:val="28"/>
                <w:szCs w:val="28"/>
              </w:rPr>
              <w:t>坝墙子镇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盘锦长荣化工有限公司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ind w:firstLine="1400" w:firstLineChars="5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硫酸储存项目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cs="仿宋_GB2312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sz w:val="28"/>
                <w:szCs w:val="28"/>
              </w:rPr>
              <w:t>仓 储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autoSpaceDN w:val="0"/>
              <w:ind w:firstLine="140" w:firstLineChars="50"/>
              <w:jc w:val="left"/>
              <w:textAlignment w:val="center"/>
              <w:rPr>
                <w:rFonts w:hint="eastAsia" w:ascii="仿宋" w:hAnsi="仿宋" w:cs="仿宋_GB2312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sz w:val="28"/>
                <w:szCs w:val="28"/>
              </w:rPr>
              <w:t>得胜镇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盘锦鸿鑫石化科技有限公司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autoSpaceDN w:val="0"/>
              <w:ind w:firstLine="1400" w:firstLineChars="500"/>
              <w:jc w:val="left"/>
              <w:textAlignment w:val="top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油品仓储建设项目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ascii="仿宋" w:hAnsi="仿宋" w:cs="仿宋_GB2312"/>
                <w:sz w:val="28"/>
                <w:szCs w:val="28"/>
              </w:rPr>
              <w:t>仓 储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autoSpaceDN w:val="0"/>
              <w:ind w:firstLine="140" w:firstLineChars="50"/>
              <w:jc w:val="left"/>
              <w:textAlignment w:val="top"/>
              <w:rPr>
                <w:rFonts w:hint="eastAsia" w:ascii="仿宋" w:hAnsi="仿宋" w:cs="仿宋_GB2312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sz w:val="28"/>
                <w:szCs w:val="28"/>
              </w:rPr>
              <w:t>吴家镇</w:t>
            </w:r>
          </w:p>
        </w:tc>
      </w:tr>
    </w:tbl>
    <w:p>
      <w:pPr>
        <w:ind w:right="600"/>
        <w:rPr>
          <w:rFonts w:hint="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32813"/>
    <w:rsid w:val="7303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2021-12-13T09:11:00Z</dcterms:created>
  <dc:creator>yaozhihong</dc:creator>
  <cp:lastModifiedBy>yaozhihong</cp:lastModifiedBy>
  <dcterms:modified xsi:type="dcterms:W3CDTF">2021-12-13T09:11:28Z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