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s="黑体"/>
          <w:b w:val="0"/>
          <w:bCs w:val="0"/>
          <w:sz w:val="36"/>
          <w:szCs w:val="36"/>
        </w:rPr>
      </w:pPr>
      <w:bookmarkStart w:id="1" w:name="_GoBack"/>
      <w:bookmarkStart w:id="0" w:name="_Toc24724722"/>
      <w:r>
        <w:rPr>
          <w:rFonts w:hint="eastAsia" w:ascii="黑体" w:hAnsi="黑体" w:eastAsia="黑体" w:cs="黑体"/>
          <w:b w:val="0"/>
          <w:bCs w:val="0"/>
          <w:sz w:val="36"/>
          <w:szCs w:val="36"/>
        </w:rPr>
        <w:t>兴隆台区涉农补贴领域基层政务公开标准目录</w:t>
      </w:r>
      <w:bookmarkEnd w:id="0"/>
    </w:p>
    <w:bookmarkEnd w:id="1"/>
    <w:tbl>
      <w:tblPr>
        <w:tblStyle w:val="7"/>
        <w:tblW w:w="15267" w:type="dxa"/>
        <w:jc w:val="center"/>
        <w:tblLayout w:type="fixed"/>
        <w:tblCellMar>
          <w:top w:w="0" w:type="dxa"/>
          <w:left w:w="108" w:type="dxa"/>
          <w:bottom w:w="0" w:type="dxa"/>
          <w:right w:w="108" w:type="dxa"/>
        </w:tblCellMar>
      </w:tblPr>
      <w:tblGrid>
        <w:gridCol w:w="507"/>
        <w:gridCol w:w="720"/>
        <w:gridCol w:w="900"/>
        <w:gridCol w:w="2343"/>
        <w:gridCol w:w="2693"/>
        <w:gridCol w:w="1559"/>
        <w:gridCol w:w="1418"/>
        <w:gridCol w:w="1167"/>
        <w:gridCol w:w="720"/>
        <w:gridCol w:w="709"/>
        <w:gridCol w:w="11"/>
        <w:gridCol w:w="540"/>
        <w:gridCol w:w="720"/>
        <w:gridCol w:w="720"/>
        <w:gridCol w:w="540"/>
      </w:tblGrid>
      <w:tr>
        <w:tblPrEx>
          <w:tblCellMar>
            <w:top w:w="0" w:type="dxa"/>
            <w:left w:w="108" w:type="dxa"/>
            <w:bottom w:w="0" w:type="dxa"/>
            <w:right w:w="108" w:type="dxa"/>
          </w:tblCellMar>
        </w:tblPrEx>
        <w:trPr>
          <w:cantSplit/>
          <w:trHeight w:val="936" w:hRule="atLeast"/>
          <w:tblHeader/>
          <w:jc w:val="center"/>
        </w:trPr>
        <w:tc>
          <w:tcPr>
            <w:tcW w:w="5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公开事项</w:t>
            </w:r>
          </w:p>
        </w:tc>
        <w:tc>
          <w:tcPr>
            <w:tcW w:w="23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公开内容（要素）</w:t>
            </w:r>
          </w:p>
        </w:tc>
        <w:tc>
          <w:tcPr>
            <w:tcW w:w="26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公开依据</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公开时限</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公开主体</w:t>
            </w: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公开方式</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公开层级</w:t>
            </w:r>
          </w:p>
        </w:tc>
      </w:tr>
      <w:tr>
        <w:tblPrEx>
          <w:tblCellMar>
            <w:top w:w="0" w:type="dxa"/>
            <w:left w:w="108" w:type="dxa"/>
            <w:bottom w:w="0" w:type="dxa"/>
            <w:right w:w="108" w:type="dxa"/>
          </w:tblCellMar>
        </w:tblPrEx>
        <w:trPr>
          <w:cantSplit/>
          <w:trHeight w:val="771" w:hRule="atLeast"/>
          <w:tblHeader/>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p>
        </w:tc>
        <w:tc>
          <w:tcPr>
            <w:tcW w:w="72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一级事项</w:t>
            </w:r>
          </w:p>
        </w:tc>
        <w:tc>
          <w:tcPr>
            <w:tcW w:w="90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二级事项</w:t>
            </w:r>
          </w:p>
        </w:tc>
        <w:tc>
          <w:tcPr>
            <w:tcW w:w="23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p>
        </w:tc>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18"/>
                <w:szCs w:val="18"/>
              </w:rPr>
            </w:pPr>
          </w:p>
        </w:tc>
        <w:tc>
          <w:tcPr>
            <w:tcW w:w="72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全社会</w:t>
            </w:r>
          </w:p>
        </w:tc>
        <w:tc>
          <w:tcPr>
            <w:tcW w:w="70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主动</w:t>
            </w:r>
          </w:p>
        </w:tc>
        <w:tc>
          <w:tcPr>
            <w:tcW w:w="72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县级</w:t>
            </w:r>
          </w:p>
        </w:tc>
        <w:tc>
          <w:tcPr>
            <w:tcW w:w="54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乡级</w:t>
            </w:r>
          </w:p>
        </w:tc>
      </w:tr>
      <w:tr>
        <w:tblPrEx>
          <w:tblCellMar>
            <w:top w:w="0" w:type="dxa"/>
            <w:left w:w="108" w:type="dxa"/>
            <w:bottom w:w="0" w:type="dxa"/>
            <w:right w:w="108" w:type="dxa"/>
          </w:tblCellMar>
        </w:tblPrEx>
        <w:trPr>
          <w:cantSplit/>
          <w:trHeight w:val="5386" w:hRule="atLeast"/>
          <w:jc w:val="center"/>
        </w:trPr>
        <w:tc>
          <w:tcPr>
            <w:tcW w:w="50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农机购置补贴</w:t>
            </w:r>
          </w:p>
        </w:tc>
        <w:tc>
          <w:tcPr>
            <w:tcW w:w="2343"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●政策依据；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●申请指南：包括补贴对象、补贴范围、补贴标准、申请程序、申请材料、咨询电话、受理单位、办理时限、联系方式等；</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●补贴结果；</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●监督渠道：包括举报电话、地址等。</w:t>
            </w:r>
          </w:p>
        </w:tc>
        <w:tc>
          <w:tcPr>
            <w:tcW w:w="269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《中华人民共和国农业机械化促进法》（中华人民共和国主席令 第十六号）、《农业生产发展资金管理办法》（财农﹝2017﹞41号）、《2018-2020年农机购置补贴实施指导意见》（农办财﹝2018﹞13号）、《辽宁省农业农村厅辽宁省财政厅关于印发2018-2020年农机购置补贴实施方案的通知》（辽农机﹝2018﹞90号）、《盘锦市农委 盘锦市财政局关于印发盘锦市2018年-2020年农机购置补贴实施方案的通知》（营农发﹝2018﹞175号）</w:t>
            </w:r>
          </w:p>
        </w:tc>
        <w:tc>
          <w:tcPr>
            <w:tcW w:w="155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自政府信息形成或者变更之日起20个工作日内。法律、法规对政府信息公开的期限另有规定的，从其规定</w:t>
            </w:r>
          </w:p>
        </w:tc>
        <w:tc>
          <w:tcPr>
            <w:tcW w:w="141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区农业农村局</w:t>
            </w:r>
          </w:p>
          <w:p>
            <w:pPr>
              <w:spacing w:line="240" w:lineRule="exact"/>
              <w:rPr>
                <w:rFonts w:ascii="仿宋_GB2312" w:hAnsi="仿宋_GB2312" w:eastAsia="仿宋_GB2312" w:cs="仿宋_GB2312"/>
                <w:sz w:val="18"/>
                <w:szCs w:val="18"/>
              </w:rPr>
            </w:pPr>
          </w:p>
        </w:tc>
        <w:tc>
          <w:tcPr>
            <w:tcW w:w="116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□政府公报</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□发布会/听证会</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□广播电视</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□纸质媒体</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□公开查阅点</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□政务服务中心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□便民服务站</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□入户/现场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□社区/企事业单位/村公示栏（电子屏）</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□精准推送</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□其他</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cantSplit/>
          <w:trHeight w:val="5526" w:hRule="atLeast"/>
          <w:jc w:val="center"/>
        </w:trPr>
        <w:tc>
          <w:tcPr>
            <w:tcW w:w="50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耕地地力保护</w:t>
            </w:r>
          </w:p>
        </w:tc>
        <w:tc>
          <w:tcPr>
            <w:tcW w:w="2343"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●政策依据；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●申请指南：包括补贴对象、补贴范围、补贴标准、申请程序、申请材料、咨询电话、受理单位、办理时限、联系方式等；</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●补贴结果；</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●监督渠道：包括举报电话、地址等。</w:t>
            </w:r>
          </w:p>
        </w:tc>
        <w:tc>
          <w:tcPr>
            <w:tcW w:w="269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《农业生产发展资金管理办法》（财农﹝2017﹞41号）、《财政部 农业部关于全面推开农业“三项补贴”改革工作的通知》（财农﹝2016﹞26号）、辽宁省农业农村厅 辽宁省财政厅《关于印发辽宁省耕地地力保护补贴实施方案的通知》（辽农农﹝2020﹞44号）、盘锦市农业农村局 盘锦市财政局《关于印发盘锦市耕地地力保护补贴实施方案的通知》（营农发﹝2020﹞29号）</w:t>
            </w:r>
          </w:p>
        </w:tc>
        <w:tc>
          <w:tcPr>
            <w:tcW w:w="155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自政府信息形成或者变更之日起20个工作日内。法律、法规对政府信息公开的期限另有规定的，从其规定</w:t>
            </w:r>
          </w:p>
        </w:tc>
        <w:tc>
          <w:tcPr>
            <w:tcW w:w="141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区农业农村局</w:t>
            </w:r>
          </w:p>
          <w:p>
            <w:pPr>
              <w:spacing w:line="240" w:lineRule="exact"/>
              <w:rPr>
                <w:rFonts w:ascii="仿宋_GB2312" w:hAnsi="仿宋_GB2312" w:eastAsia="仿宋_GB2312" w:cs="仿宋_GB2312"/>
                <w:sz w:val="18"/>
                <w:szCs w:val="18"/>
              </w:rPr>
            </w:pPr>
          </w:p>
        </w:tc>
        <w:tc>
          <w:tcPr>
            <w:tcW w:w="116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□政府公报</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□发布会/听证会</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□广播电视</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□纸质媒体</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□公开查阅点</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□政务服务中心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□便民服务站</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□入户/现场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□社区/企事业单位/村公示栏（电子屏）</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□精准推送</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□其他</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cantSplit/>
          <w:trHeight w:val="5526" w:hRule="atLeast"/>
          <w:jc w:val="center"/>
        </w:trPr>
        <w:tc>
          <w:tcPr>
            <w:tcW w:w="50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新型职业农民培育</w:t>
            </w:r>
          </w:p>
        </w:tc>
        <w:tc>
          <w:tcPr>
            <w:tcW w:w="2343"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●政策依据；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●申请指南：包括补贴对象、补贴范围、补贴标准、申请程序、申请材料、咨询电话、受理单位、办理时限、联系方式等；</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●补贴结果；</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●监督渠道：包括举报电话、地址等。</w:t>
            </w: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tc>
        <w:tc>
          <w:tcPr>
            <w:tcW w:w="269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中共中央办公厅国务院办公厅关于引导农村土地经营权有序流转发展农业适度规模经营的意见》、《国务院办公厅关于支持返乡下乡人员创业创新促进农村一二三产业融合发展的意见》（国办发﹝2016﹞84号）、《农业生产发展资金管理办法》（财农﹝2017﹞41号）、《“十三五”全国 新型职业农民培育发展规划》（农科教发﹝2017﹞2号）</w:t>
            </w:r>
          </w:p>
        </w:tc>
        <w:tc>
          <w:tcPr>
            <w:tcW w:w="155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自政府信息形成或者变更之日起20个工作日内。法律、法规对政府信息公开的期限另有规定的，从其规定</w:t>
            </w:r>
          </w:p>
        </w:tc>
        <w:tc>
          <w:tcPr>
            <w:tcW w:w="141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区农业农村局</w:t>
            </w:r>
          </w:p>
          <w:p>
            <w:pPr>
              <w:spacing w:line="240" w:lineRule="exact"/>
              <w:rPr>
                <w:rFonts w:ascii="仿宋_GB2312" w:hAnsi="仿宋_GB2312" w:eastAsia="仿宋_GB2312" w:cs="仿宋_GB2312"/>
                <w:sz w:val="18"/>
                <w:szCs w:val="18"/>
              </w:rPr>
            </w:pPr>
          </w:p>
        </w:tc>
        <w:tc>
          <w:tcPr>
            <w:tcW w:w="116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□政府公报</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□发布会/听证会</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□广播电视</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□纸质媒体</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□公开查阅点</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□政务服务中心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□便民服务站</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□入户/现场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□社区/企事业单位/村公示栏（电子屏）</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□精准推送</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□其他</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cantSplit/>
          <w:trHeight w:val="3954" w:hRule="atLeast"/>
          <w:jc w:val="center"/>
        </w:trPr>
        <w:tc>
          <w:tcPr>
            <w:tcW w:w="50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支持新型农业经营主体</w:t>
            </w:r>
          </w:p>
        </w:tc>
        <w:tc>
          <w:tcPr>
            <w:tcW w:w="2343"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●政策依据；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●申请指南：包括补贴对象、补贴范围、补贴标准、申请程序、申请材料、咨询电话、受理单位、办理时限、联系方式等；</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●补贴结果；</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●监督渠道：包括举报电话、地址等。</w:t>
            </w: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tc>
        <w:tc>
          <w:tcPr>
            <w:tcW w:w="269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《农业生产发展资金管理办法》（财农﹝2017﹞41号）《辽宁省农业农村厅辽宁省财政厅关于印发2019年中央财政农业生产发展等项目实施方案的通知》（辽农财﹝2019﹞179号）</w:t>
            </w:r>
          </w:p>
        </w:tc>
        <w:tc>
          <w:tcPr>
            <w:tcW w:w="155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自政府信息形成或者变更之日起20个工作日内。法律、法规对政府信息公开的期限另有规定的，从其规定</w:t>
            </w:r>
          </w:p>
        </w:tc>
        <w:tc>
          <w:tcPr>
            <w:tcW w:w="141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区农业农村局</w:t>
            </w:r>
          </w:p>
          <w:p>
            <w:pPr>
              <w:spacing w:line="240" w:lineRule="exact"/>
              <w:rPr>
                <w:rFonts w:ascii="仿宋_GB2312" w:hAnsi="仿宋_GB2312" w:eastAsia="仿宋_GB2312" w:cs="仿宋_GB2312"/>
                <w:sz w:val="18"/>
                <w:szCs w:val="18"/>
              </w:rPr>
            </w:pPr>
          </w:p>
        </w:tc>
        <w:tc>
          <w:tcPr>
            <w:tcW w:w="116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□政府公报</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□发布会/听证会</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□广播电视</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□纸质媒体</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□公开查阅点</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□政务服务中心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□便民服务站</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□入户/现场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□社区/企事业单位/村公示栏（电子屏）</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□精准推送</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□其他</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cantSplit/>
          <w:trHeight w:val="4108" w:hRule="atLeast"/>
          <w:jc w:val="center"/>
        </w:trPr>
        <w:tc>
          <w:tcPr>
            <w:tcW w:w="50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草原禁牧补助与草畜平衡奖励</w:t>
            </w:r>
          </w:p>
        </w:tc>
        <w:tc>
          <w:tcPr>
            <w:tcW w:w="2343"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政策依据；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申请指南：包括补贴对象、补贴范围、补贴标准、咨询电话、受理单位、办理时限、联系方式等；</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补贴结果；</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监督渠道：包括举报电话、地址等。</w:t>
            </w: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tc>
        <w:tc>
          <w:tcPr>
            <w:tcW w:w="269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《新一轮草原生态保护补助奖励政策实施指导意见（2016-2020）》（农办财﹝2016﹞10号）、《xx省农牧民补助奖励政策实施方案》</w:t>
            </w:r>
          </w:p>
        </w:tc>
        <w:tc>
          <w:tcPr>
            <w:tcW w:w="155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自政府信息形成或者变更之日起20个工作日内。法律、法规对政府信息公开的期限另有规定的，从其规定</w:t>
            </w:r>
          </w:p>
        </w:tc>
        <w:tc>
          <w:tcPr>
            <w:tcW w:w="141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营口盘锦市自然资源局兴隆台分局</w:t>
            </w:r>
          </w:p>
        </w:tc>
        <w:tc>
          <w:tcPr>
            <w:tcW w:w="116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□政府公报</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□发布会/听证会</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□广播电视</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□纸质媒体</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□公开查阅点</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□政务服务中心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□便民服务站</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□入户/现场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□社区/企事业单位/村公示栏（电子屏）</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□精准推送</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□其他</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cantSplit/>
          <w:trHeight w:val="5526" w:hRule="atLeast"/>
          <w:jc w:val="center"/>
        </w:trPr>
        <w:tc>
          <w:tcPr>
            <w:tcW w:w="50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动物防疫等补助经费</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强制扑杀、强制免疫和养殖环节无害化处理补助</w:t>
            </w:r>
          </w:p>
        </w:tc>
        <w:tc>
          <w:tcPr>
            <w:tcW w:w="2343"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●政策依据；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●申请指南：包括补贴对象、补贴范围、补贴标准、申请程序、申请材料、咨询电话、受理单位、办理时限、联系方式等；</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●补贴结果；</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●监督渠道：包括举报电话、地址等。</w:t>
            </w:r>
          </w:p>
        </w:tc>
        <w:tc>
          <w:tcPr>
            <w:tcW w:w="269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《中华人民共和国动物防疫法》、《动物防疫等补助经费管理办法》（财农﹝2017﹞43号）、辽宁省农业农村厅 辽宁省财政厅《关于印发2019年中央财政农业生产发展等项目实施方案的通知》（辽农财﹝2019﹞179号），辽宁省财政厅《关于下达2019年省财政农业专项补助资金指标的通知》辽财指农﹝2019﹞85号）。</w:t>
            </w:r>
          </w:p>
        </w:tc>
        <w:tc>
          <w:tcPr>
            <w:tcW w:w="155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自政府信息形成或者变更之日起20个工作日内。法律、法规对政府信息公开的期限另有规定的，从其规定</w:t>
            </w:r>
          </w:p>
        </w:tc>
        <w:tc>
          <w:tcPr>
            <w:tcW w:w="141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区农业农村局</w:t>
            </w:r>
          </w:p>
          <w:p>
            <w:pPr>
              <w:spacing w:line="240" w:lineRule="exact"/>
              <w:rPr>
                <w:rFonts w:ascii="仿宋_GB2312" w:hAnsi="仿宋_GB2312" w:eastAsia="仿宋_GB2312" w:cs="仿宋_GB2312"/>
                <w:sz w:val="18"/>
                <w:szCs w:val="18"/>
              </w:rPr>
            </w:pPr>
          </w:p>
        </w:tc>
        <w:tc>
          <w:tcPr>
            <w:tcW w:w="116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□政府公报</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□发布会/听证会</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□广播电视</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□纸质媒体</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□公开查阅点</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□政务服务中心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□便民服务站</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□入户/现场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□社区/企事业单位/村公示栏（电子屏）</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□精准推送</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□其他</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cantSplit/>
          <w:trHeight w:val="5804" w:hRule="atLeast"/>
          <w:jc w:val="center"/>
        </w:trPr>
        <w:tc>
          <w:tcPr>
            <w:tcW w:w="50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玉米和大豆生产者补贴</w:t>
            </w:r>
          </w:p>
        </w:tc>
        <w:tc>
          <w:tcPr>
            <w:tcW w:w="234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●政策依据；</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●申请指南：包括补贴对象、补贴范围、补贴标准、申请程序、申请材料、咨询电话、受理单位、办理时限、联系方式等；</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●补贴结果；</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●监督渠道：包括举报电话、地址等。</w:t>
            </w:r>
          </w:p>
        </w:tc>
        <w:tc>
          <w:tcPr>
            <w:tcW w:w="269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《财政部关于建立玉米生产者补贴制度的实施意见》（财建﹝2016﹞278号）、《关于印发辽宁省统筹玉米和大豆生产者补贴政策实施方案的通知》（辽财经﹝2016﹞261号）</w:t>
            </w:r>
          </w:p>
        </w:tc>
        <w:tc>
          <w:tcPr>
            <w:tcW w:w="155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自政府信息形成或者变更之日起20个工作日内。法律、法规对政府信息公开的期限另有规定的，从其规定</w:t>
            </w:r>
          </w:p>
        </w:tc>
        <w:tc>
          <w:tcPr>
            <w:tcW w:w="141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区农业农村局</w:t>
            </w:r>
          </w:p>
          <w:p>
            <w:pPr>
              <w:spacing w:line="240" w:lineRule="exact"/>
              <w:rPr>
                <w:rFonts w:ascii="仿宋_GB2312" w:hAnsi="仿宋_GB2312" w:eastAsia="仿宋_GB2312" w:cs="仿宋_GB2312"/>
                <w:sz w:val="18"/>
                <w:szCs w:val="18"/>
              </w:rPr>
            </w:pPr>
          </w:p>
        </w:tc>
        <w:tc>
          <w:tcPr>
            <w:tcW w:w="1167"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□政府公报</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□发布会/听证会</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□广播电视</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□纸质媒体</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□公开查阅点</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□政务服务中心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□便民服务站</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□入户/现场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□社区/企事业单位/村公示栏（电子屏）</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□精准推送</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□其他</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cantSplit/>
          <w:trHeight w:val="7072" w:hRule="atLeast"/>
          <w:jc w:val="center"/>
        </w:trPr>
        <w:tc>
          <w:tcPr>
            <w:tcW w:w="507" w:type="dxa"/>
            <w:tcBorders>
              <w:top w:val="single" w:color="auto" w:sz="4" w:space="0"/>
              <w:left w:val="single" w:color="auto" w:sz="4" w:space="0"/>
              <w:bottom w:val="single" w:color="000000"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种植结构调整补贴</w:t>
            </w:r>
          </w:p>
        </w:tc>
        <w:tc>
          <w:tcPr>
            <w:tcW w:w="234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●政策依据；</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●申请指南：包括补贴对象、补贴范围、补贴标准、申请程序、申请材料、咨询电话、受理单位、办理时限、联系方式等；</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●补贴结果；</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●监督渠道：包括举报电话、地址等。</w:t>
            </w:r>
          </w:p>
        </w:tc>
        <w:tc>
          <w:tcPr>
            <w:tcW w:w="2693"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《财政部关于建立玉米生产者补贴制度的实施意见》（财建﹝2016﹞278号）、《关于印发辽宁省统筹玉米和大豆生产者补贴政策实施方案的通知》（辽财经﹝2017﹞261号）</w:t>
            </w:r>
          </w:p>
        </w:tc>
        <w:tc>
          <w:tcPr>
            <w:tcW w:w="155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自政府信息形成或者变更之日起20个工作日内。法律、法规对政府信息公开的期限另有规定的，从其规定</w:t>
            </w:r>
          </w:p>
        </w:tc>
        <w:tc>
          <w:tcPr>
            <w:tcW w:w="1418"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区农业农村局</w:t>
            </w:r>
          </w:p>
        </w:tc>
        <w:tc>
          <w:tcPr>
            <w:tcW w:w="116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□政府公报</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□发布会/听证会</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□广播电视</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□纸质媒体</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□公开查阅点</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□政务服务中心</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□便民服务站</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□入户/现场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□社区/企事业单位/村公示栏（电子屏）</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□精准推送</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□其他</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color w:val="000000"/>
                <w:sz w:val="18"/>
                <w:szCs w:val="18"/>
              </w:rPr>
            </w:pPr>
          </w:p>
        </w:tc>
      </w:tr>
    </w:tbl>
    <w:p>
      <w:pPr>
        <w:jc w:val="left"/>
        <w:rPr>
          <w:rFonts w:ascii="黑体" w:hAnsi="方正小标宋_GBK" w:eastAsia="黑体"/>
          <w:sz w:val="30"/>
          <w:szCs w:val="30"/>
        </w:rPr>
      </w:pPr>
    </w:p>
    <w:sectPr>
      <w:footerReference r:id="rId3" w:type="default"/>
      <w:pgSz w:w="16838" w:h="11906" w:orient="landscape"/>
      <w:pgMar w:top="850" w:right="1440" w:bottom="85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2F"/>
    <w:rsid w:val="000E0C1F"/>
    <w:rsid w:val="000E4639"/>
    <w:rsid w:val="00231EEB"/>
    <w:rsid w:val="002D1A2F"/>
    <w:rsid w:val="005645AF"/>
    <w:rsid w:val="006C0E2C"/>
    <w:rsid w:val="00A96C22"/>
    <w:rsid w:val="00C972BA"/>
    <w:rsid w:val="00F968DC"/>
    <w:rsid w:val="09EA0192"/>
    <w:rsid w:val="0BCF519D"/>
    <w:rsid w:val="0DF64EE6"/>
    <w:rsid w:val="0F4C0809"/>
    <w:rsid w:val="145445BF"/>
    <w:rsid w:val="1AAD6799"/>
    <w:rsid w:val="202F78BA"/>
    <w:rsid w:val="243D2CB7"/>
    <w:rsid w:val="28CB39F6"/>
    <w:rsid w:val="360A2113"/>
    <w:rsid w:val="3DEC24E4"/>
    <w:rsid w:val="3FAB7CA4"/>
    <w:rsid w:val="45F36ED6"/>
    <w:rsid w:val="665A0BB4"/>
    <w:rsid w:val="70352539"/>
    <w:rsid w:val="780949CA"/>
    <w:rsid w:val="7862786A"/>
    <w:rsid w:val="7CE2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2"/>
      <w:szCs w:val="32"/>
      <w:lang w:val="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semiHidden/>
    <w:qFormat/>
    <w:uiPriority w:val="0"/>
    <w:pPr>
      <w:tabs>
        <w:tab w:val="right" w:leader="dot" w:pos="14760"/>
      </w:tabs>
      <w:spacing w:line="700" w:lineRule="exact"/>
      <w:ind w:left="359" w:leftChars="171" w:right="332" w:rightChars="158"/>
    </w:p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仿宋_GB2312" w:eastAsia="仿宋_GB2312" w:cs="仿宋_GB2312"/>
      <w:color w:val="000000"/>
      <w:sz w:val="18"/>
      <w:szCs w:val="18"/>
      <w:u w:val="none"/>
    </w:rPr>
  </w:style>
  <w:style w:type="character" w:customStyle="1" w:styleId="12">
    <w:name w:val="font71"/>
    <w:basedOn w:val="8"/>
    <w:qFormat/>
    <w:uiPriority w:val="0"/>
    <w:rPr>
      <w:rFonts w:hint="eastAsia" w:ascii="宋体" w:hAnsi="宋体" w:eastAsia="宋体" w:cs="宋体"/>
      <w:color w:val="000000"/>
      <w:sz w:val="18"/>
      <w:szCs w:val="18"/>
      <w:u w:val="none"/>
    </w:rPr>
  </w:style>
  <w:style w:type="character" w:customStyle="1" w:styleId="13">
    <w:name w:val="font101"/>
    <w:basedOn w:val="8"/>
    <w:qFormat/>
    <w:uiPriority w:val="0"/>
    <w:rPr>
      <w:rFonts w:hint="eastAsia" w:ascii="宋体" w:hAnsi="宋体" w:eastAsia="宋体" w:cs="宋体"/>
      <w:color w:val="000000"/>
      <w:sz w:val="18"/>
      <w:szCs w:val="18"/>
      <w:u w:val="none"/>
    </w:rPr>
  </w:style>
  <w:style w:type="character" w:customStyle="1" w:styleId="14">
    <w:name w:val="font01"/>
    <w:basedOn w:val="8"/>
    <w:qFormat/>
    <w:uiPriority w:val="0"/>
    <w:rPr>
      <w:rFonts w:hint="eastAsia" w:ascii="仿宋_GB2312" w:eastAsia="仿宋_GB2312" w:cs="仿宋_GB2312"/>
      <w:color w:val="000000"/>
      <w:sz w:val="18"/>
      <w:szCs w:val="18"/>
      <w:u w:val="none"/>
    </w:rPr>
  </w:style>
  <w:style w:type="character" w:customStyle="1" w:styleId="15">
    <w:name w:val="font31"/>
    <w:basedOn w:val="8"/>
    <w:qFormat/>
    <w:uiPriority w:val="0"/>
    <w:rPr>
      <w:rFonts w:hint="eastAsia" w:ascii="宋体" w:hAnsi="宋体" w:eastAsia="宋体" w:cs="宋体"/>
      <w:color w:val="000000"/>
      <w:sz w:val="18"/>
      <w:szCs w:val="18"/>
      <w:u w:val="none"/>
    </w:rPr>
  </w:style>
  <w:style w:type="character" w:customStyle="1" w:styleId="16">
    <w:name w:val="font81"/>
    <w:basedOn w:val="8"/>
    <w:qFormat/>
    <w:uiPriority w:val="0"/>
    <w:rPr>
      <w:rFonts w:hint="eastAsia" w:ascii="仿宋_GB2312" w:eastAsia="仿宋_GB2312" w:cs="仿宋_GB2312"/>
      <w:color w:val="000000"/>
      <w:sz w:val="18"/>
      <w:szCs w:val="18"/>
      <w:u w:val="none"/>
    </w:rPr>
  </w:style>
  <w:style w:type="character" w:customStyle="1" w:styleId="17">
    <w:name w:val="font51"/>
    <w:basedOn w:val="8"/>
    <w:qFormat/>
    <w:uiPriority w:val="0"/>
    <w:rPr>
      <w:rFonts w:hint="eastAsia" w:ascii="宋体" w:hAnsi="宋体" w:eastAsia="宋体" w:cs="宋体"/>
      <w:color w:val="000000"/>
      <w:sz w:val="18"/>
      <w:szCs w:val="18"/>
      <w:u w:val="none"/>
    </w:rPr>
  </w:style>
  <w:style w:type="character" w:customStyle="1" w:styleId="18">
    <w:name w:val="font91"/>
    <w:basedOn w:val="8"/>
    <w:qFormat/>
    <w:uiPriority w:val="0"/>
    <w:rPr>
      <w:rFonts w:hint="eastAsia" w:ascii="宋体" w:hAnsi="宋体" w:eastAsia="宋体" w:cs="宋体"/>
      <w:color w:val="000000"/>
      <w:sz w:val="18"/>
      <w:szCs w:val="18"/>
      <w:u w:val="none"/>
    </w:rPr>
  </w:style>
  <w:style w:type="paragraph" w:styleId="19">
    <w:name w:val="List Paragraph"/>
    <w:basedOn w:val="1"/>
    <w:qFormat/>
    <w:uiPriority w:val="0"/>
    <w:pPr>
      <w:ind w:firstLine="420" w:firstLineChars="200"/>
    </w:pPr>
    <w:rPr>
      <w:rFonts w:ascii="等线" w:hAnsi="等线" w:eastAsia="等线"/>
    </w:rPr>
  </w:style>
  <w:style w:type="paragraph" w:customStyle="1" w:styleId="20">
    <w:name w:val="Table Paragraph"/>
    <w:basedOn w:val="1"/>
    <w:qFormat/>
    <w:uiPriority w:val="1"/>
    <w:rPr>
      <w:rFonts w:ascii="宋体" w:hAnsi="宋体" w:eastAsia="宋体" w:cs="宋体"/>
      <w:lang w:val="zh-CN" w:bidi="zh-CN"/>
    </w:rPr>
  </w:style>
  <w:style w:type="character" w:customStyle="1" w:styleId="21">
    <w:name w:val="font11"/>
    <w:basedOn w:val="8"/>
    <w:qFormat/>
    <w:uiPriority w:val="0"/>
    <w:rPr>
      <w:rFonts w:hint="eastAsia" w:ascii="Microsoft JhengHei" w:hAnsi="Microsoft JhengHei" w:eastAsia="Microsoft JhengHei" w:cs="Microsoft JhengHei"/>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226</Pages>
  <Words>38367</Words>
  <Characters>218692</Characters>
  <Lines>1822</Lines>
  <Paragraphs>513</Paragraphs>
  <TotalTime>153</TotalTime>
  <ScaleCrop>false</ScaleCrop>
  <LinksUpToDate>false</LinksUpToDate>
  <CharactersWithSpaces>256546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2020-09-11T04:53:00Z</dcterms:created>
  <dc:creator>苍 南</dc:creator>
  <cp:lastModifiedBy>Administrator</cp:lastModifiedBy>
  <cp:lastPrinted>2020-11-12T07:35:00Z</cp:lastPrinted>
  <dcterms:modified xsi:type="dcterms:W3CDTF">2021-11-25T04:10:18Z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440959377_btnclosed</vt:lpwstr>
  </property>
  <property fmtid="{D5CDD505-2E9C-101B-9397-08002B2CF9AE}" pid="4" name="ICV">
    <vt:lpwstr>3D3E915717864DB59E79AB095F4085C6</vt:lpwstr>
  </property>
</Properties>
</file>