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51AE" w:rsidRDefault="006C51AE">
      <w:pPr>
        <w:adjustRightInd w:val="0"/>
        <w:snapToGrid w:val="0"/>
        <w:spacing w:line="600" w:lineRule="exact"/>
        <w:ind w:firstLineChars="0" w:firstLine="0"/>
        <w:jc w:val="center"/>
        <w:rPr>
          <w:rFonts w:ascii="方正小标宋_GBK" w:eastAsia="方正小标宋_GBK" w:hAnsi="方正小标宋_GBK" w:cs="方正小标宋_GBK"/>
          <w:color w:val="000000" w:themeColor="text1"/>
          <w:kern w:val="0"/>
          <w:sz w:val="52"/>
          <w:szCs w:val="52"/>
        </w:rPr>
      </w:pPr>
    </w:p>
    <w:p w:rsidR="006C51AE" w:rsidRDefault="00922AB4">
      <w:pPr>
        <w:adjustRightInd w:val="0"/>
        <w:snapToGrid w:val="0"/>
        <w:spacing w:line="600" w:lineRule="exact"/>
        <w:ind w:firstLineChars="0" w:firstLine="0"/>
        <w:jc w:val="center"/>
        <w:rPr>
          <w:rFonts w:ascii="方正小标宋_GBK" w:eastAsia="方正小标宋_GBK" w:hAnsi="方正小标宋_GBK" w:cs="方正小标宋_GBK"/>
          <w:color w:val="000000" w:themeColor="text1"/>
          <w:kern w:val="0"/>
          <w:sz w:val="52"/>
          <w:szCs w:val="52"/>
        </w:rPr>
      </w:pPr>
      <w:r>
        <w:rPr>
          <w:rFonts w:ascii="方正小标宋_GBK" w:eastAsia="方正小标宋_GBK" w:hAnsi="方正小标宋_GBK" w:cs="方正小标宋_GBK" w:hint="eastAsia"/>
          <w:color w:val="000000" w:themeColor="text1"/>
          <w:kern w:val="0"/>
          <w:sz w:val="52"/>
          <w:szCs w:val="52"/>
        </w:rPr>
        <w:t>盘山县国民经济和社会发展</w:t>
      </w:r>
    </w:p>
    <w:p w:rsidR="006C51AE" w:rsidRDefault="00922AB4">
      <w:pPr>
        <w:adjustRightInd w:val="0"/>
        <w:snapToGrid w:val="0"/>
        <w:spacing w:line="600" w:lineRule="exact"/>
        <w:ind w:firstLineChars="0" w:firstLine="0"/>
        <w:jc w:val="center"/>
        <w:rPr>
          <w:rFonts w:ascii="方正小标宋_GBK" w:eastAsia="方正小标宋_GBK" w:hAnsi="方正小标宋_GBK" w:cs="方正小标宋_GBK"/>
          <w:color w:val="000000" w:themeColor="text1"/>
          <w:kern w:val="0"/>
          <w:sz w:val="52"/>
          <w:szCs w:val="52"/>
        </w:rPr>
      </w:pPr>
      <w:r>
        <w:rPr>
          <w:rFonts w:ascii="方正小标宋_GBK" w:eastAsia="方正小标宋_GBK" w:hAnsi="方正小标宋_GBK" w:cs="方正小标宋_GBK" w:hint="eastAsia"/>
          <w:color w:val="000000" w:themeColor="text1"/>
          <w:kern w:val="0"/>
          <w:sz w:val="52"/>
          <w:szCs w:val="52"/>
        </w:rPr>
        <w:t>第十四个五年规划和二○三五年</w:t>
      </w:r>
    </w:p>
    <w:p w:rsidR="006C51AE" w:rsidRDefault="00922AB4">
      <w:pPr>
        <w:adjustRightInd w:val="0"/>
        <w:snapToGrid w:val="0"/>
        <w:spacing w:line="600" w:lineRule="exact"/>
        <w:ind w:firstLineChars="0" w:firstLine="0"/>
        <w:jc w:val="center"/>
        <w:rPr>
          <w:rFonts w:ascii="方正小标宋_GBK" w:eastAsia="方正小标宋_GBK" w:hAnsi="方正小标宋_GBK" w:cs="方正小标宋_GBK"/>
          <w:color w:val="000000" w:themeColor="text1"/>
          <w:kern w:val="0"/>
          <w:sz w:val="48"/>
          <w:szCs w:val="48"/>
        </w:rPr>
      </w:pPr>
      <w:r>
        <w:rPr>
          <w:rFonts w:ascii="方正小标宋_GBK" w:eastAsia="方正小标宋_GBK" w:hAnsi="方正小标宋_GBK" w:cs="方正小标宋_GBK" w:hint="eastAsia"/>
          <w:color w:val="000000" w:themeColor="text1"/>
          <w:kern w:val="0"/>
          <w:sz w:val="52"/>
          <w:szCs w:val="52"/>
        </w:rPr>
        <w:t>远景目标纲要</w:t>
      </w:r>
    </w:p>
    <w:p w:rsidR="006C51AE" w:rsidRDefault="006C51AE">
      <w:pPr>
        <w:adjustRightInd w:val="0"/>
        <w:snapToGrid w:val="0"/>
        <w:spacing w:line="600" w:lineRule="exact"/>
        <w:ind w:firstLineChars="0" w:firstLine="0"/>
        <w:jc w:val="center"/>
        <w:rPr>
          <w:rFonts w:ascii="方正小标宋_GBK" w:eastAsia="方正小标宋_GBK" w:hAnsi="方正小标宋_GBK" w:cs="方正小标宋_GBK"/>
          <w:color w:val="000000" w:themeColor="text1"/>
          <w:kern w:val="0"/>
          <w:sz w:val="32"/>
          <w:szCs w:val="32"/>
        </w:rPr>
        <w:sectPr w:rsidR="006C51AE">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fmt="numberInDash"/>
          <w:cols w:space="0"/>
          <w:docGrid w:type="linesAndChars" w:linePitch="585" w:charSpace="3031"/>
        </w:sectPr>
      </w:pPr>
    </w:p>
    <w:p w:rsidR="006C51AE" w:rsidRDefault="00922AB4" w:rsidP="000936D9">
      <w:pPr>
        <w:pStyle w:val="20"/>
        <w:spacing w:before="120" w:after="0" w:line="600" w:lineRule="exact"/>
        <w:ind w:firstLine="670"/>
        <w:jc w:val="center"/>
        <w:rPr>
          <w:color w:val="000000" w:themeColor="text1"/>
        </w:rPr>
      </w:pPr>
      <w:bookmarkStart w:id="0" w:name="_Toc7551"/>
      <w:bookmarkStart w:id="1" w:name="_Toc4924"/>
      <w:bookmarkStart w:id="2" w:name="_Toc20609"/>
      <w:bookmarkStart w:id="3" w:name="_Toc18393"/>
      <w:bookmarkStart w:id="4" w:name="_Toc15322"/>
      <w:bookmarkStart w:id="5" w:name="_Toc30997"/>
      <w:bookmarkStart w:id="6" w:name="_Toc11504"/>
      <w:bookmarkStart w:id="7" w:name="_Toc32551"/>
      <w:bookmarkStart w:id="8" w:name="_Toc10856"/>
      <w:bookmarkStart w:id="9" w:name="_Toc22353"/>
      <w:bookmarkStart w:id="10" w:name="_Toc7848"/>
      <w:bookmarkStart w:id="11" w:name="_Toc1127"/>
      <w:r>
        <w:rPr>
          <w:rFonts w:hint="eastAsia"/>
          <w:color w:val="000000" w:themeColor="text1"/>
        </w:rPr>
        <w:lastRenderedPageBreak/>
        <w:t>目</w:t>
      </w:r>
      <w:r>
        <w:rPr>
          <w:rFonts w:hint="eastAsia"/>
          <w:color w:val="000000" w:themeColor="text1"/>
        </w:rPr>
        <w:t xml:space="preserve">  </w:t>
      </w:r>
      <w:r>
        <w:rPr>
          <w:rFonts w:hint="eastAsia"/>
          <w:color w:val="000000" w:themeColor="text1"/>
        </w:rPr>
        <w:t>录</w:t>
      </w:r>
      <w:bookmarkEnd w:id="0"/>
      <w:bookmarkEnd w:id="1"/>
      <w:bookmarkEnd w:id="2"/>
      <w:bookmarkEnd w:id="3"/>
      <w:bookmarkEnd w:id="4"/>
      <w:bookmarkEnd w:id="5"/>
      <w:bookmarkEnd w:id="6"/>
      <w:bookmarkEnd w:id="7"/>
      <w:bookmarkEnd w:id="8"/>
      <w:bookmarkEnd w:id="9"/>
      <w:bookmarkEnd w:id="10"/>
      <w:bookmarkEnd w:id="11"/>
    </w:p>
    <w:bookmarkStart w:id="12" w:name="_Toc5140" w:displacedByCustomXml="next"/>
    <w:bookmarkStart w:id="13" w:name="_Toc21810" w:displacedByCustomXml="next"/>
    <w:bookmarkStart w:id="14" w:name="_Toc25978" w:displacedByCustomXml="next"/>
    <w:bookmarkStart w:id="15" w:name="_Toc12395" w:displacedByCustomXml="next"/>
    <w:bookmarkStart w:id="16" w:name="_Toc17536" w:displacedByCustomXml="next"/>
    <w:bookmarkStart w:id="17" w:name="_Toc355" w:displacedByCustomXml="next"/>
    <w:bookmarkStart w:id="18" w:name="_Toc23724" w:displacedByCustomXml="next"/>
    <w:bookmarkStart w:id="19" w:name="_Toc11194" w:displacedByCustomXml="next"/>
    <w:bookmarkStart w:id="20" w:name="_Toc28851" w:displacedByCustomXml="next"/>
    <w:bookmarkStart w:id="21" w:name="_Toc26442" w:displacedByCustomXml="next"/>
    <w:sdt>
      <w:sdtPr>
        <w:rPr>
          <w:rFonts w:ascii="宋体" w:eastAsia="宋体" w:hAnsi="宋体" w:cs="Times New Roman"/>
          <w:color w:val="000000" w:themeColor="text1"/>
          <w:kern w:val="0"/>
          <w:sz w:val="21"/>
          <w:szCs w:val="20"/>
        </w:rPr>
        <w:id w:val="147481422"/>
        <w:docPartObj>
          <w:docPartGallery w:val="Table of Contents"/>
          <w:docPartUnique/>
        </w:docPartObj>
      </w:sdtPr>
      <w:sdtContent>
        <w:p w:rsidR="006C51AE" w:rsidRDefault="006C51AE">
          <w:pPr>
            <w:spacing w:line="600" w:lineRule="exact"/>
            <w:ind w:firstLine="450"/>
            <w:rPr>
              <w:rFonts w:hint="eastAsia"/>
              <w:color w:val="000000" w:themeColor="text1"/>
            </w:rPr>
          </w:pPr>
          <w:r w:rsidRPr="006C51AE">
            <w:rPr>
              <w:color w:val="000000" w:themeColor="text1"/>
            </w:rPr>
            <w:fldChar w:fldCharType="begin"/>
          </w:r>
          <w:r w:rsidR="00922AB4">
            <w:rPr>
              <w:color w:val="000000" w:themeColor="text1"/>
            </w:rPr>
            <w:instrText xml:space="preserve">TOC \o "1-2" \h \u </w:instrText>
          </w:r>
          <w:r w:rsidRPr="006C51AE">
            <w:rPr>
              <w:color w:val="000000" w:themeColor="text1"/>
            </w:rPr>
            <w:fldChar w:fldCharType="separate"/>
          </w:r>
        </w:p>
        <w:p w:rsidR="006C51AE" w:rsidRDefault="006C51AE" w:rsidP="000936D9">
          <w:pPr>
            <w:pStyle w:val="22"/>
            <w:tabs>
              <w:tab w:val="right" w:leader="dot" w:pos="9355"/>
            </w:tabs>
            <w:spacing w:beforeLines="20" w:afterLines="20" w:line="600" w:lineRule="exact"/>
            <w:ind w:left="590" w:firstLineChars="0" w:firstLine="0"/>
            <w:rPr>
              <w:rFonts w:ascii="黑体" w:hAnsi="黑体" w:cs="黑体"/>
              <w:color w:val="000000" w:themeColor="text1"/>
            </w:rPr>
          </w:pPr>
          <w:hyperlink w:anchor="_Toc11757" w:history="1">
            <w:r w:rsidR="00922AB4">
              <w:rPr>
                <w:rFonts w:ascii="黑体" w:hAnsi="黑体" w:cs="黑体" w:hint="eastAsia"/>
                <w:color w:val="000000" w:themeColor="text1"/>
              </w:rPr>
              <w:t>序言</w:t>
            </w:r>
            <w:r w:rsidR="00922AB4">
              <w:rPr>
                <w:rFonts w:ascii="黑体" w:hAnsi="黑体" w:cs="黑体"/>
                <w:color w:val="000000" w:themeColor="text1"/>
              </w:rPr>
              <w:tab/>
            </w:r>
            <w:r>
              <w:rPr>
                <w:rFonts w:ascii="黑体" w:hAnsi="黑体" w:cs="黑体" w:hint="eastAsia"/>
                <w:color w:val="000000" w:themeColor="text1"/>
              </w:rPr>
              <w:fldChar w:fldCharType="begin"/>
            </w:r>
            <w:r w:rsidR="00922AB4">
              <w:rPr>
                <w:rFonts w:ascii="黑体" w:hAnsi="黑体" w:cs="黑体"/>
                <w:color w:val="000000" w:themeColor="text1"/>
              </w:rPr>
              <w:instrText xml:space="preserve"> PAGEREF _Toc11757 </w:instrText>
            </w:r>
            <w:r>
              <w:rPr>
                <w:rFonts w:ascii="黑体" w:hAnsi="黑体" w:cs="黑体" w:hint="eastAsia"/>
                <w:color w:val="000000" w:themeColor="text1"/>
              </w:rPr>
              <w:fldChar w:fldCharType="separate"/>
            </w:r>
            <w:r w:rsidR="00922AB4">
              <w:rPr>
                <w:rFonts w:ascii="黑体" w:hAnsi="黑体" w:cs="黑体"/>
                <w:color w:val="000000" w:themeColor="text1"/>
              </w:rPr>
              <w:t>- 1 -</w:t>
            </w:r>
            <w:r>
              <w:rPr>
                <w:rFonts w:ascii="黑体" w:hAnsi="黑体" w:cs="黑体" w:hint="eastAsia"/>
                <w:color w:val="000000" w:themeColor="text1"/>
              </w:rPr>
              <w:fldChar w:fldCharType="end"/>
            </w:r>
          </w:hyperlink>
        </w:p>
        <w:p w:rsidR="006C51AE" w:rsidRDefault="006C51AE" w:rsidP="000936D9">
          <w:pPr>
            <w:pStyle w:val="22"/>
            <w:tabs>
              <w:tab w:val="right" w:leader="dot" w:pos="9355"/>
            </w:tabs>
            <w:spacing w:beforeLines="20" w:afterLines="20" w:line="600" w:lineRule="exact"/>
            <w:ind w:left="590" w:firstLineChars="0" w:firstLine="0"/>
            <w:rPr>
              <w:rFonts w:hint="eastAsia"/>
              <w:color w:val="000000" w:themeColor="text1"/>
            </w:rPr>
          </w:pPr>
          <w:hyperlink w:anchor="_Toc31344" w:history="1">
            <w:r w:rsidR="00922AB4">
              <w:rPr>
                <w:rFonts w:ascii="黑体" w:hAnsi="黑体" w:cs="黑体" w:hint="eastAsia"/>
                <w:color w:val="000000" w:themeColor="text1"/>
              </w:rPr>
              <w:t>第一章转型升级盘山县高质量发展的战略抉择</w:t>
            </w:r>
            <w:r w:rsidR="00922AB4">
              <w:rPr>
                <w:rFonts w:ascii="黑体" w:hAnsi="黑体" w:cs="黑体"/>
                <w:color w:val="000000" w:themeColor="text1"/>
              </w:rPr>
              <w:tab/>
            </w:r>
            <w:r>
              <w:rPr>
                <w:rFonts w:ascii="黑体" w:hAnsi="黑体" w:cs="黑体" w:hint="eastAsia"/>
                <w:color w:val="000000" w:themeColor="text1"/>
              </w:rPr>
              <w:fldChar w:fldCharType="begin"/>
            </w:r>
            <w:r w:rsidR="00922AB4">
              <w:rPr>
                <w:rFonts w:ascii="黑体" w:hAnsi="黑体" w:cs="黑体"/>
                <w:color w:val="000000" w:themeColor="text1"/>
              </w:rPr>
              <w:instrText xml:space="preserve"> PAGEREF _Toc31344 </w:instrText>
            </w:r>
            <w:r>
              <w:rPr>
                <w:rFonts w:ascii="黑体" w:hAnsi="黑体" w:cs="黑体" w:hint="eastAsia"/>
                <w:color w:val="000000" w:themeColor="text1"/>
              </w:rPr>
              <w:fldChar w:fldCharType="separate"/>
            </w:r>
            <w:r w:rsidR="00922AB4">
              <w:rPr>
                <w:rFonts w:ascii="黑体" w:hAnsi="黑体" w:cs="黑体"/>
                <w:color w:val="000000" w:themeColor="text1"/>
              </w:rPr>
              <w:t>- 1 -</w:t>
            </w:r>
            <w:r>
              <w:rPr>
                <w:rFonts w:ascii="黑体" w:hAnsi="黑体" w:cs="黑体" w:hint="eastAsia"/>
                <w:color w:val="000000" w:themeColor="text1"/>
              </w:rPr>
              <w:fldChar w:fldCharType="end"/>
            </w:r>
          </w:hyperlink>
        </w:p>
        <w:p w:rsidR="006C51AE" w:rsidRDefault="006C51AE">
          <w:pPr>
            <w:pStyle w:val="22"/>
            <w:tabs>
              <w:tab w:val="right" w:leader="dot" w:pos="9355"/>
            </w:tabs>
            <w:spacing w:line="600" w:lineRule="exact"/>
            <w:ind w:left="590" w:firstLine="590"/>
            <w:rPr>
              <w:rFonts w:ascii="楷体" w:eastAsia="楷体" w:hAnsi="楷体" w:cs="楷体"/>
              <w:color w:val="000000" w:themeColor="text1"/>
            </w:rPr>
          </w:pPr>
          <w:hyperlink w:anchor="_Toc28767" w:history="1">
            <w:r w:rsidR="00922AB4">
              <w:rPr>
                <w:rFonts w:ascii="楷体" w:eastAsia="楷体" w:hAnsi="楷体" w:cs="楷体" w:hint="eastAsia"/>
                <w:color w:val="000000" w:themeColor="text1"/>
              </w:rPr>
              <w:t>第一节“十三五”发展成就</w:t>
            </w:r>
            <w:r w:rsidR="00922AB4">
              <w:rPr>
                <w:rFonts w:ascii="楷体" w:eastAsia="楷体" w:hAnsi="楷体" w:cs="楷体"/>
                <w:color w:val="000000" w:themeColor="text1"/>
              </w:rPr>
              <w:tab/>
            </w:r>
            <w:r>
              <w:rPr>
                <w:rFonts w:ascii="楷体" w:eastAsia="楷体" w:hAnsi="楷体" w:cs="楷体" w:hint="eastAsia"/>
                <w:color w:val="000000" w:themeColor="text1"/>
              </w:rPr>
              <w:fldChar w:fldCharType="begin"/>
            </w:r>
            <w:r w:rsidR="00922AB4">
              <w:rPr>
                <w:rFonts w:ascii="楷体" w:eastAsia="楷体" w:hAnsi="楷体" w:cs="楷体"/>
                <w:color w:val="000000" w:themeColor="text1"/>
              </w:rPr>
              <w:instrText xml:space="preserve"> PAGEREF _Toc28767 </w:instrText>
            </w:r>
            <w:r>
              <w:rPr>
                <w:rFonts w:ascii="楷体" w:eastAsia="楷体" w:hAnsi="楷体" w:cs="楷体" w:hint="eastAsia"/>
                <w:color w:val="000000" w:themeColor="text1"/>
              </w:rPr>
              <w:fldChar w:fldCharType="separate"/>
            </w:r>
            <w:r w:rsidR="00922AB4">
              <w:rPr>
                <w:rFonts w:ascii="楷体" w:eastAsia="楷体" w:hAnsi="楷体" w:cs="楷体"/>
                <w:color w:val="000000" w:themeColor="text1"/>
              </w:rPr>
              <w:t>- 1 -</w:t>
            </w:r>
            <w:r>
              <w:rPr>
                <w:rFonts w:ascii="楷体" w:eastAsia="楷体" w:hAnsi="楷体" w:cs="楷体" w:hint="eastAsia"/>
                <w:color w:val="000000" w:themeColor="text1"/>
              </w:rPr>
              <w:fldChar w:fldCharType="end"/>
            </w:r>
          </w:hyperlink>
        </w:p>
        <w:p w:rsidR="006C51AE" w:rsidRDefault="006C51AE">
          <w:pPr>
            <w:pStyle w:val="22"/>
            <w:tabs>
              <w:tab w:val="right" w:leader="dot" w:pos="9355"/>
            </w:tabs>
            <w:spacing w:line="600" w:lineRule="exact"/>
            <w:ind w:left="590" w:firstLine="590"/>
            <w:rPr>
              <w:rFonts w:ascii="楷体" w:eastAsia="楷体" w:hAnsi="楷体" w:cs="楷体"/>
              <w:color w:val="000000" w:themeColor="text1"/>
            </w:rPr>
          </w:pPr>
          <w:hyperlink w:anchor="_Toc28953" w:history="1">
            <w:r w:rsidR="00922AB4">
              <w:rPr>
                <w:rFonts w:ascii="楷体" w:eastAsia="楷体" w:hAnsi="楷体" w:cs="楷体" w:hint="eastAsia"/>
                <w:color w:val="000000" w:themeColor="text1"/>
              </w:rPr>
              <w:t>第二节“十四五”发展环境</w:t>
            </w:r>
            <w:r w:rsidR="00922AB4">
              <w:rPr>
                <w:rFonts w:ascii="楷体" w:eastAsia="楷体" w:hAnsi="楷体" w:cs="楷体"/>
                <w:color w:val="000000" w:themeColor="text1"/>
              </w:rPr>
              <w:tab/>
            </w:r>
            <w:r>
              <w:rPr>
                <w:rFonts w:ascii="楷体" w:eastAsia="楷体" w:hAnsi="楷体" w:cs="楷体" w:hint="eastAsia"/>
                <w:color w:val="000000" w:themeColor="text1"/>
              </w:rPr>
              <w:fldChar w:fldCharType="begin"/>
            </w:r>
            <w:r w:rsidR="00922AB4">
              <w:rPr>
                <w:rFonts w:ascii="楷体" w:eastAsia="楷体" w:hAnsi="楷体" w:cs="楷体"/>
                <w:color w:val="000000" w:themeColor="text1"/>
              </w:rPr>
              <w:instrText xml:space="preserve"> PAGEREF _Toc28953 </w:instrText>
            </w:r>
            <w:r>
              <w:rPr>
                <w:rFonts w:ascii="楷体" w:eastAsia="楷体" w:hAnsi="楷体" w:cs="楷体" w:hint="eastAsia"/>
                <w:color w:val="000000" w:themeColor="text1"/>
              </w:rPr>
              <w:fldChar w:fldCharType="separate"/>
            </w:r>
            <w:r w:rsidR="00922AB4">
              <w:rPr>
                <w:rFonts w:ascii="楷体" w:eastAsia="楷体" w:hAnsi="楷体" w:cs="楷体"/>
                <w:color w:val="000000" w:themeColor="text1"/>
              </w:rPr>
              <w:t>- 7 -</w:t>
            </w:r>
            <w:r>
              <w:rPr>
                <w:rFonts w:ascii="楷体" w:eastAsia="楷体" w:hAnsi="楷体" w:cs="楷体" w:hint="eastAsia"/>
                <w:color w:val="000000" w:themeColor="text1"/>
              </w:rPr>
              <w:fldChar w:fldCharType="end"/>
            </w:r>
          </w:hyperlink>
        </w:p>
        <w:p w:rsidR="006C51AE" w:rsidRDefault="006C51AE">
          <w:pPr>
            <w:pStyle w:val="22"/>
            <w:tabs>
              <w:tab w:val="right" w:leader="dot" w:pos="9355"/>
            </w:tabs>
            <w:spacing w:line="600" w:lineRule="exact"/>
            <w:ind w:left="590" w:firstLine="590"/>
            <w:rPr>
              <w:rFonts w:hint="eastAsia"/>
              <w:color w:val="000000" w:themeColor="text1"/>
            </w:rPr>
          </w:pPr>
          <w:hyperlink w:anchor="_Toc10376" w:history="1">
            <w:r w:rsidR="00922AB4">
              <w:rPr>
                <w:rFonts w:ascii="楷体" w:eastAsia="楷体" w:hAnsi="楷体" w:cs="楷体" w:hint="eastAsia"/>
                <w:color w:val="000000" w:themeColor="text1"/>
              </w:rPr>
              <w:t>第三节把握转型升级的战略基础</w:t>
            </w:r>
            <w:r w:rsidR="00922AB4">
              <w:rPr>
                <w:rFonts w:ascii="楷体" w:eastAsia="楷体" w:hAnsi="楷体" w:cs="楷体"/>
                <w:color w:val="000000" w:themeColor="text1"/>
              </w:rPr>
              <w:tab/>
            </w:r>
            <w:r>
              <w:rPr>
                <w:rFonts w:ascii="楷体" w:eastAsia="楷体" w:hAnsi="楷体" w:cs="楷体" w:hint="eastAsia"/>
                <w:color w:val="000000" w:themeColor="text1"/>
              </w:rPr>
              <w:fldChar w:fldCharType="begin"/>
            </w:r>
            <w:r w:rsidR="00922AB4">
              <w:rPr>
                <w:rFonts w:ascii="楷体" w:eastAsia="楷体" w:hAnsi="楷体" w:cs="楷体"/>
                <w:color w:val="000000" w:themeColor="text1"/>
              </w:rPr>
              <w:instrText xml:space="preserve"> PAGEREF _Toc10376 </w:instrText>
            </w:r>
            <w:r>
              <w:rPr>
                <w:rFonts w:ascii="楷体" w:eastAsia="楷体" w:hAnsi="楷体" w:cs="楷体" w:hint="eastAsia"/>
                <w:color w:val="000000" w:themeColor="text1"/>
              </w:rPr>
              <w:fldChar w:fldCharType="separate"/>
            </w:r>
            <w:r w:rsidR="00922AB4">
              <w:rPr>
                <w:rFonts w:ascii="楷体" w:eastAsia="楷体" w:hAnsi="楷体" w:cs="楷体"/>
                <w:color w:val="000000" w:themeColor="text1"/>
              </w:rPr>
              <w:t>- 8 -</w:t>
            </w:r>
            <w:r>
              <w:rPr>
                <w:rFonts w:ascii="楷体" w:eastAsia="楷体" w:hAnsi="楷体" w:cs="楷体" w:hint="eastAsia"/>
                <w:color w:val="000000" w:themeColor="text1"/>
              </w:rPr>
              <w:fldChar w:fldCharType="end"/>
            </w:r>
          </w:hyperlink>
        </w:p>
        <w:p w:rsidR="006C51AE" w:rsidRDefault="006C51AE" w:rsidP="000936D9">
          <w:pPr>
            <w:pStyle w:val="22"/>
            <w:tabs>
              <w:tab w:val="right" w:leader="dot" w:pos="9355"/>
            </w:tabs>
            <w:spacing w:beforeLines="20" w:afterLines="20" w:line="600" w:lineRule="exact"/>
            <w:ind w:left="590" w:firstLineChars="0" w:firstLine="0"/>
            <w:rPr>
              <w:rFonts w:ascii="黑体" w:hAnsi="黑体" w:cs="黑体"/>
              <w:color w:val="000000" w:themeColor="text1"/>
            </w:rPr>
          </w:pPr>
          <w:hyperlink w:anchor="_Toc29141" w:history="1">
            <w:r w:rsidR="00922AB4">
              <w:rPr>
                <w:rFonts w:ascii="黑体" w:hAnsi="黑体" w:cs="黑体" w:hint="eastAsia"/>
                <w:color w:val="000000" w:themeColor="text1"/>
              </w:rPr>
              <w:t>第二章攻坚克难全面开创社会主义现代化建设新局面</w:t>
            </w:r>
            <w:r w:rsidR="00922AB4">
              <w:rPr>
                <w:rFonts w:ascii="黑体" w:hAnsi="黑体" w:cs="黑体"/>
                <w:color w:val="000000" w:themeColor="text1"/>
              </w:rPr>
              <w:tab/>
            </w:r>
            <w:r>
              <w:rPr>
                <w:rFonts w:ascii="黑体" w:hAnsi="黑体" w:cs="黑体" w:hint="eastAsia"/>
                <w:color w:val="000000" w:themeColor="text1"/>
              </w:rPr>
              <w:fldChar w:fldCharType="begin"/>
            </w:r>
            <w:r w:rsidR="00922AB4">
              <w:rPr>
                <w:rFonts w:ascii="黑体" w:hAnsi="黑体" w:cs="黑体"/>
                <w:color w:val="000000" w:themeColor="text1"/>
              </w:rPr>
              <w:instrText xml:space="preserve"> PAGEREF _Toc29141 </w:instrText>
            </w:r>
            <w:r>
              <w:rPr>
                <w:rFonts w:ascii="黑体" w:hAnsi="黑体" w:cs="黑体" w:hint="eastAsia"/>
                <w:color w:val="000000" w:themeColor="text1"/>
              </w:rPr>
              <w:fldChar w:fldCharType="separate"/>
            </w:r>
            <w:r w:rsidR="00922AB4">
              <w:rPr>
                <w:rFonts w:ascii="黑体" w:hAnsi="黑体" w:cs="黑体"/>
                <w:color w:val="000000" w:themeColor="text1"/>
              </w:rPr>
              <w:t>- 12 -</w:t>
            </w:r>
            <w:r>
              <w:rPr>
                <w:rFonts w:ascii="黑体" w:hAnsi="黑体" w:cs="黑体" w:hint="eastAsia"/>
                <w:color w:val="000000" w:themeColor="text1"/>
              </w:rPr>
              <w:fldChar w:fldCharType="end"/>
            </w:r>
          </w:hyperlink>
        </w:p>
        <w:p w:rsidR="006C51AE" w:rsidRDefault="006C51AE">
          <w:pPr>
            <w:pStyle w:val="22"/>
            <w:tabs>
              <w:tab w:val="right" w:leader="dot" w:pos="9355"/>
            </w:tabs>
            <w:spacing w:line="600" w:lineRule="exact"/>
            <w:ind w:left="590" w:firstLine="590"/>
            <w:rPr>
              <w:rFonts w:ascii="楷体" w:eastAsia="楷体" w:hAnsi="楷体" w:cs="楷体"/>
              <w:color w:val="000000" w:themeColor="text1"/>
            </w:rPr>
          </w:pPr>
          <w:hyperlink w:anchor="_Toc12750" w:history="1">
            <w:r w:rsidR="00922AB4">
              <w:rPr>
                <w:rFonts w:ascii="楷体" w:eastAsia="楷体" w:hAnsi="楷体" w:cs="楷体" w:hint="eastAsia"/>
                <w:color w:val="000000" w:themeColor="text1"/>
              </w:rPr>
              <w:t>第一节指导思想</w:t>
            </w:r>
            <w:r w:rsidR="00922AB4">
              <w:rPr>
                <w:rFonts w:ascii="楷体" w:eastAsia="楷体" w:hAnsi="楷体" w:cs="楷体"/>
                <w:color w:val="000000" w:themeColor="text1"/>
              </w:rPr>
              <w:tab/>
            </w:r>
            <w:r>
              <w:rPr>
                <w:rFonts w:ascii="楷体" w:eastAsia="楷体" w:hAnsi="楷体" w:cs="楷体"/>
                <w:color w:val="000000" w:themeColor="text1"/>
              </w:rPr>
              <w:fldChar w:fldCharType="begin"/>
            </w:r>
            <w:r w:rsidR="00922AB4">
              <w:rPr>
                <w:rFonts w:ascii="楷体" w:eastAsia="楷体" w:hAnsi="楷体" w:cs="楷体"/>
                <w:color w:val="000000" w:themeColor="text1"/>
              </w:rPr>
              <w:instrText xml:space="preserve"> P</w:instrText>
            </w:r>
            <w:r w:rsidR="00922AB4">
              <w:rPr>
                <w:rFonts w:ascii="楷体" w:eastAsia="楷体" w:hAnsi="楷体" w:cs="楷体"/>
                <w:color w:val="000000" w:themeColor="text1"/>
              </w:rPr>
              <w:instrText xml:space="preserve">AGEREF _Toc12750 </w:instrText>
            </w:r>
            <w:r>
              <w:rPr>
                <w:rFonts w:ascii="楷体" w:eastAsia="楷体" w:hAnsi="楷体" w:cs="楷体"/>
                <w:color w:val="000000" w:themeColor="text1"/>
              </w:rPr>
              <w:fldChar w:fldCharType="separate"/>
            </w:r>
            <w:r w:rsidR="00922AB4">
              <w:rPr>
                <w:rFonts w:ascii="楷体" w:eastAsia="楷体" w:hAnsi="楷体" w:cs="楷体"/>
                <w:color w:val="000000" w:themeColor="text1"/>
              </w:rPr>
              <w:t>- 12 -</w:t>
            </w:r>
            <w:r>
              <w:rPr>
                <w:rFonts w:ascii="楷体" w:eastAsia="楷体" w:hAnsi="楷体" w:cs="楷体"/>
                <w:color w:val="000000" w:themeColor="text1"/>
              </w:rPr>
              <w:fldChar w:fldCharType="end"/>
            </w:r>
          </w:hyperlink>
        </w:p>
        <w:p w:rsidR="006C51AE" w:rsidRDefault="006C51AE">
          <w:pPr>
            <w:pStyle w:val="22"/>
            <w:tabs>
              <w:tab w:val="right" w:leader="dot" w:pos="9355"/>
            </w:tabs>
            <w:spacing w:line="600" w:lineRule="exact"/>
            <w:ind w:left="590" w:firstLine="590"/>
            <w:rPr>
              <w:rFonts w:ascii="楷体" w:eastAsia="楷体" w:hAnsi="楷体" w:cs="楷体"/>
              <w:color w:val="000000" w:themeColor="text1"/>
            </w:rPr>
          </w:pPr>
          <w:hyperlink w:anchor="_Toc7732" w:history="1">
            <w:r w:rsidR="00922AB4">
              <w:rPr>
                <w:rFonts w:ascii="楷体" w:eastAsia="楷体" w:hAnsi="楷体" w:cs="楷体" w:hint="eastAsia"/>
                <w:color w:val="000000" w:themeColor="text1"/>
              </w:rPr>
              <w:t>第二节基本原则</w:t>
            </w:r>
            <w:r w:rsidR="00922AB4">
              <w:rPr>
                <w:rFonts w:ascii="楷体" w:eastAsia="楷体" w:hAnsi="楷体" w:cs="楷体"/>
                <w:color w:val="000000" w:themeColor="text1"/>
              </w:rPr>
              <w:tab/>
            </w:r>
            <w:r>
              <w:rPr>
                <w:rFonts w:ascii="楷体" w:eastAsia="楷体" w:hAnsi="楷体" w:cs="楷体"/>
                <w:color w:val="000000" w:themeColor="text1"/>
              </w:rPr>
              <w:fldChar w:fldCharType="begin"/>
            </w:r>
            <w:r w:rsidR="00922AB4">
              <w:rPr>
                <w:rFonts w:ascii="楷体" w:eastAsia="楷体" w:hAnsi="楷体" w:cs="楷体"/>
                <w:color w:val="000000" w:themeColor="text1"/>
              </w:rPr>
              <w:instrText xml:space="preserve"> PAGEREF _Toc7732 </w:instrText>
            </w:r>
            <w:r>
              <w:rPr>
                <w:rFonts w:ascii="楷体" w:eastAsia="楷体" w:hAnsi="楷体" w:cs="楷体"/>
                <w:color w:val="000000" w:themeColor="text1"/>
              </w:rPr>
              <w:fldChar w:fldCharType="separate"/>
            </w:r>
            <w:r w:rsidR="00922AB4">
              <w:rPr>
                <w:rFonts w:ascii="楷体" w:eastAsia="楷体" w:hAnsi="楷体" w:cs="楷体"/>
                <w:color w:val="000000" w:themeColor="text1"/>
              </w:rPr>
              <w:t>- 12 -</w:t>
            </w:r>
            <w:r>
              <w:rPr>
                <w:rFonts w:ascii="楷体" w:eastAsia="楷体" w:hAnsi="楷体" w:cs="楷体"/>
                <w:color w:val="000000" w:themeColor="text1"/>
              </w:rPr>
              <w:fldChar w:fldCharType="end"/>
            </w:r>
          </w:hyperlink>
        </w:p>
        <w:p w:rsidR="006C51AE" w:rsidRDefault="006C51AE">
          <w:pPr>
            <w:pStyle w:val="22"/>
            <w:tabs>
              <w:tab w:val="right" w:leader="dot" w:pos="9355"/>
            </w:tabs>
            <w:spacing w:line="600" w:lineRule="exact"/>
            <w:ind w:left="590" w:firstLine="590"/>
            <w:rPr>
              <w:rFonts w:hint="eastAsia"/>
              <w:color w:val="000000" w:themeColor="text1"/>
            </w:rPr>
          </w:pPr>
          <w:hyperlink w:anchor="_Toc5180" w:history="1">
            <w:r w:rsidR="00922AB4">
              <w:rPr>
                <w:rFonts w:ascii="楷体" w:eastAsia="楷体" w:hAnsi="楷体" w:cs="楷体" w:hint="eastAsia"/>
                <w:color w:val="000000" w:themeColor="text1"/>
              </w:rPr>
              <w:t>第三节奋斗目标</w:t>
            </w:r>
            <w:r w:rsidR="00922AB4">
              <w:rPr>
                <w:rFonts w:ascii="楷体" w:eastAsia="楷体" w:hAnsi="楷体" w:cs="楷体"/>
                <w:color w:val="000000" w:themeColor="text1"/>
              </w:rPr>
              <w:tab/>
            </w:r>
            <w:r>
              <w:rPr>
                <w:rFonts w:ascii="楷体" w:eastAsia="楷体" w:hAnsi="楷体" w:cs="楷体"/>
                <w:color w:val="000000" w:themeColor="text1"/>
              </w:rPr>
              <w:fldChar w:fldCharType="begin"/>
            </w:r>
            <w:r w:rsidR="00922AB4">
              <w:rPr>
                <w:rFonts w:ascii="楷体" w:eastAsia="楷体" w:hAnsi="楷体" w:cs="楷体"/>
                <w:color w:val="000000" w:themeColor="text1"/>
              </w:rPr>
              <w:instrText xml:space="preserve"> PAGEREF _Toc5180 </w:instrText>
            </w:r>
            <w:r>
              <w:rPr>
                <w:rFonts w:ascii="楷体" w:eastAsia="楷体" w:hAnsi="楷体" w:cs="楷体"/>
                <w:color w:val="000000" w:themeColor="text1"/>
              </w:rPr>
              <w:fldChar w:fldCharType="separate"/>
            </w:r>
            <w:r w:rsidR="00922AB4">
              <w:rPr>
                <w:rFonts w:ascii="楷体" w:eastAsia="楷体" w:hAnsi="楷体" w:cs="楷体"/>
                <w:color w:val="000000" w:themeColor="text1"/>
              </w:rPr>
              <w:t>- 13 -</w:t>
            </w:r>
            <w:r>
              <w:rPr>
                <w:rFonts w:ascii="楷体" w:eastAsia="楷体" w:hAnsi="楷体" w:cs="楷体"/>
                <w:color w:val="000000" w:themeColor="text1"/>
              </w:rPr>
              <w:fldChar w:fldCharType="end"/>
            </w:r>
          </w:hyperlink>
        </w:p>
        <w:p w:rsidR="006C51AE" w:rsidRDefault="006C51AE" w:rsidP="000936D9">
          <w:pPr>
            <w:pStyle w:val="22"/>
            <w:tabs>
              <w:tab w:val="right" w:leader="dot" w:pos="9355"/>
            </w:tabs>
            <w:spacing w:beforeLines="20" w:afterLines="20" w:line="600" w:lineRule="exact"/>
            <w:ind w:left="590" w:firstLineChars="0" w:firstLine="0"/>
            <w:rPr>
              <w:rFonts w:ascii="黑体" w:hAnsi="黑体" w:cs="黑体"/>
              <w:color w:val="000000" w:themeColor="text1"/>
            </w:rPr>
          </w:pPr>
          <w:hyperlink w:anchor="_Toc32746" w:history="1">
            <w:r w:rsidR="00922AB4">
              <w:rPr>
                <w:rFonts w:ascii="黑体" w:hAnsi="黑体" w:cs="黑体" w:hint="eastAsia"/>
                <w:color w:val="000000" w:themeColor="text1"/>
              </w:rPr>
              <w:t>第三章创新驱动培育高质量发展新动能</w:t>
            </w:r>
            <w:r w:rsidR="00922AB4">
              <w:rPr>
                <w:rFonts w:ascii="黑体" w:hAnsi="黑体" w:cs="黑体"/>
                <w:color w:val="000000" w:themeColor="text1"/>
              </w:rPr>
              <w:tab/>
            </w:r>
            <w:r>
              <w:rPr>
                <w:rFonts w:ascii="黑体" w:hAnsi="黑体" w:cs="黑体" w:hint="eastAsia"/>
                <w:color w:val="000000" w:themeColor="text1"/>
              </w:rPr>
              <w:fldChar w:fldCharType="begin"/>
            </w:r>
            <w:r w:rsidR="00922AB4">
              <w:rPr>
                <w:rFonts w:ascii="黑体" w:hAnsi="黑体" w:cs="黑体"/>
                <w:color w:val="000000" w:themeColor="text1"/>
              </w:rPr>
              <w:instrText xml:space="preserve"> PAGEREF _Toc32746 </w:instrText>
            </w:r>
            <w:r>
              <w:rPr>
                <w:rFonts w:ascii="黑体" w:hAnsi="黑体" w:cs="黑体" w:hint="eastAsia"/>
                <w:color w:val="000000" w:themeColor="text1"/>
              </w:rPr>
              <w:fldChar w:fldCharType="separate"/>
            </w:r>
            <w:r w:rsidR="00922AB4">
              <w:rPr>
                <w:rFonts w:ascii="黑体" w:hAnsi="黑体" w:cs="黑体"/>
                <w:color w:val="000000" w:themeColor="text1"/>
              </w:rPr>
              <w:t>- 19 -</w:t>
            </w:r>
            <w:r>
              <w:rPr>
                <w:rFonts w:ascii="黑体" w:hAnsi="黑体" w:cs="黑体" w:hint="eastAsia"/>
                <w:color w:val="000000" w:themeColor="text1"/>
              </w:rPr>
              <w:fldChar w:fldCharType="end"/>
            </w:r>
          </w:hyperlink>
        </w:p>
        <w:p w:rsidR="006C51AE" w:rsidRDefault="006C51AE">
          <w:pPr>
            <w:pStyle w:val="22"/>
            <w:tabs>
              <w:tab w:val="right" w:leader="dot" w:pos="9355"/>
            </w:tabs>
            <w:spacing w:line="600" w:lineRule="exact"/>
            <w:ind w:left="590" w:firstLine="590"/>
            <w:rPr>
              <w:rFonts w:ascii="楷体" w:eastAsia="楷体" w:hAnsi="楷体" w:cs="楷体"/>
              <w:color w:val="000000" w:themeColor="text1"/>
            </w:rPr>
          </w:pPr>
          <w:hyperlink w:anchor="_Toc5441" w:history="1">
            <w:r w:rsidR="00922AB4">
              <w:rPr>
                <w:rFonts w:ascii="楷体" w:eastAsia="楷体" w:hAnsi="楷体" w:cs="楷体" w:hint="eastAsia"/>
                <w:color w:val="000000" w:themeColor="text1"/>
              </w:rPr>
              <w:t>第一节完善产业科技创新生态系统</w:t>
            </w:r>
            <w:r w:rsidR="00922AB4">
              <w:rPr>
                <w:rFonts w:ascii="楷体" w:eastAsia="楷体" w:hAnsi="楷体" w:cs="楷体"/>
                <w:color w:val="000000" w:themeColor="text1"/>
              </w:rPr>
              <w:tab/>
            </w:r>
            <w:r>
              <w:rPr>
                <w:rFonts w:ascii="楷体" w:eastAsia="楷体" w:hAnsi="楷体" w:cs="楷体"/>
                <w:color w:val="000000" w:themeColor="text1"/>
              </w:rPr>
              <w:fldChar w:fldCharType="begin"/>
            </w:r>
            <w:r w:rsidR="00922AB4">
              <w:rPr>
                <w:rFonts w:ascii="楷体" w:eastAsia="楷体" w:hAnsi="楷体" w:cs="楷体"/>
                <w:color w:val="000000" w:themeColor="text1"/>
              </w:rPr>
              <w:instrText xml:space="preserve"> PAGEREF _Toc5441 </w:instrText>
            </w:r>
            <w:r>
              <w:rPr>
                <w:rFonts w:ascii="楷体" w:eastAsia="楷体" w:hAnsi="楷体" w:cs="楷体"/>
                <w:color w:val="000000" w:themeColor="text1"/>
              </w:rPr>
              <w:fldChar w:fldCharType="separate"/>
            </w:r>
            <w:r w:rsidR="00922AB4">
              <w:rPr>
                <w:rFonts w:ascii="楷体" w:eastAsia="楷体" w:hAnsi="楷体" w:cs="楷体"/>
                <w:color w:val="000000" w:themeColor="text1"/>
              </w:rPr>
              <w:t>- 19 -</w:t>
            </w:r>
            <w:r>
              <w:rPr>
                <w:rFonts w:ascii="楷体" w:eastAsia="楷体" w:hAnsi="楷体" w:cs="楷体"/>
                <w:color w:val="000000" w:themeColor="text1"/>
              </w:rPr>
              <w:fldChar w:fldCharType="end"/>
            </w:r>
          </w:hyperlink>
        </w:p>
        <w:p w:rsidR="006C51AE" w:rsidRDefault="006C51AE">
          <w:pPr>
            <w:pStyle w:val="22"/>
            <w:tabs>
              <w:tab w:val="right" w:leader="dot" w:pos="9355"/>
            </w:tabs>
            <w:spacing w:line="600" w:lineRule="exact"/>
            <w:ind w:left="590" w:firstLine="590"/>
            <w:rPr>
              <w:rFonts w:ascii="楷体" w:eastAsia="楷体" w:hAnsi="楷体" w:cs="楷体"/>
              <w:color w:val="000000" w:themeColor="text1"/>
            </w:rPr>
          </w:pPr>
          <w:hyperlink w:anchor="_Toc18182" w:history="1">
            <w:r w:rsidR="00922AB4">
              <w:rPr>
                <w:rFonts w:ascii="楷体" w:eastAsia="楷体" w:hAnsi="楷体" w:cs="楷体" w:hint="eastAsia"/>
                <w:color w:val="000000" w:themeColor="text1"/>
              </w:rPr>
              <w:t>第二节培育创新引领型企业</w:t>
            </w:r>
            <w:r w:rsidR="00922AB4">
              <w:rPr>
                <w:rFonts w:ascii="楷体" w:eastAsia="楷体" w:hAnsi="楷体" w:cs="楷体"/>
                <w:color w:val="000000" w:themeColor="text1"/>
              </w:rPr>
              <w:tab/>
            </w:r>
            <w:r>
              <w:rPr>
                <w:rFonts w:ascii="楷体" w:eastAsia="楷体" w:hAnsi="楷体" w:cs="楷体"/>
                <w:color w:val="000000" w:themeColor="text1"/>
              </w:rPr>
              <w:fldChar w:fldCharType="begin"/>
            </w:r>
            <w:r w:rsidR="00922AB4">
              <w:rPr>
                <w:rFonts w:ascii="楷体" w:eastAsia="楷体" w:hAnsi="楷体" w:cs="楷体"/>
                <w:color w:val="000000" w:themeColor="text1"/>
              </w:rPr>
              <w:instrText xml:space="preserve"> PAGEREF _Toc18182 </w:instrText>
            </w:r>
            <w:r>
              <w:rPr>
                <w:rFonts w:ascii="楷体" w:eastAsia="楷体" w:hAnsi="楷体" w:cs="楷体"/>
                <w:color w:val="000000" w:themeColor="text1"/>
              </w:rPr>
              <w:fldChar w:fldCharType="separate"/>
            </w:r>
            <w:r w:rsidR="00922AB4">
              <w:rPr>
                <w:rFonts w:ascii="楷体" w:eastAsia="楷体" w:hAnsi="楷体" w:cs="楷体"/>
                <w:color w:val="000000" w:themeColor="text1"/>
              </w:rPr>
              <w:t>- 22 -</w:t>
            </w:r>
            <w:r>
              <w:rPr>
                <w:rFonts w:ascii="楷体" w:eastAsia="楷体" w:hAnsi="楷体" w:cs="楷体"/>
                <w:color w:val="000000" w:themeColor="text1"/>
              </w:rPr>
              <w:fldChar w:fldCharType="end"/>
            </w:r>
          </w:hyperlink>
        </w:p>
        <w:p w:rsidR="006C51AE" w:rsidRDefault="006C51AE">
          <w:pPr>
            <w:pStyle w:val="22"/>
            <w:tabs>
              <w:tab w:val="right" w:leader="dot" w:pos="9355"/>
            </w:tabs>
            <w:spacing w:line="600" w:lineRule="exact"/>
            <w:ind w:left="590" w:firstLine="590"/>
            <w:rPr>
              <w:rFonts w:hint="eastAsia"/>
              <w:color w:val="000000" w:themeColor="text1"/>
            </w:rPr>
          </w:pPr>
          <w:hyperlink w:anchor="_Toc11145" w:history="1">
            <w:r w:rsidR="00922AB4">
              <w:rPr>
                <w:rFonts w:ascii="楷体" w:eastAsia="楷体" w:hAnsi="楷体" w:cs="楷体" w:hint="eastAsia"/>
                <w:color w:val="000000" w:themeColor="text1"/>
              </w:rPr>
              <w:t>第三节打造创新创业人才新高地</w:t>
            </w:r>
            <w:r w:rsidR="00922AB4">
              <w:rPr>
                <w:rFonts w:ascii="楷体" w:eastAsia="楷体" w:hAnsi="楷体" w:cs="楷体"/>
                <w:color w:val="000000" w:themeColor="text1"/>
              </w:rPr>
              <w:tab/>
            </w:r>
            <w:r>
              <w:rPr>
                <w:rFonts w:ascii="楷体" w:eastAsia="楷体" w:hAnsi="楷体" w:cs="楷体"/>
                <w:color w:val="000000" w:themeColor="text1"/>
              </w:rPr>
              <w:fldChar w:fldCharType="begin"/>
            </w:r>
            <w:r w:rsidR="00922AB4">
              <w:rPr>
                <w:rFonts w:ascii="楷体" w:eastAsia="楷体" w:hAnsi="楷体" w:cs="楷体"/>
                <w:color w:val="000000" w:themeColor="text1"/>
              </w:rPr>
              <w:instrText xml:space="preserve"> PAGEREF _Toc11145 </w:instrText>
            </w:r>
            <w:r>
              <w:rPr>
                <w:rFonts w:ascii="楷体" w:eastAsia="楷体" w:hAnsi="楷体" w:cs="楷体"/>
                <w:color w:val="000000" w:themeColor="text1"/>
              </w:rPr>
              <w:fldChar w:fldCharType="separate"/>
            </w:r>
            <w:r w:rsidR="00922AB4">
              <w:rPr>
                <w:rFonts w:ascii="楷体" w:eastAsia="楷体" w:hAnsi="楷体" w:cs="楷体"/>
                <w:color w:val="000000" w:themeColor="text1"/>
              </w:rPr>
              <w:t>- 24 -</w:t>
            </w:r>
            <w:r>
              <w:rPr>
                <w:rFonts w:ascii="楷体" w:eastAsia="楷体" w:hAnsi="楷体" w:cs="楷体"/>
                <w:color w:val="000000" w:themeColor="text1"/>
              </w:rPr>
              <w:fldChar w:fldCharType="end"/>
            </w:r>
          </w:hyperlink>
        </w:p>
        <w:p w:rsidR="006C51AE" w:rsidRDefault="006C51AE" w:rsidP="000936D9">
          <w:pPr>
            <w:pStyle w:val="22"/>
            <w:tabs>
              <w:tab w:val="right" w:leader="dot" w:pos="9355"/>
            </w:tabs>
            <w:spacing w:beforeLines="20" w:afterLines="20" w:line="600" w:lineRule="exact"/>
            <w:ind w:left="590" w:firstLineChars="0" w:firstLine="0"/>
            <w:rPr>
              <w:rFonts w:ascii="黑体" w:hAnsi="黑体" w:cs="黑体"/>
              <w:color w:val="000000" w:themeColor="text1"/>
            </w:rPr>
          </w:pPr>
          <w:hyperlink w:anchor="_Toc25340" w:history="1">
            <w:r w:rsidR="00922AB4">
              <w:rPr>
                <w:rFonts w:ascii="黑体" w:hAnsi="黑体" w:cs="黑体" w:hint="eastAsia"/>
                <w:color w:val="000000" w:themeColor="text1"/>
              </w:rPr>
              <w:t>第四章扩量升级构建现代化工业新势能</w:t>
            </w:r>
            <w:r w:rsidR="00922AB4">
              <w:rPr>
                <w:rFonts w:ascii="黑体" w:hAnsi="黑体" w:cs="黑体"/>
                <w:color w:val="000000" w:themeColor="text1"/>
              </w:rPr>
              <w:tab/>
            </w:r>
            <w:r>
              <w:rPr>
                <w:rFonts w:ascii="黑体" w:hAnsi="黑体" w:cs="黑体" w:hint="eastAsia"/>
                <w:color w:val="000000" w:themeColor="text1"/>
              </w:rPr>
              <w:fldChar w:fldCharType="begin"/>
            </w:r>
            <w:r w:rsidR="00922AB4">
              <w:rPr>
                <w:rFonts w:ascii="黑体" w:hAnsi="黑体" w:cs="黑体"/>
                <w:color w:val="000000" w:themeColor="text1"/>
              </w:rPr>
              <w:instrText xml:space="preserve"> PAGEREF _Toc25340 </w:instrText>
            </w:r>
            <w:r>
              <w:rPr>
                <w:rFonts w:ascii="黑体" w:hAnsi="黑体" w:cs="黑体" w:hint="eastAsia"/>
                <w:color w:val="000000" w:themeColor="text1"/>
              </w:rPr>
              <w:fldChar w:fldCharType="separate"/>
            </w:r>
            <w:r w:rsidR="00922AB4">
              <w:rPr>
                <w:rFonts w:ascii="黑体" w:hAnsi="黑体" w:cs="黑体"/>
                <w:color w:val="000000" w:themeColor="text1"/>
              </w:rPr>
              <w:t xml:space="preserve">- 27 </w:t>
            </w:r>
            <w:r w:rsidR="00922AB4">
              <w:rPr>
                <w:rFonts w:ascii="黑体" w:hAnsi="黑体" w:cs="黑体"/>
                <w:color w:val="000000" w:themeColor="text1"/>
              </w:rPr>
              <w:t>-</w:t>
            </w:r>
            <w:r>
              <w:rPr>
                <w:rFonts w:ascii="黑体" w:hAnsi="黑体" w:cs="黑体" w:hint="eastAsia"/>
                <w:color w:val="000000" w:themeColor="text1"/>
              </w:rPr>
              <w:fldChar w:fldCharType="end"/>
            </w:r>
          </w:hyperlink>
        </w:p>
        <w:p w:rsidR="006C51AE" w:rsidRDefault="006C51AE">
          <w:pPr>
            <w:pStyle w:val="22"/>
            <w:tabs>
              <w:tab w:val="right" w:leader="dot" w:pos="9355"/>
            </w:tabs>
            <w:spacing w:line="600" w:lineRule="exact"/>
            <w:ind w:left="590" w:firstLine="590"/>
            <w:rPr>
              <w:rFonts w:ascii="楷体" w:eastAsia="楷体" w:hAnsi="楷体" w:cs="楷体"/>
              <w:color w:val="000000" w:themeColor="text1"/>
            </w:rPr>
          </w:pPr>
          <w:hyperlink w:anchor="_Toc22114" w:history="1">
            <w:r w:rsidR="00922AB4">
              <w:rPr>
                <w:rFonts w:ascii="楷体" w:eastAsia="楷体" w:hAnsi="楷体" w:cs="楷体" w:hint="eastAsia"/>
                <w:color w:val="000000" w:themeColor="text1"/>
              </w:rPr>
              <w:t>第一节打造绿色石化产业集群</w:t>
            </w:r>
            <w:r w:rsidR="00922AB4">
              <w:rPr>
                <w:rFonts w:ascii="楷体" w:eastAsia="楷体" w:hAnsi="楷体" w:cs="楷体"/>
                <w:color w:val="000000" w:themeColor="text1"/>
              </w:rPr>
              <w:tab/>
            </w:r>
            <w:r>
              <w:rPr>
                <w:rFonts w:ascii="楷体" w:eastAsia="楷体" w:hAnsi="楷体" w:cs="楷体"/>
                <w:color w:val="000000" w:themeColor="text1"/>
              </w:rPr>
              <w:fldChar w:fldCharType="begin"/>
            </w:r>
            <w:r w:rsidR="00922AB4">
              <w:rPr>
                <w:rFonts w:ascii="楷体" w:eastAsia="楷体" w:hAnsi="楷体" w:cs="楷体"/>
                <w:color w:val="000000" w:themeColor="text1"/>
              </w:rPr>
              <w:instrText xml:space="preserve"> PAGEREF _Toc22114 </w:instrText>
            </w:r>
            <w:r>
              <w:rPr>
                <w:rFonts w:ascii="楷体" w:eastAsia="楷体" w:hAnsi="楷体" w:cs="楷体"/>
                <w:color w:val="000000" w:themeColor="text1"/>
              </w:rPr>
              <w:fldChar w:fldCharType="separate"/>
            </w:r>
            <w:r w:rsidR="00922AB4">
              <w:rPr>
                <w:rFonts w:ascii="楷体" w:eastAsia="楷体" w:hAnsi="楷体" w:cs="楷体"/>
                <w:color w:val="000000" w:themeColor="text1"/>
              </w:rPr>
              <w:t>- 27 -</w:t>
            </w:r>
            <w:r>
              <w:rPr>
                <w:rFonts w:ascii="楷体" w:eastAsia="楷体" w:hAnsi="楷体" w:cs="楷体"/>
                <w:color w:val="000000" w:themeColor="text1"/>
              </w:rPr>
              <w:fldChar w:fldCharType="end"/>
            </w:r>
          </w:hyperlink>
        </w:p>
        <w:p w:rsidR="006C51AE" w:rsidRDefault="006C51AE">
          <w:pPr>
            <w:pStyle w:val="22"/>
            <w:tabs>
              <w:tab w:val="right" w:leader="dot" w:pos="9355"/>
            </w:tabs>
            <w:spacing w:line="600" w:lineRule="exact"/>
            <w:ind w:left="590" w:firstLine="590"/>
            <w:rPr>
              <w:rFonts w:ascii="楷体" w:eastAsia="楷体" w:hAnsi="楷体" w:cs="楷体"/>
              <w:color w:val="000000" w:themeColor="text1"/>
            </w:rPr>
          </w:pPr>
          <w:hyperlink w:anchor="_Toc5342" w:history="1">
            <w:r w:rsidR="00922AB4">
              <w:rPr>
                <w:rFonts w:ascii="楷体" w:eastAsia="楷体" w:hAnsi="楷体" w:cs="楷体" w:hint="eastAsia"/>
                <w:color w:val="000000" w:themeColor="text1"/>
              </w:rPr>
              <w:t>第二节积极培育战略性新兴产业</w:t>
            </w:r>
            <w:r w:rsidR="00922AB4">
              <w:rPr>
                <w:rFonts w:ascii="楷体" w:eastAsia="楷体" w:hAnsi="楷体" w:cs="楷体"/>
                <w:color w:val="000000" w:themeColor="text1"/>
              </w:rPr>
              <w:tab/>
            </w:r>
            <w:r>
              <w:rPr>
                <w:rFonts w:ascii="楷体" w:eastAsia="楷体" w:hAnsi="楷体" w:cs="楷体"/>
                <w:color w:val="000000" w:themeColor="text1"/>
              </w:rPr>
              <w:fldChar w:fldCharType="begin"/>
            </w:r>
            <w:r w:rsidR="00922AB4">
              <w:rPr>
                <w:rFonts w:ascii="楷体" w:eastAsia="楷体" w:hAnsi="楷体" w:cs="楷体"/>
                <w:color w:val="000000" w:themeColor="text1"/>
              </w:rPr>
              <w:instrText xml:space="preserve"> PAGEREF _Toc5342 </w:instrText>
            </w:r>
            <w:r>
              <w:rPr>
                <w:rFonts w:ascii="楷体" w:eastAsia="楷体" w:hAnsi="楷体" w:cs="楷体"/>
                <w:color w:val="000000" w:themeColor="text1"/>
              </w:rPr>
              <w:fldChar w:fldCharType="separate"/>
            </w:r>
            <w:r w:rsidR="00922AB4">
              <w:rPr>
                <w:rFonts w:ascii="楷体" w:eastAsia="楷体" w:hAnsi="楷体" w:cs="楷体"/>
                <w:color w:val="000000" w:themeColor="text1"/>
              </w:rPr>
              <w:t>- 29 -</w:t>
            </w:r>
            <w:r>
              <w:rPr>
                <w:rFonts w:ascii="楷体" w:eastAsia="楷体" w:hAnsi="楷体" w:cs="楷体"/>
                <w:color w:val="000000" w:themeColor="text1"/>
              </w:rPr>
              <w:fldChar w:fldCharType="end"/>
            </w:r>
          </w:hyperlink>
        </w:p>
        <w:p w:rsidR="006C51AE" w:rsidRDefault="006C51AE">
          <w:pPr>
            <w:pStyle w:val="22"/>
            <w:tabs>
              <w:tab w:val="right" w:leader="dot" w:pos="9355"/>
            </w:tabs>
            <w:spacing w:line="600" w:lineRule="exact"/>
            <w:ind w:left="590" w:firstLine="590"/>
            <w:rPr>
              <w:rFonts w:ascii="楷体" w:eastAsia="楷体" w:hAnsi="楷体" w:cs="楷体"/>
              <w:color w:val="000000" w:themeColor="text1"/>
            </w:rPr>
          </w:pPr>
          <w:hyperlink w:anchor="_Toc7568" w:history="1">
            <w:r w:rsidR="00922AB4">
              <w:rPr>
                <w:rFonts w:ascii="楷体" w:eastAsia="楷体" w:hAnsi="楷体" w:cs="楷体" w:hint="eastAsia"/>
                <w:color w:val="000000" w:themeColor="text1"/>
              </w:rPr>
              <w:t>第三节完善“三产融合型”农产品深加工产业链</w:t>
            </w:r>
            <w:r w:rsidR="00922AB4">
              <w:rPr>
                <w:rFonts w:ascii="楷体" w:eastAsia="楷体" w:hAnsi="楷体" w:cs="楷体"/>
                <w:color w:val="000000" w:themeColor="text1"/>
              </w:rPr>
              <w:tab/>
            </w:r>
            <w:r>
              <w:rPr>
                <w:rFonts w:ascii="楷体" w:eastAsia="楷体" w:hAnsi="楷体" w:cs="楷体"/>
                <w:color w:val="000000" w:themeColor="text1"/>
              </w:rPr>
              <w:fldChar w:fldCharType="begin"/>
            </w:r>
            <w:r w:rsidR="00922AB4">
              <w:rPr>
                <w:rFonts w:ascii="楷体" w:eastAsia="楷体" w:hAnsi="楷体" w:cs="楷体"/>
                <w:color w:val="000000" w:themeColor="text1"/>
              </w:rPr>
              <w:instrText xml:space="preserve"> PAGEREF _Toc7568 </w:instrText>
            </w:r>
            <w:r>
              <w:rPr>
                <w:rFonts w:ascii="楷体" w:eastAsia="楷体" w:hAnsi="楷体" w:cs="楷体"/>
                <w:color w:val="000000" w:themeColor="text1"/>
              </w:rPr>
              <w:fldChar w:fldCharType="separate"/>
            </w:r>
            <w:r w:rsidR="00922AB4">
              <w:rPr>
                <w:rFonts w:ascii="楷体" w:eastAsia="楷体" w:hAnsi="楷体" w:cs="楷体"/>
                <w:color w:val="000000" w:themeColor="text1"/>
              </w:rPr>
              <w:t>- 32 -</w:t>
            </w:r>
            <w:r>
              <w:rPr>
                <w:rFonts w:ascii="楷体" w:eastAsia="楷体" w:hAnsi="楷体" w:cs="楷体"/>
                <w:color w:val="000000" w:themeColor="text1"/>
              </w:rPr>
              <w:fldChar w:fldCharType="end"/>
            </w:r>
          </w:hyperlink>
        </w:p>
        <w:p w:rsidR="006C51AE" w:rsidRDefault="006C51AE">
          <w:pPr>
            <w:pStyle w:val="22"/>
            <w:tabs>
              <w:tab w:val="right" w:leader="dot" w:pos="9355"/>
            </w:tabs>
            <w:spacing w:line="600" w:lineRule="exact"/>
            <w:ind w:left="590" w:firstLine="590"/>
            <w:rPr>
              <w:rFonts w:ascii="楷体" w:eastAsia="楷体" w:hAnsi="楷体" w:cs="楷体"/>
              <w:color w:val="000000" w:themeColor="text1"/>
            </w:rPr>
          </w:pPr>
          <w:hyperlink w:anchor="_Toc19575" w:history="1">
            <w:r w:rsidR="00922AB4">
              <w:rPr>
                <w:rFonts w:ascii="楷体" w:eastAsia="楷体" w:hAnsi="楷体" w:cs="楷体" w:hint="eastAsia"/>
                <w:color w:val="000000" w:themeColor="text1"/>
              </w:rPr>
              <w:t>第四节</w:t>
            </w:r>
            <w:r w:rsidR="00922AB4">
              <w:rPr>
                <w:rFonts w:ascii="楷体" w:eastAsia="楷体" w:hAnsi="楷体" w:cs="楷体" w:hint="eastAsia"/>
                <w:color w:val="000000" w:themeColor="text1"/>
              </w:rPr>
              <w:t>加快数字化发展</w:t>
            </w:r>
            <w:r w:rsidR="00922AB4">
              <w:rPr>
                <w:rFonts w:ascii="楷体" w:eastAsia="楷体" w:hAnsi="楷体" w:cs="楷体"/>
                <w:color w:val="000000" w:themeColor="text1"/>
              </w:rPr>
              <w:tab/>
            </w:r>
            <w:r>
              <w:rPr>
                <w:rFonts w:ascii="楷体" w:eastAsia="楷体" w:hAnsi="楷体" w:cs="楷体"/>
                <w:color w:val="000000" w:themeColor="text1"/>
              </w:rPr>
              <w:fldChar w:fldCharType="begin"/>
            </w:r>
            <w:r w:rsidR="00922AB4">
              <w:rPr>
                <w:rFonts w:ascii="楷体" w:eastAsia="楷体" w:hAnsi="楷体" w:cs="楷体"/>
                <w:color w:val="000000" w:themeColor="text1"/>
              </w:rPr>
              <w:instrText xml:space="preserve"> PAGEREF _Toc19575 </w:instrText>
            </w:r>
            <w:r>
              <w:rPr>
                <w:rFonts w:ascii="楷体" w:eastAsia="楷体" w:hAnsi="楷体" w:cs="楷体"/>
                <w:color w:val="000000" w:themeColor="text1"/>
              </w:rPr>
              <w:fldChar w:fldCharType="separate"/>
            </w:r>
            <w:r w:rsidR="00922AB4">
              <w:rPr>
                <w:rFonts w:ascii="楷体" w:eastAsia="楷体" w:hAnsi="楷体" w:cs="楷体"/>
                <w:color w:val="000000" w:themeColor="text1"/>
              </w:rPr>
              <w:t>- 33 -</w:t>
            </w:r>
            <w:r>
              <w:rPr>
                <w:rFonts w:ascii="楷体" w:eastAsia="楷体" w:hAnsi="楷体" w:cs="楷体"/>
                <w:color w:val="000000" w:themeColor="text1"/>
              </w:rPr>
              <w:fldChar w:fldCharType="end"/>
            </w:r>
          </w:hyperlink>
        </w:p>
        <w:p w:rsidR="006C51AE" w:rsidRDefault="006C51AE">
          <w:pPr>
            <w:pStyle w:val="22"/>
            <w:tabs>
              <w:tab w:val="right" w:leader="dot" w:pos="9355"/>
            </w:tabs>
            <w:spacing w:line="600" w:lineRule="exact"/>
            <w:ind w:left="590" w:firstLine="590"/>
            <w:rPr>
              <w:rFonts w:hint="eastAsia"/>
              <w:color w:val="000000" w:themeColor="text1"/>
            </w:rPr>
          </w:pPr>
          <w:hyperlink w:anchor="_Toc25726" w:history="1">
            <w:r w:rsidR="00922AB4">
              <w:rPr>
                <w:rFonts w:ascii="楷体" w:eastAsia="楷体" w:hAnsi="楷体" w:cs="楷体" w:hint="eastAsia"/>
                <w:color w:val="000000" w:themeColor="text1"/>
              </w:rPr>
              <w:t>第五节大力推动产业培育设施提质增效</w:t>
            </w:r>
            <w:r w:rsidR="00922AB4">
              <w:rPr>
                <w:rFonts w:ascii="楷体" w:eastAsia="楷体" w:hAnsi="楷体" w:cs="楷体"/>
                <w:color w:val="000000" w:themeColor="text1"/>
              </w:rPr>
              <w:tab/>
            </w:r>
            <w:r>
              <w:rPr>
                <w:rFonts w:ascii="楷体" w:eastAsia="楷体" w:hAnsi="楷体" w:cs="楷体"/>
                <w:color w:val="000000" w:themeColor="text1"/>
              </w:rPr>
              <w:fldChar w:fldCharType="begin"/>
            </w:r>
            <w:r w:rsidR="00922AB4">
              <w:rPr>
                <w:rFonts w:ascii="楷体" w:eastAsia="楷体" w:hAnsi="楷体" w:cs="楷体"/>
                <w:color w:val="000000" w:themeColor="text1"/>
              </w:rPr>
              <w:instrText xml:space="preserve"> PAGEREF _Toc25726 </w:instrText>
            </w:r>
            <w:r>
              <w:rPr>
                <w:rFonts w:ascii="楷体" w:eastAsia="楷体" w:hAnsi="楷体" w:cs="楷体"/>
                <w:color w:val="000000" w:themeColor="text1"/>
              </w:rPr>
              <w:fldChar w:fldCharType="separate"/>
            </w:r>
            <w:r w:rsidR="00922AB4">
              <w:rPr>
                <w:rFonts w:ascii="楷体" w:eastAsia="楷体" w:hAnsi="楷体" w:cs="楷体"/>
                <w:color w:val="000000" w:themeColor="text1"/>
              </w:rPr>
              <w:t>- 34 -</w:t>
            </w:r>
            <w:r>
              <w:rPr>
                <w:rFonts w:ascii="楷体" w:eastAsia="楷体" w:hAnsi="楷体" w:cs="楷体"/>
                <w:color w:val="000000" w:themeColor="text1"/>
              </w:rPr>
              <w:fldChar w:fldCharType="end"/>
            </w:r>
          </w:hyperlink>
        </w:p>
        <w:p w:rsidR="006C51AE" w:rsidRDefault="006C51AE" w:rsidP="000936D9">
          <w:pPr>
            <w:pStyle w:val="22"/>
            <w:tabs>
              <w:tab w:val="right" w:leader="dot" w:pos="9355"/>
            </w:tabs>
            <w:spacing w:beforeLines="20" w:afterLines="20" w:line="600" w:lineRule="exact"/>
            <w:ind w:left="590" w:firstLineChars="0" w:firstLine="0"/>
            <w:rPr>
              <w:rFonts w:ascii="黑体" w:hAnsi="黑体" w:cs="黑体"/>
              <w:color w:val="000000" w:themeColor="text1"/>
            </w:rPr>
          </w:pPr>
          <w:hyperlink w:anchor="_Toc28453" w:history="1">
            <w:r w:rsidR="00922AB4">
              <w:rPr>
                <w:rFonts w:ascii="黑体" w:hAnsi="黑体" w:cs="黑体" w:hint="eastAsia"/>
                <w:color w:val="000000" w:themeColor="text1"/>
              </w:rPr>
              <w:t>第五章提质增效构筑现代服务业新体系</w:t>
            </w:r>
            <w:r w:rsidR="00922AB4">
              <w:rPr>
                <w:rFonts w:ascii="黑体" w:hAnsi="黑体" w:cs="黑体"/>
                <w:color w:val="000000" w:themeColor="text1"/>
              </w:rPr>
              <w:tab/>
            </w:r>
            <w:r>
              <w:rPr>
                <w:rFonts w:ascii="黑体" w:hAnsi="黑体" w:cs="黑体" w:hint="eastAsia"/>
                <w:color w:val="000000" w:themeColor="text1"/>
              </w:rPr>
              <w:fldChar w:fldCharType="begin"/>
            </w:r>
            <w:r w:rsidR="00922AB4">
              <w:rPr>
                <w:rFonts w:ascii="黑体" w:hAnsi="黑体" w:cs="黑体"/>
                <w:color w:val="000000" w:themeColor="text1"/>
              </w:rPr>
              <w:instrText xml:space="preserve"> PAGEREF _Toc28453 </w:instrText>
            </w:r>
            <w:r>
              <w:rPr>
                <w:rFonts w:ascii="黑体" w:hAnsi="黑体" w:cs="黑体" w:hint="eastAsia"/>
                <w:color w:val="000000" w:themeColor="text1"/>
              </w:rPr>
              <w:fldChar w:fldCharType="separate"/>
            </w:r>
            <w:r w:rsidR="00922AB4">
              <w:rPr>
                <w:rFonts w:ascii="黑体" w:hAnsi="黑体" w:cs="黑体"/>
                <w:color w:val="000000" w:themeColor="text1"/>
              </w:rPr>
              <w:t>- 35 -</w:t>
            </w:r>
            <w:r>
              <w:rPr>
                <w:rFonts w:ascii="黑体" w:hAnsi="黑体" w:cs="黑体" w:hint="eastAsia"/>
                <w:color w:val="000000" w:themeColor="text1"/>
              </w:rPr>
              <w:fldChar w:fldCharType="end"/>
            </w:r>
          </w:hyperlink>
        </w:p>
        <w:p w:rsidR="006C51AE" w:rsidRDefault="006C51AE">
          <w:pPr>
            <w:pStyle w:val="22"/>
            <w:tabs>
              <w:tab w:val="right" w:leader="dot" w:pos="9355"/>
            </w:tabs>
            <w:spacing w:line="600" w:lineRule="exact"/>
            <w:ind w:left="590" w:firstLine="590"/>
            <w:rPr>
              <w:rFonts w:ascii="楷体" w:eastAsia="楷体" w:hAnsi="楷体" w:cs="楷体"/>
              <w:color w:val="000000" w:themeColor="text1"/>
            </w:rPr>
          </w:pPr>
          <w:hyperlink w:anchor="_Toc21544" w:history="1">
            <w:r w:rsidR="00922AB4">
              <w:rPr>
                <w:rFonts w:ascii="楷体" w:eastAsia="楷体" w:hAnsi="楷体" w:cs="楷体" w:hint="eastAsia"/>
                <w:color w:val="000000" w:themeColor="text1"/>
              </w:rPr>
              <w:t>第一节培育专业化物流产业</w:t>
            </w:r>
            <w:r w:rsidR="00922AB4">
              <w:rPr>
                <w:rFonts w:ascii="楷体" w:eastAsia="楷体" w:hAnsi="楷体" w:cs="楷体"/>
                <w:color w:val="000000" w:themeColor="text1"/>
              </w:rPr>
              <w:tab/>
            </w:r>
            <w:r>
              <w:rPr>
                <w:rFonts w:ascii="楷体" w:eastAsia="楷体" w:hAnsi="楷体" w:cs="楷体"/>
                <w:color w:val="000000" w:themeColor="text1"/>
              </w:rPr>
              <w:fldChar w:fldCharType="begin"/>
            </w:r>
            <w:r w:rsidR="00922AB4">
              <w:rPr>
                <w:rFonts w:ascii="楷体" w:eastAsia="楷体" w:hAnsi="楷体" w:cs="楷体"/>
                <w:color w:val="000000" w:themeColor="text1"/>
              </w:rPr>
              <w:instrText xml:space="preserve"> PAGEREF _Toc21544 </w:instrText>
            </w:r>
            <w:r>
              <w:rPr>
                <w:rFonts w:ascii="楷体" w:eastAsia="楷体" w:hAnsi="楷体" w:cs="楷体"/>
                <w:color w:val="000000" w:themeColor="text1"/>
              </w:rPr>
              <w:fldChar w:fldCharType="separate"/>
            </w:r>
            <w:r w:rsidR="00922AB4">
              <w:rPr>
                <w:rFonts w:ascii="楷体" w:eastAsia="楷体" w:hAnsi="楷体" w:cs="楷体"/>
                <w:color w:val="000000" w:themeColor="text1"/>
              </w:rPr>
              <w:t>- 35 -</w:t>
            </w:r>
            <w:r>
              <w:rPr>
                <w:rFonts w:ascii="楷体" w:eastAsia="楷体" w:hAnsi="楷体" w:cs="楷体"/>
                <w:color w:val="000000" w:themeColor="text1"/>
              </w:rPr>
              <w:fldChar w:fldCharType="end"/>
            </w:r>
          </w:hyperlink>
        </w:p>
        <w:p w:rsidR="006C51AE" w:rsidRDefault="006C51AE">
          <w:pPr>
            <w:pStyle w:val="22"/>
            <w:tabs>
              <w:tab w:val="right" w:leader="dot" w:pos="9355"/>
            </w:tabs>
            <w:spacing w:line="600" w:lineRule="exact"/>
            <w:ind w:left="590" w:firstLine="590"/>
            <w:rPr>
              <w:rFonts w:ascii="楷体" w:eastAsia="楷体" w:hAnsi="楷体" w:cs="楷体"/>
              <w:color w:val="000000" w:themeColor="text1"/>
            </w:rPr>
          </w:pPr>
          <w:hyperlink w:anchor="_Toc24233" w:history="1">
            <w:r w:rsidR="00922AB4">
              <w:rPr>
                <w:rFonts w:ascii="楷体" w:eastAsia="楷体" w:hAnsi="楷体" w:cs="楷体" w:hint="eastAsia"/>
                <w:color w:val="000000" w:themeColor="text1"/>
              </w:rPr>
              <w:t>第二节做大做强大旅游产业</w:t>
            </w:r>
            <w:r w:rsidR="00922AB4">
              <w:rPr>
                <w:rFonts w:ascii="楷体" w:eastAsia="楷体" w:hAnsi="楷体" w:cs="楷体"/>
                <w:color w:val="000000" w:themeColor="text1"/>
              </w:rPr>
              <w:tab/>
            </w:r>
            <w:r>
              <w:rPr>
                <w:rFonts w:ascii="楷体" w:eastAsia="楷体" w:hAnsi="楷体" w:cs="楷体"/>
                <w:color w:val="000000" w:themeColor="text1"/>
              </w:rPr>
              <w:fldChar w:fldCharType="begin"/>
            </w:r>
            <w:r w:rsidR="00922AB4">
              <w:rPr>
                <w:rFonts w:ascii="楷体" w:eastAsia="楷体" w:hAnsi="楷体" w:cs="楷体"/>
                <w:color w:val="000000" w:themeColor="text1"/>
              </w:rPr>
              <w:instrText xml:space="preserve"> PAGEREF _Toc24233 </w:instrText>
            </w:r>
            <w:r>
              <w:rPr>
                <w:rFonts w:ascii="楷体" w:eastAsia="楷体" w:hAnsi="楷体" w:cs="楷体"/>
                <w:color w:val="000000" w:themeColor="text1"/>
              </w:rPr>
              <w:fldChar w:fldCharType="separate"/>
            </w:r>
            <w:r w:rsidR="00922AB4">
              <w:rPr>
                <w:rFonts w:ascii="楷体" w:eastAsia="楷体" w:hAnsi="楷体" w:cs="楷体"/>
                <w:color w:val="000000" w:themeColor="text1"/>
              </w:rPr>
              <w:t>- 39 -</w:t>
            </w:r>
            <w:r>
              <w:rPr>
                <w:rFonts w:ascii="楷体" w:eastAsia="楷体" w:hAnsi="楷体" w:cs="楷体"/>
                <w:color w:val="000000" w:themeColor="text1"/>
              </w:rPr>
              <w:fldChar w:fldCharType="end"/>
            </w:r>
          </w:hyperlink>
        </w:p>
        <w:p w:rsidR="006C51AE" w:rsidRDefault="006C51AE">
          <w:pPr>
            <w:pStyle w:val="22"/>
            <w:tabs>
              <w:tab w:val="right" w:leader="dot" w:pos="9355"/>
            </w:tabs>
            <w:spacing w:line="600" w:lineRule="exact"/>
            <w:ind w:left="590" w:firstLine="590"/>
            <w:rPr>
              <w:rFonts w:ascii="楷体" w:eastAsia="楷体" w:hAnsi="楷体" w:cs="楷体"/>
              <w:color w:val="000000" w:themeColor="text1"/>
            </w:rPr>
          </w:pPr>
          <w:hyperlink w:anchor="_Toc31033" w:history="1">
            <w:r w:rsidR="00922AB4">
              <w:rPr>
                <w:rFonts w:ascii="楷体" w:eastAsia="楷体" w:hAnsi="楷体" w:cs="楷体" w:hint="eastAsia"/>
                <w:color w:val="000000" w:themeColor="text1"/>
              </w:rPr>
              <w:t>第三节扶持发展精品特色商贸产业</w:t>
            </w:r>
            <w:r w:rsidR="00922AB4">
              <w:rPr>
                <w:rFonts w:ascii="楷体" w:eastAsia="楷体" w:hAnsi="楷体" w:cs="楷体"/>
                <w:color w:val="000000" w:themeColor="text1"/>
              </w:rPr>
              <w:tab/>
            </w:r>
            <w:r>
              <w:rPr>
                <w:rFonts w:ascii="楷体" w:eastAsia="楷体" w:hAnsi="楷体" w:cs="楷体"/>
                <w:color w:val="000000" w:themeColor="text1"/>
              </w:rPr>
              <w:fldChar w:fldCharType="begin"/>
            </w:r>
            <w:r w:rsidR="00922AB4">
              <w:rPr>
                <w:rFonts w:ascii="楷体" w:eastAsia="楷体" w:hAnsi="楷体" w:cs="楷体"/>
                <w:color w:val="000000" w:themeColor="text1"/>
              </w:rPr>
              <w:instrText xml:space="preserve"> PAGEREF _Toc31033 </w:instrText>
            </w:r>
            <w:r>
              <w:rPr>
                <w:rFonts w:ascii="楷体" w:eastAsia="楷体" w:hAnsi="楷体" w:cs="楷体"/>
                <w:color w:val="000000" w:themeColor="text1"/>
              </w:rPr>
              <w:fldChar w:fldCharType="separate"/>
            </w:r>
            <w:r w:rsidR="00922AB4">
              <w:rPr>
                <w:rFonts w:ascii="楷体" w:eastAsia="楷体" w:hAnsi="楷体" w:cs="楷体"/>
                <w:color w:val="000000" w:themeColor="text1"/>
              </w:rPr>
              <w:t>- 42 -</w:t>
            </w:r>
            <w:r>
              <w:rPr>
                <w:rFonts w:ascii="楷体" w:eastAsia="楷体" w:hAnsi="楷体" w:cs="楷体"/>
                <w:color w:val="000000" w:themeColor="text1"/>
              </w:rPr>
              <w:fldChar w:fldCharType="end"/>
            </w:r>
          </w:hyperlink>
        </w:p>
        <w:p w:rsidR="006C51AE" w:rsidRDefault="006C51AE">
          <w:pPr>
            <w:pStyle w:val="22"/>
            <w:tabs>
              <w:tab w:val="right" w:leader="dot" w:pos="9355"/>
            </w:tabs>
            <w:spacing w:line="600" w:lineRule="exact"/>
            <w:ind w:left="590" w:firstLine="590"/>
            <w:rPr>
              <w:rFonts w:hint="eastAsia"/>
              <w:color w:val="000000" w:themeColor="text1"/>
            </w:rPr>
          </w:pPr>
          <w:hyperlink w:anchor="_Toc1857" w:history="1">
            <w:r w:rsidR="00922AB4">
              <w:rPr>
                <w:rFonts w:ascii="楷体" w:eastAsia="楷体" w:hAnsi="楷体" w:cs="楷体" w:hint="eastAsia"/>
                <w:color w:val="000000" w:themeColor="text1"/>
              </w:rPr>
              <w:t>第四节积极引导鼓励健康养老家政服务业发展</w:t>
            </w:r>
            <w:r w:rsidR="00922AB4">
              <w:rPr>
                <w:rFonts w:ascii="楷体" w:eastAsia="楷体" w:hAnsi="楷体" w:cs="楷体"/>
                <w:color w:val="000000" w:themeColor="text1"/>
              </w:rPr>
              <w:tab/>
            </w:r>
            <w:r>
              <w:rPr>
                <w:rFonts w:ascii="楷体" w:eastAsia="楷体" w:hAnsi="楷体" w:cs="楷体"/>
                <w:color w:val="000000" w:themeColor="text1"/>
              </w:rPr>
              <w:fldChar w:fldCharType="begin"/>
            </w:r>
            <w:r w:rsidR="00922AB4">
              <w:rPr>
                <w:rFonts w:ascii="楷体" w:eastAsia="楷体" w:hAnsi="楷体" w:cs="楷体"/>
                <w:color w:val="000000" w:themeColor="text1"/>
              </w:rPr>
              <w:instrText xml:space="preserve"> PAGEREF _Toc1857 </w:instrText>
            </w:r>
            <w:r>
              <w:rPr>
                <w:rFonts w:ascii="楷体" w:eastAsia="楷体" w:hAnsi="楷体" w:cs="楷体"/>
                <w:color w:val="000000" w:themeColor="text1"/>
              </w:rPr>
              <w:fldChar w:fldCharType="separate"/>
            </w:r>
            <w:r w:rsidR="00922AB4">
              <w:rPr>
                <w:rFonts w:ascii="楷体" w:eastAsia="楷体" w:hAnsi="楷体" w:cs="楷体"/>
                <w:color w:val="000000" w:themeColor="text1"/>
              </w:rPr>
              <w:t>- 44 -</w:t>
            </w:r>
            <w:r>
              <w:rPr>
                <w:rFonts w:ascii="楷体" w:eastAsia="楷体" w:hAnsi="楷体" w:cs="楷体"/>
                <w:color w:val="000000" w:themeColor="text1"/>
              </w:rPr>
              <w:fldChar w:fldCharType="end"/>
            </w:r>
          </w:hyperlink>
        </w:p>
        <w:p w:rsidR="006C51AE" w:rsidRDefault="006C51AE" w:rsidP="000936D9">
          <w:pPr>
            <w:pStyle w:val="22"/>
            <w:tabs>
              <w:tab w:val="right" w:leader="dot" w:pos="9355"/>
            </w:tabs>
            <w:spacing w:beforeLines="20" w:afterLines="20" w:line="600" w:lineRule="exact"/>
            <w:ind w:left="590" w:firstLineChars="0" w:firstLine="0"/>
            <w:rPr>
              <w:rFonts w:ascii="黑体" w:hAnsi="黑体" w:cs="黑体"/>
              <w:color w:val="000000" w:themeColor="text1"/>
            </w:rPr>
          </w:pPr>
          <w:hyperlink w:anchor="_Toc24623" w:history="1">
            <w:r w:rsidR="00922AB4">
              <w:rPr>
                <w:rFonts w:ascii="黑体" w:hAnsi="黑体" w:cs="黑体" w:hint="eastAsia"/>
                <w:color w:val="000000" w:themeColor="text1"/>
              </w:rPr>
              <w:t>第六章</w:t>
            </w:r>
            <w:r w:rsidR="00922AB4">
              <w:rPr>
                <w:rFonts w:ascii="黑体" w:hAnsi="黑体" w:cs="黑体"/>
                <w:color w:val="000000" w:themeColor="text1"/>
              </w:rPr>
              <w:t xml:space="preserve"> </w:t>
            </w:r>
            <w:r w:rsidR="00922AB4">
              <w:rPr>
                <w:rFonts w:ascii="黑体" w:hAnsi="黑体" w:cs="黑体"/>
                <w:color w:val="000000" w:themeColor="text1"/>
              </w:rPr>
              <w:t>强农惠农</w:t>
            </w:r>
            <w:r w:rsidR="00922AB4">
              <w:rPr>
                <w:rFonts w:ascii="黑体" w:hAnsi="黑体" w:cs="黑体"/>
                <w:color w:val="000000" w:themeColor="text1"/>
              </w:rPr>
              <w:t xml:space="preserve"> </w:t>
            </w:r>
            <w:r w:rsidR="00922AB4">
              <w:rPr>
                <w:rFonts w:ascii="黑体" w:hAnsi="黑体" w:cs="黑体" w:hint="eastAsia"/>
                <w:color w:val="000000" w:themeColor="text1"/>
              </w:rPr>
              <w:t>铸造特色现代农业新品牌</w:t>
            </w:r>
            <w:r w:rsidR="00922AB4">
              <w:rPr>
                <w:rFonts w:ascii="黑体" w:hAnsi="黑体" w:cs="黑体"/>
                <w:color w:val="000000" w:themeColor="text1"/>
              </w:rPr>
              <w:tab/>
            </w:r>
            <w:r>
              <w:rPr>
                <w:rFonts w:ascii="黑体" w:hAnsi="黑体" w:cs="黑体" w:hint="eastAsia"/>
                <w:color w:val="000000" w:themeColor="text1"/>
              </w:rPr>
              <w:fldChar w:fldCharType="begin"/>
            </w:r>
            <w:r w:rsidR="00922AB4">
              <w:rPr>
                <w:rFonts w:ascii="黑体" w:hAnsi="黑体" w:cs="黑体"/>
                <w:color w:val="000000" w:themeColor="text1"/>
              </w:rPr>
              <w:instrText xml:space="preserve"> PAGEREF _Toc24623 </w:instrText>
            </w:r>
            <w:r>
              <w:rPr>
                <w:rFonts w:ascii="黑体" w:hAnsi="黑体" w:cs="黑体" w:hint="eastAsia"/>
                <w:color w:val="000000" w:themeColor="text1"/>
              </w:rPr>
              <w:fldChar w:fldCharType="separate"/>
            </w:r>
            <w:r w:rsidR="00922AB4">
              <w:rPr>
                <w:rFonts w:ascii="黑体" w:hAnsi="黑体" w:cs="黑体"/>
                <w:color w:val="000000" w:themeColor="text1"/>
              </w:rPr>
              <w:t>- 46 -</w:t>
            </w:r>
            <w:r>
              <w:rPr>
                <w:rFonts w:ascii="黑体" w:hAnsi="黑体" w:cs="黑体" w:hint="eastAsia"/>
                <w:color w:val="000000" w:themeColor="text1"/>
              </w:rPr>
              <w:fldChar w:fldCharType="end"/>
            </w:r>
          </w:hyperlink>
        </w:p>
        <w:p w:rsidR="006C51AE" w:rsidRDefault="006C51AE">
          <w:pPr>
            <w:pStyle w:val="22"/>
            <w:tabs>
              <w:tab w:val="right" w:leader="dot" w:pos="9355"/>
            </w:tabs>
            <w:spacing w:line="600" w:lineRule="exact"/>
            <w:ind w:left="590" w:firstLine="590"/>
            <w:rPr>
              <w:rFonts w:ascii="楷体" w:eastAsia="楷体" w:hAnsi="楷体" w:cs="楷体"/>
              <w:color w:val="000000" w:themeColor="text1"/>
            </w:rPr>
          </w:pPr>
          <w:hyperlink w:anchor="_Toc14280" w:history="1">
            <w:r w:rsidR="00922AB4">
              <w:rPr>
                <w:rFonts w:ascii="楷体" w:eastAsia="楷体" w:hAnsi="楷体" w:cs="楷体" w:hint="eastAsia"/>
                <w:color w:val="000000" w:themeColor="text1"/>
              </w:rPr>
              <w:t>第一节做强特色新型优势农业</w:t>
            </w:r>
            <w:r w:rsidR="00922AB4">
              <w:rPr>
                <w:rFonts w:ascii="楷体" w:eastAsia="楷体" w:hAnsi="楷体" w:cs="楷体"/>
                <w:color w:val="000000" w:themeColor="text1"/>
              </w:rPr>
              <w:tab/>
            </w:r>
            <w:r>
              <w:rPr>
                <w:rFonts w:ascii="楷体" w:eastAsia="楷体" w:hAnsi="楷体" w:cs="楷体"/>
                <w:color w:val="000000" w:themeColor="text1"/>
              </w:rPr>
              <w:fldChar w:fldCharType="begin"/>
            </w:r>
            <w:r w:rsidR="00922AB4">
              <w:rPr>
                <w:rFonts w:ascii="楷体" w:eastAsia="楷体" w:hAnsi="楷体" w:cs="楷体"/>
                <w:color w:val="000000" w:themeColor="text1"/>
              </w:rPr>
              <w:instrText xml:space="preserve"> PAGEREF _Toc14280 </w:instrText>
            </w:r>
            <w:r>
              <w:rPr>
                <w:rFonts w:ascii="楷体" w:eastAsia="楷体" w:hAnsi="楷体" w:cs="楷体"/>
                <w:color w:val="000000" w:themeColor="text1"/>
              </w:rPr>
              <w:fldChar w:fldCharType="separate"/>
            </w:r>
            <w:r w:rsidR="00922AB4">
              <w:rPr>
                <w:rFonts w:ascii="楷体" w:eastAsia="楷体" w:hAnsi="楷体" w:cs="楷体"/>
                <w:color w:val="000000" w:themeColor="text1"/>
              </w:rPr>
              <w:t>- 46 -</w:t>
            </w:r>
            <w:r>
              <w:rPr>
                <w:rFonts w:ascii="楷体" w:eastAsia="楷体" w:hAnsi="楷体" w:cs="楷体"/>
                <w:color w:val="000000" w:themeColor="text1"/>
              </w:rPr>
              <w:fldChar w:fldCharType="end"/>
            </w:r>
          </w:hyperlink>
        </w:p>
        <w:p w:rsidR="006C51AE" w:rsidRDefault="006C51AE">
          <w:pPr>
            <w:pStyle w:val="22"/>
            <w:tabs>
              <w:tab w:val="right" w:leader="dot" w:pos="9355"/>
            </w:tabs>
            <w:spacing w:line="600" w:lineRule="exact"/>
            <w:ind w:left="590" w:firstLine="590"/>
            <w:rPr>
              <w:rFonts w:ascii="楷体" w:eastAsia="楷体" w:hAnsi="楷体" w:cs="楷体"/>
              <w:color w:val="000000" w:themeColor="text1"/>
            </w:rPr>
          </w:pPr>
          <w:hyperlink w:anchor="_Toc1921" w:history="1">
            <w:r w:rsidR="00922AB4">
              <w:rPr>
                <w:rFonts w:ascii="楷体" w:eastAsia="楷体" w:hAnsi="楷体" w:cs="楷体" w:hint="eastAsia"/>
                <w:color w:val="000000" w:themeColor="text1"/>
              </w:rPr>
              <w:t>第二节提升农产品安全保障能力</w:t>
            </w:r>
            <w:r w:rsidR="00922AB4">
              <w:rPr>
                <w:rFonts w:ascii="楷体" w:eastAsia="楷体" w:hAnsi="楷体" w:cs="楷体"/>
                <w:color w:val="000000" w:themeColor="text1"/>
              </w:rPr>
              <w:tab/>
            </w:r>
            <w:r>
              <w:rPr>
                <w:rFonts w:ascii="楷体" w:eastAsia="楷体" w:hAnsi="楷体" w:cs="楷体"/>
                <w:color w:val="000000" w:themeColor="text1"/>
              </w:rPr>
              <w:fldChar w:fldCharType="begin"/>
            </w:r>
            <w:r w:rsidR="00922AB4">
              <w:rPr>
                <w:rFonts w:ascii="楷体" w:eastAsia="楷体" w:hAnsi="楷体" w:cs="楷体"/>
                <w:color w:val="000000" w:themeColor="text1"/>
              </w:rPr>
              <w:instrText xml:space="preserve"> PAGEREF _Toc1921 </w:instrText>
            </w:r>
            <w:r>
              <w:rPr>
                <w:rFonts w:ascii="楷体" w:eastAsia="楷体" w:hAnsi="楷体" w:cs="楷体"/>
                <w:color w:val="000000" w:themeColor="text1"/>
              </w:rPr>
              <w:fldChar w:fldCharType="separate"/>
            </w:r>
            <w:r w:rsidR="00922AB4">
              <w:rPr>
                <w:rFonts w:ascii="楷体" w:eastAsia="楷体" w:hAnsi="楷体" w:cs="楷体"/>
                <w:color w:val="000000" w:themeColor="text1"/>
              </w:rPr>
              <w:t>- 49 -</w:t>
            </w:r>
            <w:r>
              <w:rPr>
                <w:rFonts w:ascii="楷体" w:eastAsia="楷体" w:hAnsi="楷体" w:cs="楷体"/>
                <w:color w:val="000000" w:themeColor="text1"/>
              </w:rPr>
              <w:fldChar w:fldCharType="end"/>
            </w:r>
          </w:hyperlink>
        </w:p>
        <w:p w:rsidR="006C51AE" w:rsidRDefault="006C51AE">
          <w:pPr>
            <w:pStyle w:val="22"/>
            <w:tabs>
              <w:tab w:val="right" w:leader="dot" w:pos="9355"/>
            </w:tabs>
            <w:spacing w:line="600" w:lineRule="exact"/>
            <w:ind w:left="590" w:firstLine="590"/>
            <w:rPr>
              <w:rFonts w:hint="eastAsia"/>
              <w:color w:val="000000" w:themeColor="text1"/>
            </w:rPr>
          </w:pPr>
          <w:hyperlink w:anchor="_Toc23480" w:history="1">
            <w:r w:rsidR="00922AB4">
              <w:rPr>
                <w:rFonts w:ascii="楷体" w:eastAsia="楷体" w:hAnsi="楷体" w:cs="楷体" w:hint="eastAsia"/>
                <w:color w:val="000000" w:themeColor="text1"/>
              </w:rPr>
              <w:t>第三节构建现代农业经营体系</w:t>
            </w:r>
            <w:r w:rsidR="00922AB4">
              <w:rPr>
                <w:rFonts w:ascii="楷体" w:eastAsia="楷体" w:hAnsi="楷体" w:cs="楷体"/>
                <w:color w:val="000000" w:themeColor="text1"/>
              </w:rPr>
              <w:tab/>
            </w:r>
            <w:r>
              <w:rPr>
                <w:rFonts w:ascii="楷体" w:eastAsia="楷体" w:hAnsi="楷体" w:cs="楷体"/>
                <w:color w:val="000000" w:themeColor="text1"/>
              </w:rPr>
              <w:fldChar w:fldCharType="begin"/>
            </w:r>
            <w:r w:rsidR="00922AB4">
              <w:rPr>
                <w:rFonts w:ascii="楷体" w:eastAsia="楷体" w:hAnsi="楷体" w:cs="楷体"/>
                <w:color w:val="000000" w:themeColor="text1"/>
              </w:rPr>
              <w:instrText xml:space="preserve"> PAGEREF _Toc23480 </w:instrText>
            </w:r>
            <w:r>
              <w:rPr>
                <w:rFonts w:ascii="楷体" w:eastAsia="楷体" w:hAnsi="楷体" w:cs="楷体"/>
                <w:color w:val="000000" w:themeColor="text1"/>
              </w:rPr>
              <w:fldChar w:fldCharType="separate"/>
            </w:r>
            <w:r w:rsidR="00922AB4">
              <w:rPr>
                <w:rFonts w:ascii="楷体" w:eastAsia="楷体" w:hAnsi="楷体" w:cs="楷体"/>
                <w:color w:val="000000" w:themeColor="text1"/>
              </w:rPr>
              <w:t>- 51 -</w:t>
            </w:r>
            <w:r>
              <w:rPr>
                <w:rFonts w:ascii="楷体" w:eastAsia="楷体" w:hAnsi="楷体" w:cs="楷体"/>
                <w:color w:val="000000" w:themeColor="text1"/>
              </w:rPr>
              <w:fldChar w:fldCharType="end"/>
            </w:r>
          </w:hyperlink>
        </w:p>
        <w:p w:rsidR="006C51AE" w:rsidRDefault="006C51AE" w:rsidP="000936D9">
          <w:pPr>
            <w:pStyle w:val="22"/>
            <w:tabs>
              <w:tab w:val="right" w:leader="dot" w:pos="9355"/>
            </w:tabs>
            <w:spacing w:beforeLines="20" w:afterLines="20" w:line="600" w:lineRule="exact"/>
            <w:ind w:left="590" w:firstLineChars="0" w:firstLine="0"/>
            <w:rPr>
              <w:rFonts w:ascii="黑体" w:hAnsi="黑体" w:cs="黑体"/>
              <w:color w:val="000000" w:themeColor="text1"/>
            </w:rPr>
          </w:pPr>
          <w:hyperlink w:anchor="_Toc30" w:history="1">
            <w:r w:rsidR="00922AB4">
              <w:rPr>
                <w:rFonts w:ascii="黑体" w:hAnsi="黑体" w:cs="黑体" w:hint="eastAsia"/>
                <w:color w:val="000000" w:themeColor="text1"/>
              </w:rPr>
              <w:t>第七章统筹城乡绘就城乡融合发展新画卷</w:t>
            </w:r>
            <w:r w:rsidR="00922AB4">
              <w:rPr>
                <w:rFonts w:ascii="黑体" w:hAnsi="黑体" w:cs="黑体"/>
                <w:color w:val="000000" w:themeColor="text1"/>
              </w:rPr>
              <w:tab/>
            </w:r>
            <w:r>
              <w:rPr>
                <w:rFonts w:ascii="黑体" w:hAnsi="黑体" w:cs="黑体" w:hint="eastAsia"/>
                <w:color w:val="000000" w:themeColor="text1"/>
              </w:rPr>
              <w:fldChar w:fldCharType="begin"/>
            </w:r>
            <w:r w:rsidR="00922AB4">
              <w:rPr>
                <w:rFonts w:ascii="黑体" w:hAnsi="黑体" w:cs="黑体"/>
                <w:color w:val="000000" w:themeColor="text1"/>
              </w:rPr>
              <w:instrText xml:space="preserve"> PAGEREF _Toc30 </w:instrText>
            </w:r>
            <w:r>
              <w:rPr>
                <w:rFonts w:ascii="黑体" w:hAnsi="黑体" w:cs="黑体" w:hint="eastAsia"/>
                <w:color w:val="000000" w:themeColor="text1"/>
              </w:rPr>
              <w:fldChar w:fldCharType="separate"/>
            </w:r>
            <w:r w:rsidR="00922AB4">
              <w:rPr>
                <w:rFonts w:ascii="黑体" w:hAnsi="黑体" w:cs="黑体"/>
                <w:color w:val="000000" w:themeColor="text1"/>
              </w:rPr>
              <w:t>- 53 -</w:t>
            </w:r>
            <w:r>
              <w:rPr>
                <w:rFonts w:ascii="黑体" w:hAnsi="黑体" w:cs="黑体" w:hint="eastAsia"/>
                <w:color w:val="000000" w:themeColor="text1"/>
              </w:rPr>
              <w:fldChar w:fldCharType="end"/>
            </w:r>
          </w:hyperlink>
        </w:p>
        <w:p w:rsidR="006C51AE" w:rsidRDefault="006C51AE">
          <w:pPr>
            <w:pStyle w:val="22"/>
            <w:tabs>
              <w:tab w:val="right" w:leader="dot" w:pos="9355"/>
            </w:tabs>
            <w:spacing w:line="600" w:lineRule="exact"/>
            <w:ind w:left="590" w:firstLine="590"/>
            <w:rPr>
              <w:rFonts w:ascii="楷体" w:eastAsia="楷体" w:hAnsi="楷体" w:cs="楷体"/>
              <w:color w:val="000000" w:themeColor="text1"/>
            </w:rPr>
          </w:pPr>
          <w:hyperlink w:anchor="_Toc11831" w:history="1">
            <w:r w:rsidR="00922AB4">
              <w:rPr>
                <w:rFonts w:ascii="楷体" w:eastAsia="楷体" w:hAnsi="楷体" w:cs="楷体" w:hint="eastAsia"/>
                <w:color w:val="000000" w:themeColor="text1"/>
              </w:rPr>
              <w:t>第一节推进城乡融合发展</w:t>
            </w:r>
            <w:r w:rsidR="00922AB4">
              <w:rPr>
                <w:rFonts w:ascii="楷体" w:eastAsia="楷体" w:hAnsi="楷体" w:cs="楷体"/>
                <w:color w:val="000000" w:themeColor="text1"/>
              </w:rPr>
              <w:tab/>
            </w:r>
            <w:r>
              <w:rPr>
                <w:rFonts w:ascii="楷体" w:eastAsia="楷体" w:hAnsi="楷体" w:cs="楷体"/>
                <w:color w:val="000000" w:themeColor="text1"/>
              </w:rPr>
              <w:fldChar w:fldCharType="begin"/>
            </w:r>
            <w:r w:rsidR="00922AB4">
              <w:rPr>
                <w:rFonts w:ascii="楷体" w:eastAsia="楷体" w:hAnsi="楷体" w:cs="楷体"/>
                <w:color w:val="000000" w:themeColor="text1"/>
              </w:rPr>
              <w:instrText xml:space="preserve"> PAGEREF _Toc11831 </w:instrText>
            </w:r>
            <w:r>
              <w:rPr>
                <w:rFonts w:ascii="楷体" w:eastAsia="楷体" w:hAnsi="楷体" w:cs="楷体"/>
                <w:color w:val="000000" w:themeColor="text1"/>
              </w:rPr>
              <w:fldChar w:fldCharType="separate"/>
            </w:r>
            <w:r w:rsidR="00922AB4">
              <w:rPr>
                <w:rFonts w:ascii="楷体" w:eastAsia="楷体" w:hAnsi="楷体" w:cs="楷体"/>
                <w:color w:val="000000" w:themeColor="text1"/>
              </w:rPr>
              <w:t>- 53 -</w:t>
            </w:r>
            <w:r>
              <w:rPr>
                <w:rFonts w:ascii="楷体" w:eastAsia="楷体" w:hAnsi="楷体" w:cs="楷体"/>
                <w:color w:val="000000" w:themeColor="text1"/>
              </w:rPr>
              <w:fldChar w:fldCharType="end"/>
            </w:r>
          </w:hyperlink>
        </w:p>
        <w:p w:rsidR="006C51AE" w:rsidRDefault="006C51AE">
          <w:pPr>
            <w:pStyle w:val="22"/>
            <w:tabs>
              <w:tab w:val="right" w:leader="dot" w:pos="9355"/>
            </w:tabs>
            <w:spacing w:line="600" w:lineRule="exact"/>
            <w:ind w:left="590" w:firstLine="590"/>
            <w:rPr>
              <w:rFonts w:ascii="楷体" w:eastAsia="楷体" w:hAnsi="楷体" w:cs="楷体"/>
              <w:color w:val="000000" w:themeColor="text1"/>
            </w:rPr>
          </w:pPr>
          <w:hyperlink w:anchor="_Toc5824" w:history="1">
            <w:r w:rsidR="00922AB4">
              <w:rPr>
                <w:rFonts w:ascii="楷体" w:eastAsia="楷体" w:hAnsi="楷体" w:cs="楷体" w:hint="eastAsia"/>
                <w:color w:val="000000" w:themeColor="text1"/>
              </w:rPr>
              <w:t>第二节培育乡村振兴发展新动能</w:t>
            </w:r>
            <w:r w:rsidR="00922AB4">
              <w:rPr>
                <w:rFonts w:ascii="楷体" w:eastAsia="楷体" w:hAnsi="楷体" w:cs="楷体"/>
                <w:color w:val="000000" w:themeColor="text1"/>
              </w:rPr>
              <w:tab/>
            </w:r>
            <w:r>
              <w:rPr>
                <w:rFonts w:ascii="楷体" w:eastAsia="楷体" w:hAnsi="楷体" w:cs="楷体"/>
                <w:color w:val="000000" w:themeColor="text1"/>
              </w:rPr>
              <w:fldChar w:fldCharType="begin"/>
            </w:r>
            <w:r w:rsidR="00922AB4">
              <w:rPr>
                <w:rFonts w:ascii="楷体" w:eastAsia="楷体" w:hAnsi="楷体" w:cs="楷体"/>
                <w:color w:val="000000" w:themeColor="text1"/>
              </w:rPr>
              <w:instrText xml:space="preserve"> PAGEREF _Toc5824 </w:instrText>
            </w:r>
            <w:r>
              <w:rPr>
                <w:rFonts w:ascii="楷体" w:eastAsia="楷体" w:hAnsi="楷体" w:cs="楷体"/>
                <w:color w:val="000000" w:themeColor="text1"/>
              </w:rPr>
              <w:fldChar w:fldCharType="separate"/>
            </w:r>
            <w:r w:rsidR="00922AB4">
              <w:rPr>
                <w:rFonts w:ascii="楷体" w:eastAsia="楷体" w:hAnsi="楷体" w:cs="楷体"/>
                <w:color w:val="000000" w:themeColor="text1"/>
              </w:rPr>
              <w:t>- 56 -</w:t>
            </w:r>
            <w:r>
              <w:rPr>
                <w:rFonts w:ascii="楷体" w:eastAsia="楷体" w:hAnsi="楷体" w:cs="楷体"/>
                <w:color w:val="000000" w:themeColor="text1"/>
              </w:rPr>
              <w:fldChar w:fldCharType="end"/>
            </w:r>
          </w:hyperlink>
        </w:p>
        <w:p w:rsidR="006C51AE" w:rsidRDefault="006C51AE">
          <w:pPr>
            <w:pStyle w:val="22"/>
            <w:tabs>
              <w:tab w:val="right" w:leader="dot" w:pos="9355"/>
            </w:tabs>
            <w:spacing w:line="600" w:lineRule="exact"/>
            <w:ind w:left="590" w:firstLine="590"/>
            <w:rPr>
              <w:rFonts w:hint="eastAsia"/>
              <w:color w:val="000000" w:themeColor="text1"/>
            </w:rPr>
          </w:pPr>
          <w:hyperlink w:anchor="_Toc30361" w:history="1">
            <w:r w:rsidR="00922AB4">
              <w:rPr>
                <w:rFonts w:ascii="楷体" w:eastAsia="楷体" w:hAnsi="楷体" w:cs="楷体"/>
                <w:color w:val="000000" w:themeColor="text1"/>
              </w:rPr>
              <w:t>第三节</w:t>
            </w:r>
            <w:r w:rsidR="00922AB4">
              <w:rPr>
                <w:rFonts w:ascii="楷体" w:eastAsia="楷体" w:hAnsi="楷体" w:cs="楷体"/>
                <w:color w:val="000000" w:themeColor="text1"/>
              </w:rPr>
              <w:t xml:space="preserve"> </w:t>
            </w:r>
            <w:r w:rsidR="00922AB4">
              <w:rPr>
                <w:rFonts w:ascii="楷体" w:eastAsia="楷体" w:hAnsi="楷体" w:cs="楷体"/>
                <w:color w:val="000000" w:themeColor="text1"/>
              </w:rPr>
              <w:t>加快新型城镇化建设</w:t>
            </w:r>
            <w:r w:rsidR="00922AB4">
              <w:rPr>
                <w:rFonts w:ascii="楷体" w:eastAsia="楷体" w:hAnsi="楷体" w:cs="楷体"/>
                <w:color w:val="000000" w:themeColor="text1"/>
              </w:rPr>
              <w:tab/>
            </w:r>
            <w:r>
              <w:rPr>
                <w:rFonts w:ascii="楷体" w:eastAsia="楷体" w:hAnsi="楷体" w:cs="楷体"/>
                <w:color w:val="000000" w:themeColor="text1"/>
              </w:rPr>
              <w:fldChar w:fldCharType="begin"/>
            </w:r>
            <w:r w:rsidR="00922AB4">
              <w:rPr>
                <w:rFonts w:ascii="楷体" w:eastAsia="楷体" w:hAnsi="楷体" w:cs="楷体"/>
                <w:color w:val="000000" w:themeColor="text1"/>
              </w:rPr>
              <w:instrText xml:space="preserve"> PAGEREF _Toc30361 </w:instrText>
            </w:r>
            <w:r>
              <w:rPr>
                <w:rFonts w:ascii="楷体" w:eastAsia="楷体" w:hAnsi="楷体" w:cs="楷体"/>
                <w:color w:val="000000" w:themeColor="text1"/>
              </w:rPr>
              <w:fldChar w:fldCharType="separate"/>
            </w:r>
            <w:r w:rsidR="00922AB4">
              <w:rPr>
                <w:rFonts w:ascii="楷体" w:eastAsia="楷体" w:hAnsi="楷体" w:cs="楷体"/>
                <w:color w:val="000000" w:themeColor="text1"/>
              </w:rPr>
              <w:t>- 59 -</w:t>
            </w:r>
            <w:r>
              <w:rPr>
                <w:rFonts w:ascii="楷体" w:eastAsia="楷体" w:hAnsi="楷体" w:cs="楷体"/>
                <w:color w:val="000000" w:themeColor="text1"/>
              </w:rPr>
              <w:fldChar w:fldCharType="end"/>
            </w:r>
          </w:hyperlink>
        </w:p>
        <w:p w:rsidR="006C51AE" w:rsidRDefault="006C51AE" w:rsidP="000936D9">
          <w:pPr>
            <w:pStyle w:val="22"/>
            <w:tabs>
              <w:tab w:val="right" w:leader="dot" w:pos="9355"/>
            </w:tabs>
            <w:spacing w:beforeLines="20" w:afterLines="20" w:line="600" w:lineRule="exact"/>
            <w:ind w:left="590" w:firstLineChars="0" w:firstLine="0"/>
            <w:rPr>
              <w:rFonts w:ascii="黑体" w:hAnsi="黑体" w:cs="黑体"/>
              <w:color w:val="000000" w:themeColor="text1"/>
            </w:rPr>
          </w:pPr>
          <w:hyperlink w:anchor="_Toc29920" w:history="1">
            <w:r w:rsidR="00922AB4">
              <w:rPr>
                <w:rFonts w:ascii="黑体" w:hAnsi="黑体" w:cs="黑体" w:hint="eastAsia"/>
                <w:color w:val="000000" w:themeColor="text1"/>
              </w:rPr>
              <w:t>第八章改革开放加快融入“双循环”发展新格局</w:t>
            </w:r>
            <w:r w:rsidR="00922AB4">
              <w:rPr>
                <w:rFonts w:ascii="黑体" w:hAnsi="黑体" w:cs="黑体"/>
                <w:color w:val="000000" w:themeColor="text1"/>
              </w:rPr>
              <w:tab/>
            </w:r>
            <w:r>
              <w:rPr>
                <w:rFonts w:ascii="黑体" w:hAnsi="黑体" w:cs="黑体" w:hint="eastAsia"/>
                <w:color w:val="000000" w:themeColor="text1"/>
              </w:rPr>
              <w:fldChar w:fldCharType="begin"/>
            </w:r>
            <w:r w:rsidR="00922AB4">
              <w:rPr>
                <w:rFonts w:ascii="黑体" w:hAnsi="黑体" w:cs="黑体"/>
                <w:color w:val="000000" w:themeColor="text1"/>
              </w:rPr>
              <w:instrText xml:space="preserve"> PAGEREF _Toc29920 </w:instrText>
            </w:r>
            <w:r>
              <w:rPr>
                <w:rFonts w:ascii="黑体" w:hAnsi="黑体" w:cs="黑体" w:hint="eastAsia"/>
                <w:color w:val="000000" w:themeColor="text1"/>
              </w:rPr>
              <w:fldChar w:fldCharType="separate"/>
            </w:r>
            <w:r w:rsidR="00922AB4">
              <w:rPr>
                <w:rFonts w:ascii="黑体" w:hAnsi="黑体" w:cs="黑体"/>
                <w:color w:val="000000" w:themeColor="text1"/>
              </w:rPr>
              <w:t>- 61 -</w:t>
            </w:r>
            <w:r>
              <w:rPr>
                <w:rFonts w:ascii="黑体" w:hAnsi="黑体" w:cs="黑体" w:hint="eastAsia"/>
                <w:color w:val="000000" w:themeColor="text1"/>
              </w:rPr>
              <w:fldChar w:fldCharType="end"/>
            </w:r>
          </w:hyperlink>
        </w:p>
        <w:p w:rsidR="006C51AE" w:rsidRDefault="006C51AE">
          <w:pPr>
            <w:pStyle w:val="22"/>
            <w:tabs>
              <w:tab w:val="right" w:leader="dot" w:pos="9355"/>
            </w:tabs>
            <w:spacing w:line="600" w:lineRule="exact"/>
            <w:ind w:left="590" w:firstLine="590"/>
            <w:rPr>
              <w:rFonts w:ascii="楷体" w:eastAsia="楷体" w:hAnsi="楷体" w:cs="楷体"/>
              <w:color w:val="000000" w:themeColor="text1"/>
            </w:rPr>
          </w:pPr>
          <w:hyperlink w:anchor="_Toc8709" w:history="1">
            <w:r w:rsidR="00922AB4">
              <w:rPr>
                <w:rFonts w:ascii="楷体" w:eastAsia="楷体" w:hAnsi="楷体" w:cs="楷体" w:hint="eastAsia"/>
                <w:color w:val="000000" w:themeColor="text1"/>
              </w:rPr>
              <w:t>第一节打造对外开放发展新高地</w:t>
            </w:r>
            <w:r w:rsidR="00922AB4">
              <w:rPr>
                <w:rFonts w:ascii="楷体" w:eastAsia="楷体" w:hAnsi="楷体" w:cs="楷体"/>
                <w:color w:val="000000" w:themeColor="text1"/>
              </w:rPr>
              <w:tab/>
            </w:r>
            <w:r>
              <w:rPr>
                <w:rFonts w:ascii="楷体" w:eastAsia="楷体" w:hAnsi="楷体" w:cs="楷体"/>
                <w:color w:val="000000" w:themeColor="text1"/>
              </w:rPr>
              <w:fldChar w:fldCharType="begin"/>
            </w:r>
            <w:r w:rsidR="00922AB4">
              <w:rPr>
                <w:rFonts w:ascii="楷体" w:eastAsia="楷体" w:hAnsi="楷体" w:cs="楷体"/>
                <w:color w:val="000000" w:themeColor="text1"/>
              </w:rPr>
              <w:instrText xml:space="preserve"> PAGEREF _Toc8709 </w:instrText>
            </w:r>
            <w:r>
              <w:rPr>
                <w:rFonts w:ascii="楷体" w:eastAsia="楷体" w:hAnsi="楷体" w:cs="楷体"/>
                <w:color w:val="000000" w:themeColor="text1"/>
              </w:rPr>
              <w:fldChar w:fldCharType="separate"/>
            </w:r>
            <w:r w:rsidR="00922AB4">
              <w:rPr>
                <w:rFonts w:ascii="楷体" w:eastAsia="楷体" w:hAnsi="楷体" w:cs="楷体"/>
                <w:color w:val="000000" w:themeColor="text1"/>
              </w:rPr>
              <w:t>- 62 -</w:t>
            </w:r>
            <w:r>
              <w:rPr>
                <w:rFonts w:ascii="楷体" w:eastAsia="楷体" w:hAnsi="楷体" w:cs="楷体"/>
                <w:color w:val="000000" w:themeColor="text1"/>
              </w:rPr>
              <w:fldChar w:fldCharType="end"/>
            </w:r>
          </w:hyperlink>
        </w:p>
        <w:p w:rsidR="006C51AE" w:rsidRDefault="006C51AE">
          <w:pPr>
            <w:pStyle w:val="22"/>
            <w:tabs>
              <w:tab w:val="right" w:leader="dot" w:pos="9355"/>
            </w:tabs>
            <w:spacing w:line="600" w:lineRule="exact"/>
            <w:ind w:left="590" w:firstLine="590"/>
            <w:rPr>
              <w:rFonts w:ascii="楷体" w:eastAsia="楷体" w:hAnsi="楷体" w:cs="楷体"/>
              <w:color w:val="000000" w:themeColor="text1"/>
            </w:rPr>
          </w:pPr>
          <w:hyperlink w:anchor="_Toc24150" w:history="1">
            <w:r w:rsidR="00922AB4">
              <w:rPr>
                <w:rFonts w:ascii="楷体" w:eastAsia="楷体" w:hAnsi="楷体" w:cs="楷体" w:hint="eastAsia"/>
                <w:color w:val="000000" w:themeColor="text1"/>
              </w:rPr>
              <w:t>第二节持续优化开放型经济新体制</w:t>
            </w:r>
            <w:r w:rsidR="00922AB4">
              <w:rPr>
                <w:rFonts w:ascii="楷体" w:eastAsia="楷体" w:hAnsi="楷体" w:cs="楷体"/>
                <w:color w:val="000000" w:themeColor="text1"/>
              </w:rPr>
              <w:tab/>
            </w:r>
            <w:r>
              <w:rPr>
                <w:rFonts w:ascii="楷体" w:eastAsia="楷体" w:hAnsi="楷体" w:cs="楷体"/>
                <w:color w:val="000000" w:themeColor="text1"/>
              </w:rPr>
              <w:fldChar w:fldCharType="begin"/>
            </w:r>
            <w:r w:rsidR="00922AB4">
              <w:rPr>
                <w:rFonts w:ascii="楷体" w:eastAsia="楷体" w:hAnsi="楷体" w:cs="楷体"/>
                <w:color w:val="000000" w:themeColor="text1"/>
              </w:rPr>
              <w:instrText xml:space="preserve"> PAGEREF _Toc24150 </w:instrText>
            </w:r>
            <w:r>
              <w:rPr>
                <w:rFonts w:ascii="楷体" w:eastAsia="楷体" w:hAnsi="楷体" w:cs="楷体"/>
                <w:color w:val="000000" w:themeColor="text1"/>
              </w:rPr>
              <w:fldChar w:fldCharType="separate"/>
            </w:r>
            <w:r w:rsidR="00922AB4">
              <w:rPr>
                <w:rFonts w:ascii="楷体" w:eastAsia="楷体" w:hAnsi="楷体" w:cs="楷体"/>
                <w:color w:val="000000" w:themeColor="text1"/>
              </w:rPr>
              <w:t>- 64 -</w:t>
            </w:r>
            <w:r>
              <w:rPr>
                <w:rFonts w:ascii="楷体" w:eastAsia="楷体" w:hAnsi="楷体" w:cs="楷体"/>
                <w:color w:val="000000" w:themeColor="text1"/>
              </w:rPr>
              <w:fldChar w:fldCharType="end"/>
            </w:r>
          </w:hyperlink>
        </w:p>
        <w:p w:rsidR="006C51AE" w:rsidRDefault="006C51AE">
          <w:pPr>
            <w:pStyle w:val="22"/>
            <w:tabs>
              <w:tab w:val="right" w:leader="dot" w:pos="9355"/>
            </w:tabs>
            <w:spacing w:line="600" w:lineRule="exact"/>
            <w:ind w:left="590" w:firstLine="590"/>
            <w:rPr>
              <w:rFonts w:ascii="楷体" w:eastAsia="楷体" w:hAnsi="楷体" w:cs="楷体"/>
              <w:color w:val="000000" w:themeColor="text1"/>
            </w:rPr>
          </w:pPr>
          <w:hyperlink w:anchor="_Toc27416" w:history="1">
            <w:r w:rsidR="00922AB4">
              <w:rPr>
                <w:rFonts w:ascii="楷体" w:eastAsia="楷体" w:hAnsi="楷体" w:cs="楷体" w:hint="eastAsia"/>
                <w:color w:val="000000" w:themeColor="text1"/>
              </w:rPr>
              <w:t>第三节打造一流营商环境</w:t>
            </w:r>
            <w:r w:rsidR="00922AB4">
              <w:rPr>
                <w:rFonts w:ascii="楷体" w:eastAsia="楷体" w:hAnsi="楷体" w:cs="楷体"/>
                <w:color w:val="000000" w:themeColor="text1"/>
              </w:rPr>
              <w:tab/>
            </w:r>
            <w:r>
              <w:rPr>
                <w:rFonts w:ascii="楷体" w:eastAsia="楷体" w:hAnsi="楷体" w:cs="楷体"/>
                <w:color w:val="000000" w:themeColor="text1"/>
              </w:rPr>
              <w:fldChar w:fldCharType="begin"/>
            </w:r>
            <w:r w:rsidR="00922AB4">
              <w:rPr>
                <w:rFonts w:ascii="楷体" w:eastAsia="楷体" w:hAnsi="楷体" w:cs="楷体"/>
                <w:color w:val="000000" w:themeColor="text1"/>
              </w:rPr>
              <w:instrText xml:space="preserve"> PAGEREF _Toc27416 </w:instrText>
            </w:r>
            <w:r>
              <w:rPr>
                <w:rFonts w:ascii="楷体" w:eastAsia="楷体" w:hAnsi="楷体" w:cs="楷体"/>
                <w:color w:val="000000" w:themeColor="text1"/>
              </w:rPr>
              <w:fldChar w:fldCharType="separate"/>
            </w:r>
            <w:r w:rsidR="00922AB4">
              <w:rPr>
                <w:rFonts w:ascii="楷体" w:eastAsia="楷体" w:hAnsi="楷体" w:cs="楷体"/>
                <w:color w:val="000000" w:themeColor="text1"/>
              </w:rPr>
              <w:t>- 66 -</w:t>
            </w:r>
            <w:r>
              <w:rPr>
                <w:rFonts w:ascii="楷体" w:eastAsia="楷体" w:hAnsi="楷体" w:cs="楷体"/>
                <w:color w:val="000000" w:themeColor="text1"/>
              </w:rPr>
              <w:fldChar w:fldCharType="end"/>
            </w:r>
          </w:hyperlink>
        </w:p>
        <w:p w:rsidR="006C51AE" w:rsidRDefault="006C51AE">
          <w:pPr>
            <w:pStyle w:val="22"/>
            <w:tabs>
              <w:tab w:val="right" w:leader="dot" w:pos="9355"/>
            </w:tabs>
            <w:spacing w:line="600" w:lineRule="exact"/>
            <w:ind w:left="590" w:firstLine="590"/>
            <w:rPr>
              <w:rFonts w:hint="eastAsia"/>
              <w:color w:val="000000" w:themeColor="text1"/>
            </w:rPr>
          </w:pPr>
          <w:hyperlink w:anchor="_Toc6373" w:history="1">
            <w:r w:rsidR="00922AB4">
              <w:rPr>
                <w:rFonts w:ascii="楷体" w:eastAsia="楷体" w:hAnsi="楷体" w:cs="楷体" w:hint="eastAsia"/>
                <w:color w:val="000000" w:themeColor="text1"/>
              </w:rPr>
              <w:t>第四节加快国资国企改革</w:t>
            </w:r>
            <w:r w:rsidR="00922AB4">
              <w:rPr>
                <w:rFonts w:ascii="楷体" w:eastAsia="楷体" w:hAnsi="楷体" w:cs="楷体"/>
                <w:color w:val="000000" w:themeColor="text1"/>
              </w:rPr>
              <w:tab/>
            </w:r>
            <w:r>
              <w:rPr>
                <w:rFonts w:ascii="楷体" w:eastAsia="楷体" w:hAnsi="楷体" w:cs="楷体"/>
                <w:color w:val="000000" w:themeColor="text1"/>
              </w:rPr>
              <w:fldChar w:fldCharType="begin"/>
            </w:r>
            <w:r w:rsidR="00922AB4">
              <w:rPr>
                <w:rFonts w:ascii="楷体" w:eastAsia="楷体" w:hAnsi="楷体" w:cs="楷体"/>
                <w:color w:val="000000" w:themeColor="text1"/>
              </w:rPr>
              <w:instrText xml:space="preserve"> PAGEREF _Toc6373 </w:instrText>
            </w:r>
            <w:r>
              <w:rPr>
                <w:rFonts w:ascii="楷体" w:eastAsia="楷体" w:hAnsi="楷体" w:cs="楷体"/>
                <w:color w:val="000000" w:themeColor="text1"/>
              </w:rPr>
              <w:fldChar w:fldCharType="separate"/>
            </w:r>
            <w:r w:rsidR="00922AB4">
              <w:rPr>
                <w:rFonts w:ascii="楷体" w:eastAsia="楷体" w:hAnsi="楷体" w:cs="楷体"/>
                <w:color w:val="000000" w:themeColor="text1"/>
              </w:rPr>
              <w:t>- 68 -</w:t>
            </w:r>
            <w:r>
              <w:rPr>
                <w:rFonts w:ascii="楷体" w:eastAsia="楷体" w:hAnsi="楷体" w:cs="楷体"/>
                <w:color w:val="000000" w:themeColor="text1"/>
              </w:rPr>
              <w:fldChar w:fldCharType="end"/>
            </w:r>
          </w:hyperlink>
        </w:p>
        <w:p w:rsidR="006C51AE" w:rsidRDefault="006C51AE" w:rsidP="000936D9">
          <w:pPr>
            <w:pStyle w:val="22"/>
            <w:tabs>
              <w:tab w:val="right" w:leader="dot" w:pos="9355"/>
            </w:tabs>
            <w:spacing w:beforeLines="20" w:afterLines="20" w:line="600" w:lineRule="exact"/>
            <w:ind w:left="590" w:firstLineChars="0" w:firstLine="0"/>
            <w:rPr>
              <w:rFonts w:ascii="黑体" w:hAnsi="黑体" w:cs="黑体"/>
              <w:color w:val="000000" w:themeColor="text1"/>
            </w:rPr>
          </w:pPr>
          <w:hyperlink w:anchor="_Toc1975" w:history="1">
            <w:r w:rsidR="00922AB4">
              <w:rPr>
                <w:rFonts w:ascii="黑体" w:hAnsi="黑体" w:cs="黑体" w:hint="eastAsia"/>
                <w:color w:val="000000" w:themeColor="text1"/>
              </w:rPr>
              <w:t>第九章夯实根基打造生态文明建设新高地</w:t>
            </w:r>
            <w:r w:rsidR="00922AB4">
              <w:rPr>
                <w:rFonts w:ascii="黑体" w:hAnsi="黑体" w:cs="黑体"/>
                <w:color w:val="000000" w:themeColor="text1"/>
              </w:rPr>
              <w:tab/>
            </w:r>
            <w:r>
              <w:rPr>
                <w:rFonts w:ascii="黑体" w:hAnsi="黑体" w:cs="黑体" w:hint="eastAsia"/>
                <w:color w:val="000000" w:themeColor="text1"/>
              </w:rPr>
              <w:fldChar w:fldCharType="begin"/>
            </w:r>
            <w:r w:rsidR="00922AB4">
              <w:rPr>
                <w:rFonts w:ascii="黑体" w:hAnsi="黑体" w:cs="黑体"/>
                <w:color w:val="000000" w:themeColor="text1"/>
              </w:rPr>
              <w:instrText xml:space="preserve"> PAGEREF _Toc1975 </w:instrText>
            </w:r>
            <w:r>
              <w:rPr>
                <w:rFonts w:ascii="黑体" w:hAnsi="黑体" w:cs="黑体" w:hint="eastAsia"/>
                <w:color w:val="000000" w:themeColor="text1"/>
              </w:rPr>
              <w:fldChar w:fldCharType="separate"/>
            </w:r>
            <w:r w:rsidR="00922AB4">
              <w:rPr>
                <w:rFonts w:ascii="黑体" w:hAnsi="黑体" w:cs="黑体"/>
                <w:color w:val="000000" w:themeColor="text1"/>
              </w:rPr>
              <w:t>- 70 -</w:t>
            </w:r>
            <w:r>
              <w:rPr>
                <w:rFonts w:ascii="黑体" w:hAnsi="黑体" w:cs="黑体" w:hint="eastAsia"/>
                <w:color w:val="000000" w:themeColor="text1"/>
              </w:rPr>
              <w:fldChar w:fldCharType="end"/>
            </w:r>
          </w:hyperlink>
        </w:p>
        <w:p w:rsidR="006C51AE" w:rsidRDefault="006C51AE">
          <w:pPr>
            <w:pStyle w:val="22"/>
            <w:tabs>
              <w:tab w:val="right" w:leader="dot" w:pos="9355"/>
            </w:tabs>
            <w:spacing w:line="600" w:lineRule="exact"/>
            <w:ind w:left="590" w:firstLine="590"/>
            <w:rPr>
              <w:rFonts w:ascii="楷体" w:eastAsia="楷体" w:hAnsi="楷体" w:cs="楷体"/>
              <w:color w:val="000000" w:themeColor="text1"/>
            </w:rPr>
          </w:pPr>
          <w:hyperlink w:anchor="_Toc13638" w:history="1">
            <w:r w:rsidR="00922AB4">
              <w:rPr>
                <w:rFonts w:ascii="楷体" w:eastAsia="楷体" w:hAnsi="楷体" w:cs="楷体" w:hint="eastAsia"/>
                <w:color w:val="000000" w:themeColor="text1"/>
              </w:rPr>
              <w:t>第一节构建生态文明五大制度体系</w:t>
            </w:r>
            <w:r w:rsidR="00922AB4">
              <w:rPr>
                <w:rFonts w:ascii="楷体" w:eastAsia="楷体" w:hAnsi="楷体" w:cs="楷体"/>
                <w:color w:val="000000" w:themeColor="text1"/>
              </w:rPr>
              <w:tab/>
            </w:r>
            <w:r>
              <w:rPr>
                <w:rFonts w:ascii="楷体" w:eastAsia="楷体" w:hAnsi="楷体" w:cs="楷体"/>
                <w:color w:val="000000" w:themeColor="text1"/>
              </w:rPr>
              <w:fldChar w:fldCharType="begin"/>
            </w:r>
            <w:r w:rsidR="00922AB4">
              <w:rPr>
                <w:rFonts w:ascii="楷体" w:eastAsia="楷体" w:hAnsi="楷体" w:cs="楷体"/>
                <w:color w:val="000000" w:themeColor="text1"/>
              </w:rPr>
              <w:instrText xml:space="preserve"> PAGEREF _Toc13638 </w:instrText>
            </w:r>
            <w:r>
              <w:rPr>
                <w:rFonts w:ascii="楷体" w:eastAsia="楷体" w:hAnsi="楷体" w:cs="楷体"/>
                <w:color w:val="000000" w:themeColor="text1"/>
              </w:rPr>
              <w:fldChar w:fldCharType="separate"/>
            </w:r>
            <w:r w:rsidR="00922AB4">
              <w:rPr>
                <w:rFonts w:ascii="楷体" w:eastAsia="楷体" w:hAnsi="楷体" w:cs="楷体"/>
                <w:color w:val="000000" w:themeColor="text1"/>
              </w:rPr>
              <w:t>- 70 -</w:t>
            </w:r>
            <w:r>
              <w:rPr>
                <w:rFonts w:ascii="楷体" w:eastAsia="楷体" w:hAnsi="楷体" w:cs="楷体"/>
                <w:color w:val="000000" w:themeColor="text1"/>
              </w:rPr>
              <w:fldChar w:fldCharType="end"/>
            </w:r>
          </w:hyperlink>
        </w:p>
        <w:p w:rsidR="006C51AE" w:rsidRDefault="006C51AE">
          <w:pPr>
            <w:pStyle w:val="22"/>
            <w:tabs>
              <w:tab w:val="right" w:leader="dot" w:pos="9355"/>
            </w:tabs>
            <w:spacing w:line="600" w:lineRule="exact"/>
            <w:ind w:left="590" w:firstLine="590"/>
            <w:rPr>
              <w:rFonts w:hint="eastAsia"/>
              <w:color w:val="000000" w:themeColor="text1"/>
            </w:rPr>
          </w:pPr>
          <w:hyperlink w:anchor="_Toc22136" w:history="1">
            <w:r w:rsidR="00922AB4">
              <w:rPr>
                <w:rFonts w:ascii="楷体" w:eastAsia="楷体" w:hAnsi="楷体" w:cs="楷体" w:hint="eastAsia"/>
                <w:color w:val="000000" w:themeColor="text1"/>
              </w:rPr>
              <w:t>第二节推动实施八大工程</w:t>
            </w:r>
            <w:r w:rsidR="00922AB4">
              <w:rPr>
                <w:rFonts w:ascii="楷体" w:eastAsia="楷体" w:hAnsi="楷体" w:cs="楷体"/>
                <w:color w:val="000000" w:themeColor="text1"/>
              </w:rPr>
              <w:tab/>
            </w:r>
            <w:r>
              <w:rPr>
                <w:rFonts w:ascii="楷体" w:eastAsia="楷体" w:hAnsi="楷体" w:cs="楷体"/>
                <w:color w:val="000000" w:themeColor="text1"/>
              </w:rPr>
              <w:fldChar w:fldCharType="begin"/>
            </w:r>
            <w:r w:rsidR="00922AB4">
              <w:rPr>
                <w:rFonts w:ascii="楷体" w:eastAsia="楷体" w:hAnsi="楷体" w:cs="楷体"/>
                <w:color w:val="000000" w:themeColor="text1"/>
              </w:rPr>
              <w:instrText xml:space="preserve"> PAGEREF _Toc22136 </w:instrText>
            </w:r>
            <w:r>
              <w:rPr>
                <w:rFonts w:ascii="楷体" w:eastAsia="楷体" w:hAnsi="楷体" w:cs="楷体"/>
                <w:color w:val="000000" w:themeColor="text1"/>
              </w:rPr>
              <w:fldChar w:fldCharType="separate"/>
            </w:r>
            <w:r w:rsidR="00922AB4">
              <w:rPr>
                <w:rFonts w:ascii="楷体" w:eastAsia="楷体" w:hAnsi="楷体" w:cs="楷体"/>
                <w:color w:val="000000" w:themeColor="text1"/>
              </w:rPr>
              <w:t>- 73 -</w:t>
            </w:r>
            <w:r>
              <w:rPr>
                <w:rFonts w:ascii="楷体" w:eastAsia="楷体" w:hAnsi="楷体" w:cs="楷体"/>
                <w:color w:val="000000" w:themeColor="text1"/>
              </w:rPr>
              <w:fldChar w:fldCharType="end"/>
            </w:r>
          </w:hyperlink>
        </w:p>
        <w:p w:rsidR="006C51AE" w:rsidRDefault="006C51AE" w:rsidP="000936D9">
          <w:pPr>
            <w:pStyle w:val="22"/>
            <w:tabs>
              <w:tab w:val="right" w:leader="dot" w:pos="9355"/>
            </w:tabs>
            <w:spacing w:beforeLines="20" w:afterLines="20" w:line="600" w:lineRule="exact"/>
            <w:ind w:left="590" w:firstLineChars="0" w:firstLine="0"/>
            <w:rPr>
              <w:rFonts w:hint="eastAsia"/>
              <w:color w:val="000000" w:themeColor="text1"/>
            </w:rPr>
          </w:pPr>
          <w:hyperlink w:anchor="_Toc28018" w:history="1">
            <w:r w:rsidR="00922AB4">
              <w:rPr>
                <w:rFonts w:ascii="黑体" w:hAnsi="黑体" w:cs="黑体" w:hint="eastAsia"/>
                <w:color w:val="000000" w:themeColor="text1"/>
              </w:rPr>
              <w:t>第十章聚焦民生完善普惠共享社会公共服务新保障</w:t>
            </w:r>
            <w:r w:rsidR="00922AB4">
              <w:rPr>
                <w:rFonts w:ascii="黑体" w:hAnsi="黑体" w:cs="黑体"/>
                <w:color w:val="000000" w:themeColor="text1"/>
              </w:rPr>
              <w:tab/>
            </w:r>
            <w:r>
              <w:rPr>
                <w:rFonts w:ascii="黑体" w:hAnsi="黑体" w:cs="黑体" w:hint="eastAsia"/>
                <w:color w:val="000000" w:themeColor="text1"/>
              </w:rPr>
              <w:fldChar w:fldCharType="begin"/>
            </w:r>
            <w:r w:rsidR="00922AB4">
              <w:rPr>
                <w:rFonts w:ascii="黑体" w:hAnsi="黑体" w:cs="黑体"/>
                <w:color w:val="000000" w:themeColor="text1"/>
              </w:rPr>
              <w:instrText xml:space="preserve"> PAGEREF _Toc28018 </w:instrText>
            </w:r>
            <w:r>
              <w:rPr>
                <w:rFonts w:ascii="黑体" w:hAnsi="黑体" w:cs="黑体" w:hint="eastAsia"/>
                <w:color w:val="000000" w:themeColor="text1"/>
              </w:rPr>
              <w:fldChar w:fldCharType="separate"/>
            </w:r>
            <w:r w:rsidR="00922AB4">
              <w:rPr>
                <w:rFonts w:ascii="黑体" w:hAnsi="黑体" w:cs="黑体"/>
                <w:color w:val="000000" w:themeColor="text1"/>
              </w:rPr>
              <w:t>- 77 -</w:t>
            </w:r>
            <w:r>
              <w:rPr>
                <w:rFonts w:ascii="黑体" w:hAnsi="黑体" w:cs="黑体" w:hint="eastAsia"/>
                <w:color w:val="000000" w:themeColor="text1"/>
              </w:rPr>
              <w:fldChar w:fldCharType="end"/>
            </w:r>
          </w:hyperlink>
        </w:p>
        <w:p w:rsidR="006C51AE" w:rsidRDefault="006C51AE">
          <w:pPr>
            <w:pStyle w:val="22"/>
            <w:tabs>
              <w:tab w:val="right" w:leader="dot" w:pos="9355"/>
            </w:tabs>
            <w:spacing w:line="600" w:lineRule="exact"/>
            <w:ind w:left="590" w:firstLine="590"/>
            <w:rPr>
              <w:rFonts w:ascii="楷体" w:eastAsia="楷体" w:hAnsi="楷体" w:cs="楷体"/>
              <w:color w:val="000000" w:themeColor="text1"/>
            </w:rPr>
          </w:pPr>
          <w:hyperlink w:anchor="_Toc4167" w:history="1">
            <w:r w:rsidR="00922AB4">
              <w:rPr>
                <w:rFonts w:ascii="楷体" w:eastAsia="楷体" w:hAnsi="楷体" w:cs="楷体" w:hint="eastAsia"/>
                <w:color w:val="000000" w:themeColor="text1"/>
              </w:rPr>
              <w:t>第一节保就业促创业</w:t>
            </w:r>
            <w:r w:rsidR="00922AB4">
              <w:rPr>
                <w:rFonts w:ascii="楷体" w:eastAsia="楷体" w:hAnsi="楷体" w:cs="楷体"/>
                <w:color w:val="000000" w:themeColor="text1"/>
              </w:rPr>
              <w:tab/>
            </w:r>
            <w:r>
              <w:rPr>
                <w:rFonts w:ascii="楷体" w:eastAsia="楷体" w:hAnsi="楷体" w:cs="楷体"/>
                <w:color w:val="000000" w:themeColor="text1"/>
              </w:rPr>
              <w:fldChar w:fldCharType="begin"/>
            </w:r>
            <w:r w:rsidR="00922AB4">
              <w:rPr>
                <w:rFonts w:ascii="楷体" w:eastAsia="楷体" w:hAnsi="楷体" w:cs="楷体"/>
                <w:color w:val="000000" w:themeColor="text1"/>
              </w:rPr>
              <w:instrText xml:space="preserve"> PAGEREF _Toc4167 </w:instrText>
            </w:r>
            <w:r>
              <w:rPr>
                <w:rFonts w:ascii="楷体" w:eastAsia="楷体" w:hAnsi="楷体" w:cs="楷体"/>
                <w:color w:val="000000" w:themeColor="text1"/>
              </w:rPr>
              <w:fldChar w:fldCharType="separate"/>
            </w:r>
            <w:r w:rsidR="00922AB4">
              <w:rPr>
                <w:rFonts w:ascii="楷体" w:eastAsia="楷体" w:hAnsi="楷体" w:cs="楷体"/>
                <w:color w:val="000000" w:themeColor="text1"/>
              </w:rPr>
              <w:t>- 78 -</w:t>
            </w:r>
            <w:r>
              <w:rPr>
                <w:rFonts w:ascii="楷体" w:eastAsia="楷体" w:hAnsi="楷体" w:cs="楷体"/>
                <w:color w:val="000000" w:themeColor="text1"/>
              </w:rPr>
              <w:fldChar w:fldCharType="end"/>
            </w:r>
          </w:hyperlink>
        </w:p>
        <w:p w:rsidR="006C51AE" w:rsidRDefault="006C51AE">
          <w:pPr>
            <w:pStyle w:val="22"/>
            <w:tabs>
              <w:tab w:val="right" w:leader="dot" w:pos="9355"/>
            </w:tabs>
            <w:spacing w:line="600" w:lineRule="exact"/>
            <w:ind w:left="590" w:firstLine="590"/>
            <w:rPr>
              <w:rFonts w:ascii="楷体" w:eastAsia="楷体" w:hAnsi="楷体" w:cs="楷体"/>
              <w:color w:val="000000" w:themeColor="text1"/>
            </w:rPr>
          </w:pPr>
          <w:hyperlink w:anchor="_Toc10799" w:history="1">
            <w:r w:rsidR="00922AB4">
              <w:rPr>
                <w:rFonts w:ascii="楷体" w:eastAsia="楷体" w:hAnsi="楷体" w:cs="楷体" w:hint="eastAsia"/>
                <w:color w:val="000000" w:themeColor="text1"/>
              </w:rPr>
              <w:t>第二节提升公共服务均等化水平</w:t>
            </w:r>
            <w:r w:rsidR="00922AB4">
              <w:rPr>
                <w:rFonts w:ascii="楷体" w:eastAsia="楷体" w:hAnsi="楷体" w:cs="楷体"/>
                <w:color w:val="000000" w:themeColor="text1"/>
              </w:rPr>
              <w:tab/>
            </w:r>
            <w:r>
              <w:rPr>
                <w:rFonts w:ascii="楷体" w:eastAsia="楷体" w:hAnsi="楷体" w:cs="楷体"/>
                <w:color w:val="000000" w:themeColor="text1"/>
              </w:rPr>
              <w:fldChar w:fldCharType="begin"/>
            </w:r>
            <w:r w:rsidR="00922AB4">
              <w:rPr>
                <w:rFonts w:ascii="楷体" w:eastAsia="楷体" w:hAnsi="楷体" w:cs="楷体"/>
                <w:color w:val="000000" w:themeColor="text1"/>
              </w:rPr>
              <w:instrText xml:space="preserve"> PAGEREF _Toc10799 </w:instrText>
            </w:r>
            <w:r>
              <w:rPr>
                <w:rFonts w:ascii="楷体" w:eastAsia="楷体" w:hAnsi="楷体" w:cs="楷体"/>
                <w:color w:val="000000" w:themeColor="text1"/>
              </w:rPr>
              <w:fldChar w:fldCharType="separate"/>
            </w:r>
            <w:r w:rsidR="00922AB4">
              <w:rPr>
                <w:rFonts w:ascii="楷体" w:eastAsia="楷体" w:hAnsi="楷体" w:cs="楷体"/>
                <w:color w:val="000000" w:themeColor="text1"/>
              </w:rPr>
              <w:t>- 80 -</w:t>
            </w:r>
            <w:r>
              <w:rPr>
                <w:rFonts w:ascii="楷体" w:eastAsia="楷体" w:hAnsi="楷体" w:cs="楷体"/>
                <w:color w:val="000000" w:themeColor="text1"/>
              </w:rPr>
              <w:fldChar w:fldCharType="end"/>
            </w:r>
          </w:hyperlink>
        </w:p>
        <w:p w:rsidR="006C51AE" w:rsidRDefault="006C51AE">
          <w:pPr>
            <w:pStyle w:val="22"/>
            <w:tabs>
              <w:tab w:val="right" w:leader="dot" w:pos="9355"/>
            </w:tabs>
            <w:spacing w:line="600" w:lineRule="exact"/>
            <w:ind w:left="590" w:firstLine="590"/>
            <w:rPr>
              <w:rFonts w:hint="eastAsia"/>
              <w:color w:val="000000" w:themeColor="text1"/>
            </w:rPr>
          </w:pPr>
          <w:hyperlink w:anchor="_Toc26670" w:history="1">
            <w:r w:rsidR="00922AB4">
              <w:rPr>
                <w:rFonts w:ascii="楷体" w:eastAsia="楷体" w:hAnsi="楷体" w:cs="楷体" w:hint="eastAsia"/>
                <w:color w:val="000000" w:themeColor="text1"/>
              </w:rPr>
              <w:t>第三节构建公平高效的社会保障体系</w:t>
            </w:r>
            <w:r w:rsidR="00922AB4">
              <w:rPr>
                <w:rFonts w:ascii="楷体" w:eastAsia="楷体" w:hAnsi="楷体" w:cs="楷体"/>
                <w:color w:val="000000" w:themeColor="text1"/>
              </w:rPr>
              <w:tab/>
            </w:r>
            <w:r>
              <w:rPr>
                <w:rFonts w:ascii="楷体" w:eastAsia="楷体" w:hAnsi="楷体" w:cs="楷体"/>
                <w:color w:val="000000" w:themeColor="text1"/>
              </w:rPr>
              <w:fldChar w:fldCharType="begin"/>
            </w:r>
            <w:r w:rsidR="00922AB4">
              <w:rPr>
                <w:rFonts w:ascii="楷体" w:eastAsia="楷体" w:hAnsi="楷体" w:cs="楷体"/>
                <w:color w:val="000000" w:themeColor="text1"/>
              </w:rPr>
              <w:instrText xml:space="preserve"> PAGEREF _Toc26670 </w:instrText>
            </w:r>
            <w:r>
              <w:rPr>
                <w:rFonts w:ascii="楷体" w:eastAsia="楷体" w:hAnsi="楷体" w:cs="楷体"/>
                <w:color w:val="000000" w:themeColor="text1"/>
              </w:rPr>
              <w:fldChar w:fldCharType="separate"/>
            </w:r>
            <w:r w:rsidR="00922AB4">
              <w:rPr>
                <w:rFonts w:ascii="楷体" w:eastAsia="楷体" w:hAnsi="楷体" w:cs="楷体"/>
                <w:color w:val="000000" w:themeColor="text1"/>
              </w:rPr>
              <w:t>- 84 -</w:t>
            </w:r>
            <w:r>
              <w:rPr>
                <w:rFonts w:ascii="楷体" w:eastAsia="楷体" w:hAnsi="楷体" w:cs="楷体"/>
                <w:color w:val="000000" w:themeColor="text1"/>
              </w:rPr>
              <w:fldChar w:fldCharType="end"/>
            </w:r>
          </w:hyperlink>
        </w:p>
        <w:p w:rsidR="006C51AE" w:rsidRDefault="006C51AE" w:rsidP="000936D9">
          <w:pPr>
            <w:pStyle w:val="22"/>
            <w:tabs>
              <w:tab w:val="right" w:leader="dot" w:pos="9355"/>
            </w:tabs>
            <w:spacing w:beforeLines="20" w:afterLines="20" w:line="600" w:lineRule="exact"/>
            <w:ind w:left="590" w:firstLineChars="0" w:firstLine="0"/>
            <w:rPr>
              <w:rFonts w:hint="eastAsia"/>
              <w:color w:val="000000" w:themeColor="text1"/>
            </w:rPr>
          </w:pPr>
          <w:hyperlink w:anchor="_Toc4667" w:history="1">
            <w:r w:rsidR="00922AB4">
              <w:rPr>
                <w:rFonts w:ascii="黑体" w:hAnsi="黑体" w:cs="黑体" w:hint="eastAsia"/>
                <w:color w:val="000000" w:themeColor="text1"/>
              </w:rPr>
              <w:t>第十一章文化强县提升盘山发展软实力新优势</w:t>
            </w:r>
            <w:r w:rsidR="00922AB4">
              <w:rPr>
                <w:rFonts w:ascii="黑体" w:hAnsi="黑体" w:cs="黑体"/>
                <w:color w:val="000000" w:themeColor="text1"/>
              </w:rPr>
              <w:tab/>
            </w:r>
            <w:r>
              <w:rPr>
                <w:rFonts w:ascii="黑体" w:hAnsi="黑体" w:cs="黑体" w:hint="eastAsia"/>
                <w:color w:val="000000" w:themeColor="text1"/>
              </w:rPr>
              <w:fldChar w:fldCharType="begin"/>
            </w:r>
            <w:r w:rsidR="00922AB4">
              <w:rPr>
                <w:rFonts w:ascii="黑体" w:hAnsi="黑体" w:cs="黑体"/>
                <w:color w:val="000000" w:themeColor="text1"/>
              </w:rPr>
              <w:instrText xml:space="preserve"> PAGEREF _Toc4667 </w:instrText>
            </w:r>
            <w:r>
              <w:rPr>
                <w:rFonts w:ascii="黑体" w:hAnsi="黑体" w:cs="黑体" w:hint="eastAsia"/>
                <w:color w:val="000000" w:themeColor="text1"/>
              </w:rPr>
              <w:fldChar w:fldCharType="separate"/>
            </w:r>
            <w:r w:rsidR="00922AB4">
              <w:rPr>
                <w:rFonts w:ascii="黑体" w:hAnsi="黑体" w:cs="黑体"/>
                <w:color w:val="000000" w:themeColor="text1"/>
              </w:rPr>
              <w:t>- 87 -</w:t>
            </w:r>
            <w:r>
              <w:rPr>
                <w:rFonts w:ascii="黑体" w:hAnsi="黑体" w:cs="黑体" w:hint="eastAsia"/>
                <w:color w:val="000000" w:themeColor="text1"/>
              </w:rPr>
              <w:fldChar w:fldCharType="end"/>
            </w:r>
          </w:hyperlink>
        </w:p>
        <w:p w:rsidR="006C51AE" w:rsidRDefault="006C51AE">
          <w:pPr>
            <w:pStyle w:val="22"/>
            <w:tabs>
              <w:tab w:val="right" w:leader="dot" w:pos="9355"/>
            </w:tabs>
            <w:spacing w:line="600" w:lineRule="exact"/>
            <w:ind w:left="590" w:firstLine="590"/>
            <w:rPr>
              <w:rFonts w:ascii="楷体" w:eastAsia="楷体" w:hAnsi="楷体" w:cs="楷体"/>
              <w:color w:val="000000" w:themeColor="text1"/>
            </w:rPr>
          </w:pPr>
          <w:hyperlink w:anchor="_Toc4716" w:history="1">
            <w:r w:rsidR="00922AB4">
              <w:rPr>
                <w:rFonts w:ascii="楷体" w:eastAsia="楷体" w:hAnsi="楷体" w:cs="楷体" w:hint="eastAsia"/>
                <w:color w:val="000000" w:themeColor="text1"/>
              </w:rPr>
              <w:t>第一节培育践行社会主</w:t>
            </w:r>
            <w:r w:rsidR="00922AB4">
              <w:rPr>
                <w:rFonts w:ascii="楷体" w:eastAsia="楷体" w:hAnsi="楷体" w:cs="楷体" w:hint="eastAsia"/>
                <w:color w:val="000000" w:themeColor="text1"/>
              </w:rPr>
              <w:t>义核心价值观</w:t>
            </w:r>
            <w:r w:rsidR="00922AB4">
              <w:rPr>
                <w:rFonts w:ascii="楷体" w:eastAsia="楷体" w:hAnsi="楷体" w:cs="楷体"/>
                <w:color w:val="000000" w:themeColor="text1"/>
              </w:rPr>
              <w:tab/>
            </w:r>
            <w:r>
              <w:rPr>
                <w:rFonts w:ascii="楷体" w:eastAsia="楷体" w:hAnsi="楷体" w:cs="楷体"/>
                <w:color w:val="000000" w:themeColor="text1"/>
              </w:rPr>
              <w:fldChar w:fldCharType="begin"/>
            </w:r>
            <w:r w:rsidR="00922AB4">
              <w:rPr>
                <w:rFonts w:ascii="楷体" w:eastAsia="楷体" w:hAnsi="楷体" w:cs="楷体"/>
                <w:color w:val="000000" w:themeColor="text1"/>
              </w:rPr>
              <w:instrText xml:space="preserve"> PAGEREF _Toc4716 </w:instrText>
            </w:r>
            <w:r>
              <w:rPr>
                <w:rFonts w:ascii="楷体" w:eastAsia="楷体" w:hAnsi="楷体" w:cs="楷体"/>
                <w:color w:val="000000" w:themeColor="text1"/>
              </w:rPr>
              <w:fldChar w:fldCharType="separate"/>
            </w:r>
            <w:r w:rsidR="00922AB4">
              <w:rPr>
                <w:rFonts w:ascii="楷体" w:eastAsia="楷体" w:hAnsi="楷体" w:cs="楷体"/>
                <w:color w:val="000000" w:themeColor="text1"/>
              </w:rPr>
              <w:t>- 87 -</w:t>
            </w:r>
            <w:r>
              <w:rPr>
                <w:rFonts w:ascii="楷体" w:eastAsia="楷体" w:hAnsi="楷体" w:cs="楷体"/>
                <w:color w:val="000000" w:themeColor="text1"/>
              </w:rPr>
              <w:fldChar w:fldCharType="end"/>
            </w:r>
          </w:hyperlink>
        </w:p>
        <w:p w:rsidR="006C51AE" w:rsidRDefault="006C51AE">
          <w:pPr>
            <w:pStyle w:val="22"/>
            <w:tabs>
              <w:tab w:val="right" w:leader="dot" w:pos="9355"/>
            </w:tabs>
            <w:spacing w:line="600" w:lineRule="exact"/>
            <w:ind w:left="590" w:firstLine="590"/>
            <w:rPr>
              <w:rFonts w:ascii="楷体" w:eastAsia="楷体" w:hAnsi="楷体" w:cs="楷体"/>
              <w:color w:val="000000" w:themeColor="text1"/>
            </w:rPr>
          </w:pPr>
          <w:hyperlink w:anchor="_Toc22399" w:history="1">
            <w:r w:rsidR="00922AB4">
              <w:rPr>
                <w:rFonts w:ascii="楷体" w:eastAsia="楷体" w:hAnsi="楷体" w:cs="楷体" w:hint="eastAsia"/>
                <w:color w:val="000000" w:themeColor="text1"/>
              </w:rPr>
              <w:t>第二节加强社会主义精神文明建设</w:t>
            </w:r>
            <w:r w:rsidR="00922AB4">
              <w:rPr>
                <w:rFonts w:ascii="楷体" w:eastAsia="楷体" w:hAnsi="楷体" w:cs="楷体"/>
                <w:color w:val="000000" w:themeColor="text1"/>
              </w:rPr>
              <w:tab/>
            </w:r>
            <w:r>
              <w:rPr>
                <w:rFonts w:ascii="楷体" w:eastAsia="楷体" w:hAnsi="楷体" w:cs="楷体"/>
                <w:color w:val="000000" w:themeColor="text1"/>
              </w:rPr>
              <w:fldChar w:fldCharType="begin"/>
            </w:r>
            <w:r w:rsidR="00922AB4">
              <w:rPr>
                <w:rFonts w:ascii="楷体" w:eastAsia="楷体" w:hAnsi="楷体" w:cs="楷体"/>
                <w:color w:val="000000" w:themeColor="text1"/>
              </w:rPr>
              <w:instrText xml:space="preserve"> PAGEREF _Toc22399 </w:instrText>
            </w:r>
            <w:r>
              <w:rPr>
                <w:rFonts w:ascii="楷体" w:eastAsia="楷体" w:hAnsi="楷体" w:cs="楷体"/>
                <w:color w:val="000000" w:themeColor="text1"/>
              </w:rPr>
              <w:fldChar w:fldCharType="separate"/>
            </w:r>
            <w:r w:rsidR="00922AB4">
              <w:rPr>
                <w:rFonts w:ascii="楷体" w:eastAsia="楷体" w:hAnsi="楷体" w:cs="楷体"/>
                <w:color w:val="000000" w:themeColor="text1"/>
              </w:rPr>
              <w:t>- 88 -</w:t>
            </w:r>
            <w:r>
              <w:rPr>
                <w:rFonts w:ascii="楷体" w:eastAsia="楷体" w:hAnsi="楷体" w:cs="楷体"/>
                <w:color w:val="000000" w:themeColor="text1"/>
              </w:rPr>
              <w:fldChar w:fldCharType="end"/>
            </w:r>
          </w:hyperlink>
        </w:p>
        <w:p w:rsidR="006C51AE" w:rsidRDefault="006C51AE">
          <w:pPr>
            <w:pStyle w:val="22"/>
            <w:tabs>
              <w:tab w:val="right" w:leader="dot" w:pos="9355"/>
            </w:tabs>
            <w:spacing w:line="600" w:lineRule="exact"/>
            <w:ind w:left="590" w:firstLine="590"/>
            <w:rPr>
              <w:rFonts w:ascii="楷体" w:eastAsia="楷体" w:hAnsi="楷体" w:cs="楷体"/>
              <w:color w:val="000000" w:themeColor="text1"/>
            </w:rPr>
          </w:pPr>
          <w:hyperlink w:anchor="_Toc13635" w:history="1">
            <w:r w:rsidR="00922AB4">
              <w:rPr>
                <w:rFonts w:ascii="楷体" w:eastAsia="楷体" w:hAnsi="楷体" w:cs="楷体" w:hint="eastAsia"/>
                <w:color w:val="000000" w:themeColor="text1"/>
              </w:rPr>
              <w:t>第三节构建新时代公共文化服务体系</w:t>
            </w:r>
            <w:r w:rsidR="00922AB4">
              <w:rPr>
                <w:rFonts w:ascii="楷体" w:eastAsia="楷体" w:hAnsi="楷体" w:cs="楷体"/>
                <w:color w:val="000000" w:themeColor="text1"/>
              </w:rPr>
              <w:tab/>
            </w:r>
            <w:r>
              <w:rPr>
                <w:rFonts w:ascii="楷体" w:eastAsia="楷体" w:hAnsi="楷体" w:cs="楷体"/>
                <w:color w:val="000000" w:themeColor="text1"/>
              </w:rPr>
              <w:fldChar w:fldCharType="begin"/>
            </w:r>
            <w:r w:rsidR="00922AB4">
              <w:rPr>
                <w:rFonts w:ascii="楷体" w:eastAsia="楷体" w:hAnsi="楷体" w:cs="楷体"/>
                <w:color w:val="000000" w:themeColor="text1"/>
              </w:rPr>
              <w:instrText xml:space="preserve"> PAGEREF _Toc13635 </w:instrText>
            </w:r>
            <w:r>
              <w:rPr>
                <w:rFonts w:ascii="楷体" w:eastAsia="楷体" w:hAnsi="楷体" w:cs="楷体"/>
                <w:color w:val="000000" w:themeColor="text1"/>
              </w:rPr>
              <w:fldChar w:fldCharType="separate"/>
            </w:r>
            <w:r w:rsidR="00922AB4">
              <w:rPr>
                <w:rFonts w:ascii="楷体" w:eastAsia="楷体" w:hAnsi="楷体" w:cs="楷体"/>
                <w:color w:val="000000" w:themeColor="text1"/>
              </w:rPr>
              <w:t>- 89 -</w:t>
            </w:r>
            <w:r>
              <w:rPr>
                <w:rFonts w:ascii="楷体" w:eastAsia="楷体" w:hAnsi="楷体" w:cs="楷体"/>
                <w:color w:val="000000" w:themeColor="text1"/>
              </w:rPr>
              <w:fldChar w:fldCharType="end"/>
            </w:r>
          </w:hyperlink>
        </w:p>
        <w:p w:rsidR="006C51AE" w:rsidRDefault="006C51AE">
          <w:pPr>
            <w:pStyle w:val="22"/>
            <w:tabs>
              <w:tab w:val="right" w:leader="dot" w:pos="9355"/>
            </w:tabs>
            <w:spacing w:line="600" w:lineRule="exact"/>
            <w:ind w:left="590" w:firstLine="590"/>
            <w:rPr>
              <w:rFonts w:hint="eastAsia"/>
              <w:color w:val="000000" w:themeColor="text1"/>
            </w:rPr>
          </w:pPr>
          <w:hyperlink w:anchor="_Toc23347" w:history="1">
            <w:r w:rsidR="00922AB4">
              <w:rPr>
                <w:rFonts w:ascii="楷体" w:eastAsia="楷体" w:hAnsi="楷体" w:cs="楷体" w:hint="eastAsia"/>
                <w:color w:val="000000" w:themeColor="text1"/>
              </w:rPr>
              <w:t>第四节打造盘山特色文化产业</w:t>
            </w:r>
            <w:r w:rsidR="00922AB4">
              <w:rPr>
                <w:rFonts w:ascii="楷体" w:eastAsia="楷体" w:hAnsi="楷体" w:cs="楷体"/>
                <w:color w:val="000000" w:themeColor="text1"/>
              </w:rPr>
              <w:tab/>
            </w:r>
            <w:r>
              <w:rPr>
                <w:rFonts w:ascii="楷体" w:eastAsia="楷体" w:hAnsi="楷体" w:cs="楷体"/>
                <w:color w:val="000000" w:themeColor="text1"/>
              </w:rPr>
              <w:fldChar w:fldCharType="begin"/>
            </w:r>
            <w:r w:rsidR="00922AB4">
              <w:rPr>
                <w:rFonts w:ascii="楷体" w:eastAsia="楷体" w:hAnsi="楷体" w:cs="楷体"/>
                <w:color w:val="000000" w:themeColor="text1"/>
              </w:rPr>
              <w:instrText xml:space="preserve"> PAGEREF _Toc23347 </w:instrText>
            </w:r>
            <w:r>
              <w:rPr>
                <w:rFonts w:ascii="楷体" w:eastAsia="楷体" w:hAnsi="楷体" w:cs="楷体"/>
                <w:color w:val="000000" w:themeColor="text1"/>
              </w:rPr>
              <w:fldChar w:fldCharType="separate"/>
            </w:r>
            <w:r w:rsidR="00922AB4">
              <w:rPr>
                <w:rFonts w:ascii="楷体" w:eastAsia="楷体" w:hAnsi="楷体" w:cs="楷体"/>
                <w:color w:val="000000" w:themeColor="text1"/>
              </w:rPr>
              <w:t>- 91 -</w:t>
            </w:r>
            <w:r>
              <w:rPr>
                <w:rFonts w:ascii="楷体" w:eastAsia="楷体" w:hAnsi="楷体" w:cs="楷体"/>
                <w:color w:val="000000" w:themeColor="text1"/>
              </w:rPr>
              <w:fldChar w:fldCharType="end"/>
            </w:r>
          </w:hyperlink>
        </w:p>
        <w:p w:rsidR="006C51AE" w:rsidRDefault="006C51AE" w:rsidP="000936D9">
          <w:pPr>
            <w:pStyle w:val="22"/>
            <w:tabs>
              <w:tab w:val="right" w:leader="dot" w:pos="9355"/>
            </w:tabs>
            <w:spacing w:beforeLines="20" w:afterLines="20" w:line="600" w:lineRule="exact"/>
            <w:ind w:left="590" w:firstLineChars="0" w:firstLine="0"/>
            <w:rPr>
              <w:rFonts w:ascii="黑体" w:hAnsi="黑体" w:cs="黑体"/>
              <w:color w:val="000000" w:themeColor="text1"/>
            </w:rPr>
          </w:pPr>
          <w:hyperlink w:anchor="_Toc6428" w:history="1">
            <w:r w:rsidR="00922AB4">
              <w:rPr>
                <w:rFonts w:ascii="黑体" w:hAnsi="黑体" w:cs="黑体" w:hint="eastAsia"/>
                <w:color w:val="000000" w:themeColor="text1"/>
              </w:rPr>
              <w:t>第十二章固本强基建设平安和谐法治新盘山</w:t>
            </w:r>
            <w:r w:rsidR="00922AB4">
              <w:rPr>
                <w:rFonts w:ascii="黑体" w:hAnsi="黑体" w:cs="黑体"/>
                <w:color w:val="000000" w:themeColor="text1"/>
              </w:rPr>
              <w:tab/>
            </w:r>
            <w:r>
              <w:rPr>
                <w:rFonts w:ascii="黑体" w:hAnsi="黑体" w:cs="黑体" w:hint="eastAsia"/>
                <w:color w:val="000000" w:themeColor="text1"/>
              </w:rPr>
              <w:fldChar w:fldCharType="begin"/>
            </w:r>
            <w:r w:rsidR="00922AB4">
              <w:rPr>
                <w:rFonts w:ascii="黑体" w:hAnsi="黑体" w:cs="黑体"/>
                <w:color w:val="000000" w:themeColor="text1"/>
              </w:rPr>
              <w:instrText xml:space="preserve"> PAGEREF _Toc6428 </w:instrText>
            </w:r>
            <w:r>
              <w:rPr>
                <w:rFonts w:ascii="黑体" w:hAnsi="黑体" w:cs="黑体" w:hint="eastAsia"/>
                <w:color w:val="000000" w:themeColor="text1"/>
              </w:rPr>
              <w:fldChar w:fldCharType="separate"/>
            </w:r>
            <w:r w:rsidR="00922AB4">
              <w:rPr>
                <w:rFonts w:ascii="黑体" w:hAnsi="黑体" w:cs="黑体"/>
                <w:color w:val="000000" w:themeColor="text1"/>
              </w:rPr>
              <w:t>- 93 -</w:t>
            </w:r>
            <w:r>
              <w:rPr>
                <w:rFonts w:ascii="黑体" w:hAnsi="黑体" w:cs="黑体" w:hint="eastAsia"/>
                <w:color w:val="000000" w:themeColor="text1"/>
              </w:rPr>
              <w:fldChar w:fldCharType="end"/>
            </w:r>
          </w:hyperlink>
        </w:p>
        <w:p w:rsidR="006C51AE" w:rsidRDefault="006C51AE">
          <w:pPr>
            <w:pStyle w:val="22"/>
            <w:tabs>
              <w:tab w:val="right" w:leader="dot" w:pos="9355"/>
            </w:tabs>
            <w:spacing w:line="600" w:lineRule="exact"/>
            <w:ind w:left="590" w:firstLine="590"/>
            <w:rPr>
              <w:rFonts w:ascii="楷体" w:eastAsia="楷体" w:hAnsi="楷体" w:cs="楷体"/>
              <w:color w:val="000000" w:themeColor="text1"/>
            </w:rPr>
          </w:pPr>
          <w:hyperlink w:anchor="_Toc18403" w:history="1">
            <w:r w:rsidR="00922AB4">
              <w:rPr>
                <w:rFonts w:ascii="楷体" w:eastAsia="楷体" w:hAnsi="楷体" w:cs="楷体" w:hint="eastAsia"/>
                <w:color w:val="000000" w:themeColor="text1"/>
              </w:rPr>
              <w:t>第一节健全公共安全体系</w:t>
            </w:r>
            <w:r w:rsidR="00922AB4">
              <w:rPr>
                <w:rFonts w:ascii="楷体" w:eastAsia="楷体" w:hAnsi="楷体" w:cs="楷体"/>
                <w:color w:val="000000" w:themeColor="text1"/>
              </w:rPr>
              <w:tab/>
            </w:r>
            <w:r>
              <w:rPr>
                <w:rFonts w:ascii="楷体" w:eastAsia="楷体" w:hAnsi="楷体" w:cs="楷体"/>
                <w:color w:val="000000" w:themeColor="text1"/>
              </w:rPr>
              <w:fldChar w:fldCharType="begin"/>
            </w:r>
            <w:r w:rsidR="00922AB4">
              <w:rPr>
                <w:rFonts w:ascii="楷体" w:eastAsia="楷体" w:hAnsi="楷体" w:cs="楷体"/>
                <w:color w:val="000000" w:themeColor="text1"/>
              </w:rPr>
              <w:instrText xml:space="preserve"> PAGEREF _Toc18403 </w:instrText>
            </w:r>
            <w:r>
              <w:rPr>
                <w:rFonts w:ascii="楷体" w:eastAsia="楷体" w:hAnsi="楷体" w:cs="楷体"/>
                <w:color w:val="000000" w:themeColor="text1"/>
              </w:rPr>
              <w:fldChar w:fldCharType="separate"/>
            </w:r>
            <w:r w:rsidR="00922AB4">
              <w:rPr>
                <w:rFonts w:ascii="楷体" w:eastAsia="楷体" w:hAnsi="楷体" w:cs="楷体"/>
                <w:color w:val="000000" w:themeColor="text1"/>
              </w:rPr>
              <w:t>- 93 -</w:t>
            </w:r>
            <w:r>
              <w:rPr>
                <w:rFonts w:ascii="楷体" w:eastAsia="楷体" w:hAnsi="楷体" w:cs="楷体"/>
                <w:color w:val="000000" w:themeColor="text1"/>
              </w:rPr>
              <w:fldChar w:fldCharType="end"/>
            </w:r>
          </w:hyperlink>
        </w:p>
        <w:p w:rsidR="006C51AE" w:rsidRDefault="006C51AE">
          <w:pPr>
            <w:pStyle w:val="22"/>
            <w:tabs>
              <w:tab w:val="right" w:leader="dot" w:pos="9355"/>
            </w:tabs>
            <w:spacing w:line="600" w:lineRule="exact"/>
            <w:ind w:left="590" w:firstLine="590"/>
            <w:rPr>
              <w:rFonts w:ascii="楷体" w:eastAsia="楷体" w:hAnsi="楷体" w:cs="楷体"/>
              <w:color w:val="000000" w:themeColor="text1"/>
            </w:rPr>
          </w:pPr>
          <w:hyperlink w:anchor="_Toc23290" w:history="1">
            <w:r w:rsidR="00922AB4">
              <w:rPr>
                <w:rFonts w:ascii="楷体" w:eastAsia="楷体" w:hAnsi="楷体" w:cs="楷体" w:hint="eastAsia"/>
                <w:color w:val="000000" w:themeColor="text1"/>
              </w:rPr>
              <w:t>第二节推动基层治理现代化</w:t>
            </w:r>
            <w:r w:rsidR="00922AB4">
              <w:rPr>
                <w:rFonts w:ascii="楷体" w:eastAsia="楷体" w:hAnsi="楷体" w:cs="楷体"/>
                <w:color w:val="000000" w:themeColor="text1"/>
              </w:rPr>
              <w:tab/>
            </w:r>
            <w:r>
              <w:rPr>
                <w:rFonts w:ascii="楷体" w:eastAsia="楷体" w:hAnsi="楷体" w:cs="楷体"/>
                <w:color w:val="000000" w:themeColor="text1"/>
              </w:rPr>
              <w:fldChar w:fldCharType="begin"/>
            </w:r>
            <w:r w:rsidR="00922AB4">
              <w:rPr>
                <w:rFonts w:ascii="楷体" w:eastAsia="楷体" w:hAnsi="楷体" w:cs="楷体"/>
                <w:color w:val="000000" w:themeColor="text1"/>
              </w:rPr>
              <w:instrText xml:space="preserve"> PAGEREF _Toc23290 </w:instrText>
            </w:r>
            <w:r>
              <w:rPr>
                <w:rFonts w:ascii="楷体" w:eastAsia="楷体" w:hAnsi="楷体" w:cs="楷体"/>
                <w:color w:val="000000" w:themeColor="text1"/>
              </w:rPr>
              <w:fldChar w:fldCharType="separate"/>
            </w:r>
            <w:r w:rsidR="00922AB4">
              <w:rPr>
                <w:rFonts w:ascii="楷体" w:eastAsia="楷体" w:hAnsi="楷体" w:cs="楷体"/>
                <w:color w:val="000000" w:themeColor="text1"/>
              </w:rPr>
              <w:t>- 95 -</w:t>
            </w:r>
            <w:r>
              <w:rPr>
                <w:rFonts w:ascii="楷体" w:eastAsia="楷体" w:hAnsi="楷体" w:cs="楷体"/>
                <w:color w:val="000000" w:themeColor="text1"/>
              </w:rPr>
              <w:fldChar w:fldCharType="end"/>
            </w:r>
          </w:hyperlink>
        </w:p>
        <w:p w:rsidR="006C51AE" w:rsidRDefault="006C51AE">
          <w:pPr>
            <w:pStyle w:val="22"/>
            <w:tabs>
              <w:tab w:val="right" w:leader="dot" w:pos="9355"/>
            </w:tabs>
            <w:spacing w:line="600" w:lineRule="exact"/>
            <w:ind w:left="590" w:firstLine="590"/>
            <w:rPr>
              <w:rFonts w:ascii="楷体" w:eastAsia="楷体" w:hAnsi="楷体" w:cs="楷体"/>
              <w:color w:val="000000" w:themeColor="text1"/>
            </w:rPr>
          </w:pPr>
          <w:hyperlink w:anchor="_Toc30883" w:history="1">
            <w:r w:rsidR="00922AB4">
              <w:rPr>
                <w:rFonts w:ascii="楷体" w:eastAsia="楷体" w:hAnsi="楷体" w:cs="楷体" w:hint="eastAsia"/>
                <w:color w:val="000000" w:themeColor="text1"/>
              </w:rPr>
              <w:t>第三节提升法治建设水平</w:t>
            </w:r>
            <w:r w:rsidR="00922AB4">
              <w:rPr>
                <w:rFonts w:ascii="楷体" w:eastAsia="楷体" w:hAnsi="楷体" w:cs="楷体"/>
                <w:color w:val="000000" w:themeColor="text1"/>
              </w:rPr>
              <w:tab/>
            </w:r>
            <w:r>
              <w:rPr>
                <w:rFonts w:ascii="楷体" w:eastAsia="楷体" w:hAnsi="楷体" w:cs="楷体"/>
                <w:color w:val="000000" w:themeColor="text1"/>
              </w:rPr>
              <w:fldChar w:fldCharType="begin"/>
            </w:r>
            <w:r w:rsidR="00922AB4">
              <w:rPr>
                <w:rFonts w:ascii="楷体" w:eastAsia="楷体" w:hAnsi="楷体" w:cs="楷体"/>
                <w:color w:val="000000" w:themeColor="text1"/>
              </w:rPr>
              <w:instrText xml:space="preserve"> PAGE</w:instrText>
            </w:r>
            <w:r w:rsidR="00922AB4">
              <w:rPr>
                <w:rFonts w:ascii="楷体" w:eastAsia="楷体" w:hAnsi="楷体" w:cs="楷体"/>
                <w:color w:val="000000" w:themeColor="text1"/>
              </w:rPr>
              <w:instrText xml:space="preserve">REF _Toc30883 </w:instrText>
            </w:r>
            <w:r>
              <w:rPr>
                <w:rFonts w:ascii="楷体" w:eastAsia="楷体" w:hAnsi="楷体" w:cs="楷体"/>
                <w:color w:val="000000" w:themeColor="text1"/>
              </w:rPr>
              <w:fldChar w:fldCharType="separate"/>
            </w:r>
            <w:r w:rsidR="00922AB4">
              <w:rPr>
                <w:rFonts w:ascii="楷体" w:eastAsia="楷体" w:hAnsi="楷体" w:cs="楷体"/>
                <w:color w:val="000000" w:themeColor="text1"/>
              </w:rPr>
              <w:t>- 97 -</w:t>
            </w:r>
            <w:r>
              <w:rPr>
                <w:rFonts w:ascii="楷体" w:eastAsia="楷体" w:hAnsi="楷体" w:cs="楷体"/>
                <w:color w:val="000000" w:themeColor="text1"/>
              </w:rPr>
              <w:fldChar w:fldCharType="end"/>
            </w:r>
          </w:hyperlink>
        </w:p>
        <w:p w:rsidR="006C51AE" w:rsidRDefault="006C51AE">
          <w:pPr>
            <w:pStyle w:val="22"/>
            <w:tabs>
              <w:tab w:val="right" w:leader="dot" w:pos="9355"/>
            </w:tabs>
            <w:spacing w:line="600" w:lineRule="exact"/>
            <w:ind w:left="590" w:firstLine="590"/>
            <w:rPr>
              <w:rFonts w:hint="eastAsia"/>
              <w:color w:val="000000" w:themeColor="text1"/>
            </w:rPr>
          </w:pPr>
          <w:hyperlink w:anchor="_Toc15183" w:history="1">
            <w:r w:rsidR="00922AB4">
              <w:rPr>
                <w:rFonts w:ascii="楷体" w:eastAsia="楷体" w:hAnsi="楷体" w:cs="楷体" w:hint="eastAsia"/>
                <w:color w:val="000000" w:themeColor="text1"/>
              </w:rPr>
              <w:t>第四节加快信用体系建设</w:t>
            </w:r>
            <w:r w:rsidR="00922AB4">
              <w:rPr>
                <w:rFonts w:ascii="楷体" w:eastAsia="楷体" w:hAnsi="楷体" w:cs="楷体"/>
                <w:color w:val="000000" w:themeColor="text1"/>
              </w:rPr>
              <w:tab/>
            </w:r>
            <w:r>
              <w:rPr>
                <w:rFonts w:ascii="楷体" w:eastAsia="楷体" w:hAnsi="楷体" w:cs="楷体"/>
                <w:color w:val="000000" w:themeColor="text1"/>
              </w:rPr>
              <w:fldChar w:fldCharType="begin"/>
            </w:r>
            <w:r w:rsidR="00922AB4">
              <w:rPr>
                <w:rFonts w:ascii="楷体" w:eastAsia="楷体" w:hAnsi="楷体" w:cs="楷体"/>
                <w:color w:val="000000" w:themeColor="text1"/>
              </w:rPr>
              <w:instrText xml:space="preserve"> PAGEREF _Toc15183 </w:instrText>
            </w:r>
            <w:r>
              <w:rPr>
                <w:rFonts w:ascii="楷体" w:eastAsia="楷体" w:hAnsi="楷体" w:cs="楷体"/>
                <w:color w:val="000000" w:themeColor="text1"/>
              </w:rPr>
              <w:fldChar w:fldCharType="separate"/>
            </w:r>
            <w:r w:rsidR="00922AB4">
              <w:rPr>
                <w:rFonts w:ascii="楷体" w:eastAsia="楷体" w:hAnsi="楷体" w:cs="楷体"/>
                <w:color w:val="000000" w:themeColor="text1"/>
              </w:rPr>
              <w:t>- 99 -</w:t>
            </w:r>
            <w:r>
              <w:rPr>
                <w:rFonts w:ascii="楷体" w:eastAsia="楷体" w:hAnsi="楷体" w:cs="楷体"/>
                <w:color w:val="000000" w:themeColor="text1"/>
              </w:rPr>
              <w:fldChar w:fldCharType="end"/>
            </w:r>
          </w:hyperlink>
        </w:p>
        <w:p w:rsidR="006C51AE" w:rsidRDefault="006C51AE" w:rsidP="000936D9">
          <w:pPr>
            <w:pStyle w:val="22"/>
            <w:tabs>
              <w:tab w:val="right" w:leader="dot" w:pos="9355"/>
            </w:tabs>
            <w:spacing w:beforeLines="20" w:afterLines="20" w:line="600" w:lineRule="exact"/>
            <w:ind w:left="590" w:firstLineChars="0" w:firstLine="0"/>
            <w:rPr>
              <w:rFonts w:ascii="黑体" w:hAnsi="黑体" w:cs="黑体"/>
              <w:color w:val="000000" w:themeColor="text1"/>
            </w:rPr>
          </w:pPr>
          <w:hyperlink w:anchor="_Toc32514" w:history="1">
            <w:r w:rsidR="00922AB4">
              <w:rPr>
                <w:rFonts w:ascii="黑体" w:hAnsi="黑体" w:cs="黑体" w:hint="eastAsia"/>
                <w:color w:val="000000" w:themeColor="text1"/>
              </w:rPr>
              <w:t>第十三章强化组织确保规划顺利实施</w:t>
            </w:r>
            <w:r w:rsidR="00922AB4">
              <w:rPr>
                <w:rFonts w:ascii="黑体" w:hAnsi="黑体" w:cs="黑体"/>
                <w:color w:val="000000" w:themeColor="text1"/>
              </w:rPr>
              <w:tab/>
            </w:r>
            <w:r>
              <w:rPr>
                <w:rFonts w:ascii="黑体" w:hAnsi="黑体" w:cs="黑体" w:hint="eastAsia"/>
                <w:color w:val="000000" w:themeColor="text1"/>
              </w:rPr>
              <w:fldChar w:fldCharType="begin"/>
            </w:r>
            <w:r w:rsidR="00922AB4">
              <w:rPr>
                <w:rFonts w:ascii="黑体" w:hAnsi="黑体" w:cs="黑体"/>
                <w:color w:val="000000" w:themeColor="text1"/>
              </w:rPr>
              <w:instrText xml:space="preserve"> PAGEREF _Toc32514 </w:instrText>
            </w:r>
            <w:r>
              <w:rPr>
                <w:rFonts w:ascii="黑体" w:hAnsi="黑体" w:cs="黑体" w:hint="eastAsia"/>
                <w:color w:val="000000" w:themeColor="text1"/>
              </w:rPr>
              <w:fldChar w:fldCharType="separate"/>
            </w:r>
            <w:r w:rsidR="00922AB4">
              <w:rPr>
                <w:rFonts w:ascii="黑体" w:hAnsi="黑体" w:cs="黑体"/>
                <w:color w:val="000000" w:themeColor="text1"/>
              </w:rPr>
              <w:t>- 100 -</w:t>
            </w:r>
            <w:r>
              <w:rPr>
                <w:rFonts w:ascii="黑体" w:hAnsi="黑体" w:cs="黑体" w:hint="eastAsia"/>
                <w:color w:val="000000" w:themeColor="text1"/>
              </w:rPr>
              <w:fldChar w:fldCharType="end"/>
            </w:r>
          </w:hyperlink>
        </w:p>
        <w:p w:rsidR="006C51AE" w:rsidRDefault="006C51AE">
          <w:pPr>
            <w:pStyle w:val="22"/>
            <w:tabs>
              <w:tab w:val="right" w:leader="dot" w:pos="9355"/>
            </w:tabs>
            <w:spacing w:line="600" w:lineRule="exact"/>
            <w:ind w:left="590" w:firstLine="590"/>
            <w:rPr>
              <w:rFonts w:ascii="楷体" w:eastAsia="楷体" w:hAnsi="楷体" w:cs="楷体"/>
              <w:color w:val="000000" w:themeColor="text1"/>
            </w:rPr>
          </w:pPr>
          <w:hyperlink w:anchor="_Toc13491" w:history="1">
            <w:r w:rsidR="00922AB4">
              <w:rPr>
                <w:rFonts w:ascii="楷体" w:eastAsia="楷体" w:hAnsi="楷体" w:cs="楷体" w:hint="eastAsia"/>
                <w:color w:val="000000" w:themeColor="text1"/>
              </w:rPr>
              <w:t>第一节加强统筹协调</w:t>
            </w:r>
            <w:r w:rsidR="00922AB4">
              <w:rPr>
                <w:rFonts w:ascii="楷体" w:eastAsia="楷体" w:hAnsi="楷体" w:cs="楷体"/>
                <w:color w:val="000000" w:themeColor="text1"/>
              </w:rPr>
              <w:tab/>
            </w:r>
            <w:r>
              <w:rPr>
                <w:rFonts w:ascii="楷体" w:eastAsia="楷体" w:hAnsi="楷体" w:cs="楷体"/>
                <w:color w:val="000000" w:themeColor="text1"/>
              </w:rPr>
              <w:fldChar w:fldCharType="begin"/>
            </w:r>
            <w:r w:rsidR="00922AB4">
              <w:rPr>
                <w:rFonts w:ascii="楷体" w:eastAsia="楷体" w:hAnsi="楷体" w:cs="楷体"/>
                <w:color w:val="000000" w:themeColor="text1"/>
              </w:rPr>
              <w:instrText xml:space="preserve"> PAGEREF _Toc13491 </w:instrText>
            </w:r>
            <w:r>
              <w:rPr>
                <w:rFonts w:ascii="楷体" w:eastAsia="楷体" w:hAnsi="楷体" w:cs="楷体"/>
                <w:color w:val="000000" w:themeColor="text1"/>
              </w:rPr>
              <w:fldChar w:fldCharType="separate"/>
            </w:r>
            <w:r w:rsidR="00922AB4">
              <w:rPr>
                <w:rFonts w:ascii="楷体" w:eastAsia="楷体" w:hAnsi="楷体" w:cs="楷体"/>
                <w:color w:val="000000" w:themeColor="text1"/>
              </w:rPr>
              <w:t>- 100 -</w:t>
            </w:r>
            <w:r>
              <w:rPr>
                <w:rFonts w:ascii="楷体" w:eastAsia="楷体" w:hAnsi="楷体" w:cs="楷体"/>
                <w:color w:val="000000" w:themeColor="text1"/>
              </w:rPr>
              <w:fldChar w:fldCharType="end"/>
            </w:r>
          </w:hyperlink>
        </w:p>
        <w:p w:rsidR="006C51AE" w:rsidRDefault="006C51AE">
          <w:pPr>
            <w:pStyle w:val="22"/>
            <w:tabs>
              <w:tab w:val="right" w:leader="dot" w:pos="9355"/>
            </w:tabs>
            <w:spacing w:line="600" w:lineRule="exact"/>
            <w:ind w:left="590" w:firstLine="590"/>
            <w:rPr>
              <w:rFonts w:ascii="楷体" w:eastAsia="楷体" w:hAnsi="楷体" w:cs="楷体"/>
              <w:color w:val="000000" w:themeColor="text1"/>
            </w:rPr>
          </w:pPr>
          <w:hyperlink w:anchor="_Toc25977" w:history="1">
            <w:r w:rsidR="00922AB4">
              <w:rPr>
                <w:rFonts w:ascii="楷体" w:eastAsia="楷体" w:hAnsi="楷体" w:cs="楷体" w:hint="eastAsia"/>
                <w:color w:val="000000" w:themeColor="text1"/>
              </w:rPr>
              <w:t>第二节强化要素保障</w:t>
            </w:r>
            <w:r w:rsidR="00922AB4">
              <w:rPr>
                <w:rFonts w:ascii="楷体" w:eastAsia="楷体" w:hAnsi="楷体" w:cs="楷体"/>
                <w:color w:val="000000" w:themeColor="text1"/>
              </w:rPr>
              <w:tab/>
            </w:r>
            <w:r>
              <w:rPr>
                <w:rFonts w:ascii="楷体" w:eastAsia="楷体" w:hAnsi="楷体" w:cs="楷体"/>
                <w:color w:val="000000" w:themeColor="text1"/>
              </w:rPr>
              <w:fldChar w:fldCharType="begin"/>
            </w:r>
            <w:r w:rsidR="00922AB4">
              <w:rPr>
                <w:rFonts w:ascii="楷体" w:eastAsia="楷体" w:hAnsi="楷体" w:cs="楷体"/>
                <w:color w:val="000000" w:themeColor="text1"/>
              </w:rPr>
              <w:instrText xml:space="preserve"> PAGEREF _Toc25977 </w:instrText>
            </w:r>
            <w:r>
              <w:rPr>
                <w:rFonts w:ascii="楷体" w:eastAsia="楷体" w:hAnsi="楷体" w:cs="楷体"/>
                <w:color w:val="000000" w:themeColor="text1"/>
              </w:rPr>
              <w:fldChar w:fldCharType="separate"/>
            </w:r>
            <w:r w:rsidR="00922AB4">
              <w:rPr>
                <w:rFonts w:ascii="楷体" w:eastAsia="楷体" w:hAnsi="楷体" w:cs="楷体"/>
                <w:color w:val="000000" w:themeColor="text1"/>
              </w:rPr>
              <w:t>- 102 -</w:t>
            </w:r>
            <w:r>
              <w:rPr>
                <w:rFonts w:ascii="楷体" w:eastAsia="楷体" w:hAnsi="楷体" w:cs="楷体"/>
                <w:color w:val="000000" w:themeColor="text1"/>
              </w:rPr>
              <w:fldChar w:fldCharType="end"/>
            </w:r>
          </w:hyperlink>
        </w:p>
        <w:p w:rsidR="006C51AE" w:rsidRDefault="006C51AE">
          <w:pPr>
            <w:pStyle w:val="22"/>
            <w:tabs>
              <w:tab w:val="right" w:leader="dot" w:pos="9355"/>
            </w:tabs>
            <w:spacing w:line="600" w:lineRule="exact"/>
            <w:ind w:left="590" w:firstLine="590"/>
            <w:rPr>
              <w:rFonts w:hint="eastAsia"/>
              <w:color w:val="000000" w:themeColor="text1"/>
            </w:rPr>
          </w:pPr>
          <w:hyperlink w:anchor="_Toc8455" w:history="1">
            <w:r w:rsidR="00922AB4">
              <w:rPr>
                <w:rFonts w:ascii="楷体" w:eastAsia="楷体" w:hAnsi="楷体" w:cs="楷体" w:hint="eastAsia"/>
                <w:color w:val="000000" w:themeColor="text1"/>
              </w:rPr>
              <w:t>第三节强化监督考核</w:t>
            </w:r>
            <w:r w:rsidR="00922AB4">
              <w:rPr>
                <w:rFonts w:ascii="楷体" w:eastAsia="楷体" w:hAnsi="楷体" w:cs="楷体"/>
                <w:color w:val="000000" w:themeColor="text1"/>
              </w:rPr>
              <w:tab/>
            </w:r>
            <w:r>
              <w:rPr>
                <w:rFonts w:ascii="楷体" w:eastAsia="楷体" w:hAnsi="楷体" w:cs="楷体"/>
                <w:color w:val="000000" w:themeColor="text1"/>
              </w:rPr>
              <w:fldChar w:fldCharType="begin"/>
            </w:r>
            <w:r w:rsidR="00922AB4">
              <w:rPr>
                <w:rFonts w:ascii="楷体" w:eastAsia="楷体" w:hAnsi="楷体" w:cs="楷体"/>
                <w:color w:val="000000" w:themeColor="text1"/>
              </w:rPr>
              <w:instrText xml:space="preserve"> PAGEREF _Toc8455 </w:instrText>
            </w:r>
            <w:r>
              <w:rPr>
                <w:rFonts w:ascii="楷体" w:eastAsia="楷体" w:hAnsi="楷体" w:cs="楷体"/>
                <w:color w:val="000000" w:themeColor="text1"/>
              </w:rPr>
              <w:fldChar w:fldCharType="separate"/>
            </w:r>
            <w:r w:rsidR="00922AB4">
              <w:rPr>
                <w:rFonts w:ascii="楷体" w:eastAsia="楷体" w:hAnsi="楷体" w:cs="楷体"/>
                <w:color w:val="000000" w:themeColor="text1"/>
              </w:rPr>
              <w:t>- 103 -</w:t>
            </w:r>
            <w:r>
              <w:rPr>
                <w:rFonts w:ascii="楷体" w:eastAsia="楷体" w:hAnsi="楷体" w:cs="楷体"/>
                <w:color w:val="000000" w:themeColor="text1"/>
              </w:rPr>
              <w:fldChar w:fldCharType="end"/>
            </w:r>
          </w:hyperlink>
        </w:p>
        <w:p w:rsidR="006C51AE" w:rsidRDefault="006C51AE">
          <w:pPr>
            <w:pStyle w:val="WPSOffice2"/>
            <w:tabs>
              <w:tab w:val="right" w:leader="dot" w:pos="9355"/>
            </w:tabs>
            <w:spacing w:line="600" w:lineRule="exact"/>
            <w:ind w:left="590"/>
            <w:rPr>
              <w:color w:val="000000" w:themeColor="text1"/>
            </w:rPr>
          </w:pPr>
          <w:r>
            <w:rPr>
              <w:color w:val="000000" w:themeColor="text1"/>
            </w:rPr>
            <w:fldChar w:fldCharType="end"/>
          </w:r>
        </w:p>
      </w:sdtContent>
    </w:sdt>
    <w:p w:rsidR="006C51AE" w:rsidRDefault="006C51AE">
      <w:pPr>
        <w:spacing w:line="600" w:lineRule="exact"/>
        <w:ind w:firstLine="590"/>
        <w:rPr>
          <w:rFonts w:hint="eastAsia"/>
          <w:color w:val="000000" w:themeColor="text1"/>
        </w:rPr>
      </w:pPr>
      <w:bookmarkStart w:id="22" w:name="_Toc26821"/>
    </w:p>
    <w:p w:rsidR="006C51AE" w:rsidRDefault="006C51AE" w:rsidP="000936D9">
      <w:pPr>
        <w:pStyle w:val="20"/>
        <w:spacing w:line="600" w:lineRule="exact"/>
        <w:ind w:firstLine="670"/>
        <w:jc w:val="center"/>
        <w:rPr>
          <w:color w:val="000000" w:themeColor="text1"/>
        </w:rPr>
        <w:sectPr w:rsidR="006C51AE">
          <w:footerReference w:type="default" r:id="rId14"/>
          <w:pgSz w:w="11906" w:h="16838"/>
          <w:pgMar w:top="1417" w:right="1134" w:bottom="1134" w:left="1417" w:header="851" w:footer="992" w:gutter="0"/>
          <w:pgNumType w:fmt="upperRoman" w:start="1"/>
          <w:cols w:space="0"/>
          <w:docGrid w:type="linesAndChars" w:linePitch="585" w:charSpace="3031"/>
        </w:sectPr>
      </w:pPr>
      <w:bookmarkStart w:id="23" w:name="_Toc11757"/>
    </w:p>
    <w:p w:rsidR="006C51AE" w:rsidRDefault="00922AB4">
      <w:pPr>
        <w:pStyle w:val="20"/>
        <w:spacing w:line="600" w:lineRule="exact"/>
        <w:ind w:firstLineChars="0" w:firstLine="0"/>
        <w:jc w:val="center"/>
        <w:rPr>
          <w:color w:val="000000" w:themeColor="text1"/>
        </w:rPr>
      </w:pPr>
      <w:r>
        <w:rPr>
          <w:rFonts w:hint="eastAsia"/>
          <w:color w:val="000000" w:themeColor="text1"/>
        </w:rPr>
        <w:lastRenderedPageBreak/>
        <w:t>序</w:t>
      </w:r>
      <w:r>
        <w:rPr>
          <w:rFonts w:hint="eastAsia"/>
          <w:color w:val="000000" w:themeColor="text1"/>
        </w:rPr>
        <w:t xml:space="preserve">   </w:t>
      </w:r>
      <w:r>
        <w:rPr>
          <w:rFonts w:hint="eastAsia"/>
          <w:color w:val="000000" w:themeColor="text1"/>
        </w:rPr>
        <w:t>言</w:t>
      </w:r>
      <w:bookmarkEnd w:id="21"/>
      <w:bookmarkEnd w:id="20"/>
      <w:bookmarkEnd w:id="19"/>
      <w:bookmarkEnd w:id="18"/>
      <w:bookmarkEnd w:id="17"/>
      <w:bookmarkEnd w:id="22"/>
      <w:bookmarkEnd w:id="23"/>
    </w:p>
    <w:p w:rsidR="006C51AE" w:rsidRDefault="00922AB4">
      <w:pPr>
        <w:adjustRightInd w:val="0"/>
        <w:snapToGrid w:val="0"/>
        <w:spacing w:line="600" w:lineRule="exact"/>
        <w:ind w:firstLine="67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“十四五”时期（</w:t>
      </w:r>
      <w:r>
        <w:rPr>
          <w:rFonts w:ascii="仿宋_GB2312" w:eastAsia="仿宋_GB2312" w:hAnsi="仿宋_GB2312" w:cs="仿宋_GB2312" w:hint="eastAsia"/>
          <w:color w:val="000000" w:themeColor="text1"/>
          <w:sz w:val="32"/>
          <w:szCs w:val="32"/>
        </w:rPr>
        <w:t>2021</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2025</w:t>
      </w:r>
      <w:r>
        <w:rPr>
          <w:rFonts w:ascii="仿宋_GB2312" w:eastAsia="仿宋_GB2312" w:hAnsi="仿宋_GB2312" w:cs="仿宋_GB2312" w:hint="eastAsia"/>
          <w:color w:val="000000" w:themeColor="text1"/>
          <w:sz w:val="32"/>
          <w:szCs w:val="32"/>
        </w:rPr>
        <w:t>年）是盘山县“谋求转型升级、全面振兴发展”的重要机遇期，是融入国内国际双循环发展新格局、塑造综合发展新优势、开启社会主义现代化新征程、实现历史新跨越的重要窗口期。</w:t>
      </w:r>
    </w:p>
    <w:p w:rsidR="006C51AE" w:rsidRDefault="00922AB4">
      <w:pPr>
        <w:adjustRightInd w:val="0"/>
        <w:snapToGrid w:val="0"/>
        <w:spacing w:line="600" w:lineRule="exact"/>
        <w:ind w:firstLine="67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根据《中共盘山县委关于制定盘山县国民经济和社会发展第十四个五年规划和二○三五年远景目标的建议》，编制《盘山县国民经济和社会发展第十四个五年规划和二○三五年远景目标纲要》（以下简称《纲要》）。</w:t>
      </w:r>
    </w:p>
    <w:p w:rsidR="006C51AE" w:rsidRDefault="00922AB4">
      <w:pPr>
        <w:adjustRightInd w:val="0"/>
        <w:snapToGrid w:val="0"/>
        <w:spacing w:line="600" w:lineRule="exact"/>
        <w:ind w:firstLine="67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《纲要》是对未来五年盘山县全面迈向社会主义现代化建设新目标，切实转变发展新动能，实现“绿色转型、全面振兴”新跨越，打造社会</w:t>
      </w:r>
      <w:r>
        <w:rPr>
          <w:rFonts w:ascii="仿宋_GB2312" w:eastAsia="仿宋_GB2312" w:hAnsi="仿宋_GB2312" w:cs="仿宋_GB2312" w:hint="eastAsia"/>
          <w:color w:val="000000" w:themeColor="text1"/>
          <w:sz w:val="32"/>
          <w:szCs w:val="32"/>
        </w:rPr>
        <w:t>主义现代化建设示范县做出的重大部署，是全县人民为之奋斗的共同行动纲领。科学制定和实施《纲要》对盘山县全面开启社会主义现代化新征程，实现高质量发展新目标具有非常重要的现实意义。</w:t>
      </w:r>
    </w:p>
    <w:p w:rsidR="006C51AE" w:rsidRDefault="006C51AE">
      <w:pPr>
        <w:pStyle w:val="a5"/>
        <w:spacing w:line="600" w:lineRule="exact"/>
        <w:ind w:firstLine="670"/>
        <w:rPr>
          <w:rFonts w:asciiTheme="minorEastAsia" w:eastAsiaTheme="minorEastAsia" w:hAnsiTheme="minorEastAsia" w:cstheme="minorEastAsia"/>
          <w:color w:val="000000" w:themeColor="text1"/>
          <w:szCs w:val="28"/>
        </w:rPr>
      </w:pPr>
    </w:p>
    <w:p w:rsidR="006C51AE" w:rsidRDefault="006C51AE">
      <w:pPr>
        <w:spacing w:line="600" w:lineRule="exact"/>
        <w:ind w:firstLine="590"/>
        <w:rPr>
          <w:rFonts w:hint="eastAsia"/>
          <w:color w:val="000000" w:themeColor="text1"/>
        </w:rPr>
      </w:pPr>
    </w:p>
    <w:p w:rsidR="006C51AE" w:rsidRDefault="006C51AE">
      <w:pPr>
        <w:spacing w:line="600" w:lineRule="exact"/>
        <w:ind w:firstLine="590"/>
        <w:rPr>
          <w:rFonts w:hint="eastAsia"/>
          <w:color w:val="000000" w:themeColor="text1"/>
        </w:rPr>
      </w:pPr>
    </w:p>
    <w:p w:rsidR="006C51AE" w:rsidRDefault="00922AB4">
      <w:pPr>
        <w:pStyle w:val="20"/>
        <w:spacing w:line="600" w:lineRule="exact"/>
        <w:ind w:firstLineChars="0" w:firstLine="0"/>
        <w:jc w:val="center"/>
        <w:rPr>
          <w:color w:val="000000" w:themeColor="text1"/>
          <w:sz w:val="36"/>
          <w:szCs w:val="36"/>
        </w:rPr>
      </w:pPr>
      <w:bookmarkStart w:id="24" w:name="_Toc27662"/>
      <w:bookmarkStart w:id="25" w:name="_Toc29947"/>
      <w:bookmarkStart w:id="26" w:name="_Toc31344"/>
      <w:bookmarkStart w:id="27" w:name="_Toc11654"/>
      <w:bookmarkStart w:id="28" w:name="_Toc10853"/>
      <w:bookmarkStart w:id="29" w:name="_Toc27382"/>
      <w:bookmarkStart w:id="30" w:name="_Toc26390"/>
      <w:bookmarkStart w:id="31" w:name="_Toc31172"/>
      <w:bookmarkEnd w:id="16"/>
      <w:bookmarkEnd w:id="15"/>
      <w:bookmarkEnd w:id="14"/>
      <w:bookmarkEnd w:id="13"/>
      <w:bookmarkEnd w:id="12"/>
      <w:r>
        <w:rPr>
          <w:rFonts w:hint="eastAsia"/>
          <w:color w:val="000000" w:themeColor="text1"/>
          <w:sz w:val="36"/>
          <w:szCs w:val="36"/>
        </w:rPr>
        <w:t>第一章</w:t>
      </w:r>
      <w:r>
        <w:rPr>
          <w:rFonts w:hint="eastAsia"/>
          <w:color w:val="000000" w:themeColor="text1"/>
          <w:sz w:val="36"/>
          <w:szCs w:val="36"/>
        </w:rPr>
        <w:t xml:space="preserve"> </w:t>
      </w:r>
      <w:r>
        <w:rPr>
          <w:rFonts w:hint="eastAsia"/>
          <w:color w:val="000000" w:themeColor="text1"/>
          <w:sz w:val="36"/>
          <w:szCs w:val="36"/>
        </w:rPr>
        <w:t>转型升级</w:t>
      </w:r>
      <w:r>
        <w:rPr>
          <w:rFonts w:hint="eastAsia"/>
          <w:color w:val="000000" w:themeColor="text1"/>
          <w:sz w:val="36"/>
          <w:szCs w:val="36"/>
        </w:rPr>
        <w:t xml:space="preserve"> </w:t>
      </w:r>
      <w:r>
        <w:rPr>
          <w:rFonts w:hint="eastAsia"/>
          <w:color w:val="000000" w:themeColor="text1"/>
          <w:sz w:val="36"/>
          <w:szCs w:val="36"/>
        </w:rPr>
        <w:t>盘山县高质量发展的战略抉择</w:t>
      </w:r>
      <w:bookmarkEnd w:id="24"/>
      <w:bookmarkEnd w:id="25"/>
      <w:bookmarkEnd w:id="26"/>
      <w:bookmarkEnd w:id="27"/>
      <w:bookmarkEnd w:id="28"/>
      <w:bookmarkEnd w:id="29"/>
      <w:bookmarkEnd w:id="30"/>
      <w:bookmarkEnd w:id="31"/>
    </w:p>
    <w:p w:rsidR="006C51AE" w:rsidRDefault="00922AB4">
      <w:pPr>
        <w:pStyle w:val="3"/>
        <w:spacing w:line="600" w:lineRule="exact"/>
        <w:ind w:firstLineChars="0" w:firstLine="0"/>
        <w:jc w:val="center"/>
        <w:rPr>
          <w:rFonts w:ascii="黑体" w:hAnsi="黑体" w:cs="黑体"/>
          <w:color w:val="000000" w:themeColor="text1"/>
        </w:rPr>
      </w:pPr>
      <w:bookmarkStart w:id="32" w:name="_Toc32480"/>
      <w:bookmarkStart w:id="33" w:name="_Toc28767"/>
      <w:bookmarkStart w:id="34" w:name="_Toc28376"/>
      <w:bookmarkStart w:id="35" w:name="_Toc18987"/>
      <w:bookmarkStart w:id="36" w:name="_Toc23510"/>
      <w:bookmarkStart w:id="37" w:name="_Toc4207"/>
      <w:bookmarkStart w:id="38" w:name="_Toc20726"/>
      <w:bookmarkStart w:id="39" w:name="_Toc22918"/>
      <w:r>
        <w:rPr>
          <w:rFonts w:ascii="黑体" w:hAnsi="黑体" w:cs="黑体" w:hint="eastAsia"/>
          <w:color w:val="000000" w:themeColor="text1"/>
        </w:rPr>
        <w:t>第一节“十三五”发展成就</w:t>
      </w:r>
      <w:bookmarkEnd w:id="32"/>
      <w:bookmarkEnd w:id="33"/>
      <w:bookmarkEnd w:id="34"/>
      <w:bookmarkEnd w:id="35"/>
      <w:bookmarkEnd w:id="36"/>
      <w:bookmarkEnd w:id="37"/>
      <w:bookmarkEnd w:id="38"/>
      <w:bookmarkEnd w:id="39"/>
    </w:p>
    <w:p w:rsidR="006C51AE" w:rsidRDefault="00922AB4">
      <w:pPr>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“十三五”时期，县委、县政府带领全县人民，坚持以习近平新</w:t>
      </w:r>
      <w:r>
        <w:rPr>
          <w:rFonts w:ascii="仿宋_GB2312" w:eastAsia="仿宋_GB2312" w:hAnsi="仿宋_GB2312" w:cs="仿宋_GB2312" w:hint="eastAsia"/>
          <w:color w:val="000000" w:themeColor="text1"/>
          <w:sz w:val="30"/>
          <w:szCs w:val="30"/>
        </w:rPr>
        <w:lastRenderedPageBreak/>
        <w:t>时代中国特色社会主义思想为指导，深入贯彻落实习近平总书记关于东北振兴，尤其是辽宁振兴的系列重要讲话和指示批示精神，顽强拼搏、开拓创新，以项目聚集能量，以改革释放红利，以创新推动发展，攻坚克难，锐意进取，经济社会呈现出“发展提速、效益提升、民生改善、大局稳定”的良好态势，圆满完成了“十三五”全面建成小康社会的目标任务，绘就了盘山经济社会高质量发展的新画卷。</w:t>
      </w:r>
    </w:p>
    <w:p w:rsidR="006C51AE" w:rsidRDefault="00922AB4">
      <w:pPr>
        <w:pStyle w:val="4"/>
        <w:spacing w:line="600" w:lineRule="exact"/>
        <w:ind w:firstLine="672"/>
        <w:rPr>
          <w:rFonts w:ascii="楷体_GB2312" w:hAnsi="方正楷体_GBK" w:cs="方正楷体_GBK" w:hint="eastAsia"/>
          <w:color w:val="000000" w:themeColor="text1"/>
          <w:szCs w:val="32"/>
        </w:rPr>
      </w:pPr>
      <w:r>
        <w:rPr>
          <w:rFonts w:ascii="楷体_GB2312" w:hAnsi="方正楷体_GBK" w:cs="方正楷体_GBK" w:hint="eastAsia"/>
          <w:color w:val="000000" w:themeColor="text1"/>
          <w:szCs w:val="32"/>
        </w:rPr>
        <w:t>一、经济发展取得新质效</w:t>
      </w:r>
    </w:p>
    <w:p w:rsidR="006C51AE" w:rsidRDefault="00922AB4">
      <w:pPr>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过去五年，是盘山经济运行稳中求进，实现健康快速发展的五年。我们凝心聚力、阔</w:t>
      </w:r>
      <w:r>
        <w:rPr>
          <w:rFonts w:ascii="仿宋_GB2312" w:eastAsia="仿宋_GB2312" w:hAnsi="仿宋_GB2312" w:cs="仿宋_GB2312" w:hint="eastAsia"/>
          <w:color w:val="000000" w:themeColor="text1"/>
          <w:sz w:val="30"/>
          <w:szCs w:val="30"/>
        </w:rPr>
        <w:t>步向前，持续推动经济主体规模做大、质量做优，经济效益成绩斐然。五年来，共实施项目</w:t>
      </w:r>
      <w:r>
        <w:rPr>
          <w:rFonts w:ascii="仿宋_GB2312" w:eastAsia="仿宋_GB2312" w:hAnsi="仿宋_GB2312" w:cs="仿宋_GB2312"/>
          <w:color w:val="000000" w:themeColor="text1"/>
          <w:sz w:val="30"/>
          <w:szCs w:val="30"/>
        </w:rPr>
        <w:t>706</w:t>
      </w:r>
      <w:r>
        <w:rPr>
          <w:rFonts w:ascii="仿宋_GB2312" w:eastAsia="仿宋_GB2312" w:hAnsi="仿宋_GB2312" w:cs="仿宋_GB2312" w:hint="eastAsia"/>
          <w:color w:val="000000" w:themeColor="text1"/>
          <w:sz w:val="30"/>
          <w:szCs w:val="30"/>
        </w:rPr>
        <w:t>个，固定资产投资累计实现</w:t>
      </w:r>
      <w:r>
        <w:rPr>
          <w:rFonts w:ascii="仿宋_GB2312" w:eastAsia="仿宋_GB2312" w:hAnsi="仿宋_GB2312" w:cs="仿宋_GB2312"/>
          <w:color w:val="000000" w:themeColor="text1"/>
          <w:sz w:val="30"/>
          <w:szCs w:val="30"/>
        </w:rPr>
        <w:t>549</w:t>
      </w:r>
      <w:r>
        <w:rPr>
          <w:rFonts w:ascii="仿宋_GB2312" w:eastAsia="仿宋_GB2312" w:hAnsi="仿宋_GB2312" w:cs="仿宋_GB2312"/>
          <w:color w:val="000000" w:themeColor="text1"/>
          <w:sz w:val="30"/>
          <w:szCs w:val="30"/>
        </w:rPr>
        <w:t>亿元。</w:t>
      </w:r>
      <w:r>
        <w:rPr>
          <w:rFonts w:ascii="仿宋_GB2312" w:eastAsia="仿宋_GB2312" w:hAnsi="仿宋_GB2312" w:cs="仿宋_GB2312"/>
          <w:color w:val="000000" w:themeColor="text1"/>
          <w:sz w:val="30"/>
          <w:szCs w:val="30"/>
        </w:rPr>
        <w:t>2020</w:t>
      </w:r>
      <w:r>
        <w:rPr>
          <w:rFonts w:ascii="仿宋_GB2312" w:eastAsia="仿宋_GB2312" w:hAnsi="仿宋_GB2312" w:cs="仿宋_GB2312"/>
          <w:color w:val="000000" w:themeColor="text1"/>
          <w:sz w:val="30"/>
          <w:szCs w:val="30"/>
        </w:rPr>
        <w:t>年，</w:t>
      </w:r>
      <w:r>
        <w:rPr>
          <w:rFonts w:ascii="仿宋_GB2312" w:eastAsia="仿宋_GB2312" w:hAnsi="仿宋_GB2312" w:cs="仿宋_GB2312" w:hint="eastAsia"/>
          <w:color w:val="000000" w:themeColor="text1"/>
          <w:sz w:val="30"/>
          <w:szCs w:val="30"/>
        </w:rPr>
        <w:t>一般公共财政预算收入达到</w:t>
      </w:r>
      <w:r>
        <w:rPr>
          <w:rFonts w:ascii="仿宋_GB2312" w:eastAsia="仿宋_GB2312" w:hAnsi="仿宋_GB2312" w:cs="仿宋_GB2312"/>
          <w:color w:val="000000" w:themeColor="text1"/>
          <w:sz w:val="30"/>
          <w:szCs w:val="30"/>
        </w:rPr>
        <w:t>27</w:t>
      </w:r>
      <w:r>
        <w:rPr>
          <w:rFonts w:ascii="仿宋_GB2312" w:eastAsia="仿宋_GB2312" w:hAnsi="仿宋_GB2312" w:cs="仿宋_GB2312" w:hint="eastAsia"/>
          <w:color w:val="000000" w:themeColor="text1"/>
          <w:sz w:val="30"/>
          <w:szCs w:val="30"/>
        </w:rPr>
        <w:t>亿元，年均增长</w:t>
      </w:r>
      <w:r>
        <w:rPr>
          <w:rFonts w:ascii="仿宋_GB2312" w:eastAsia="仿宋_GB2312" w:hAnsi="仿宋_GB2312" w:cs="仿宋_GB2312"/>
          <w:color w:val="000000" w:themeColor="text1"/>
          <w:sz w:val="30"/>
          <w:szCs w:val="30"/>
        </w:rPr>
        <w:t>28.7%</w:t>
      </w:r>
      <w:r>
        <w:rPr>
          <w:rFonts w:ascii="仿宋_GB2312" w:eastAsia="仿宋_GB2312" w:hAnsi="仿宋_GB2312" w:cs="仿宋_GB2312" w:hint="eastAsia"/>
          <w:color w:val="000000" w:themeColor="text1"/>
          <w:sz w:val="30"/>
          <w:szCs w:val="30"/>
        </w:rPr>
        <w:t>，是</w:t>
      </w:r>
      <w:r>
        <w:rPr>
          <w:rFonts w:ascii="仿宋_GB2312" w:eastAsia="仿宋_GB2312" w:hAnsi="仿宋_GB2312" w:cs="仿宋_GB2312"/>
          <w:color w:val="000000" w:themeColor="text1"/>
          <w:sz w:val="30"/>
          <w:szCs w:val="30"/>
        </w:rPr>
        <w:t>2015</w:t>
      </w:r>
      <w:r>
        <w:rPr>
          <w:rFonts w:ascii="仿宋_GB2312" w:eastAsia="仿宋_GB2312" w:hAnsi="仿宋_GB2312" w:cs="仿宋_GB2312"/>
          <w:color w:val="000000" w:themeColor="text1"/>
          <w:sz w:val="30"/>
          <w:szCs w:val="30"/>
        </w:rPr>
        <w:t>年的</w:t>
      </w:r>
      <w:r>
        <w:rPr>
          <w:rFonts w:ascii="仿宋_GB2312" w:eastAsia="仿宋_GB2312" w:hAnsi="仿宋_GB2312" w:cs="仿宋_GB2312"/>
          <w:color w:val="000000" w:themeColor="text1"/>
          <w:sz w:val="30"/>
          <w:szCs w:val="30"/>
        </w:rPr>
        <w:t>3.5</w:t>
      </w:r>
      <w:r>
        <w:rPr>
          <w:rFonts w:ascii="仿宋_GB2312" w:eastAsia="仿宋_GB2312" w:hAnsi="仿宋_GB2312" w:cs="仿宋_GB2312"/>
          <w:color w:val="000000" w:themeColor="text1"/>
          <w:sz w:val="30"/>
          <w:szCs w:val="30"/>
        </w:rPr>
        <w:t>倍</w:t>
      </w:r>
      <w:r>
        <w:rPr>
          <w:rFonts w:ascii="仿宋_GB2312" w:eastAsia="仿宋_GB2312" w:hAnsi="仿宋_GB2312" w:cs="仿宋_GB2312" w:hint="eastAsia"/>
          <w:color w:val="000000" w:themeColor="text1"/>
          <w:sz w:val="30"/>
          <w:szCs w:val="30"/>
        </w:rPr>
        <w:t>；全县地区生产总值达到</w:t>
      </w:r>
      <w:r>
        <w:rPr>
          <w:rFonts w:ascii="仿宋_GB2312" w:eastAsia="仿宋_GB2312" w:hAnsi="仿宋_GB2312" w:cs="仿宋_GB2312"/>
          <w:color w:val="000000" w:themeColor="text1"/>
          <w:sz w:val="30"/>
          <w:szCs w:val="30"/>
        </w:rPr>
        <w:t>201.7</w:t>
      </w:r>
      <w:r>
        <w:rPr>
          <w:rFonts w:ascii="仿宋_GB2312" w:eastAsia="仿宋_GB2312" w:hAnsi="仿宋_GB2312" w:cs="仿宋_GB2312"/>
          <w:color w:val="000000" w:themeColor="text1"/>
          <w:sz w:val="30"/>
          <w:szCs w:val="30"/>
        </w:rPr>
        <w:t>亿元，年均增长</w:t>
      </w:r>
      <w:r>
        <w:rPr>
          <w:rFonts w:ascii="仿宋_GB2312" w:eastAsia="仿宋_GB2312" w:hAnsi="仿宋_GB2312" w:cs="仿宋_GB2312"/>
          <w:color w:val="000000" w:themeColor="text1"/>
          <w:sz w:val="30"/>
          <w:szCs w:val="30"/>
        </w:rPr>
        <w:t>7.7%</w:t>
      </w:r>
      <w:r>
        <w:rPr>
          <w:rFonts w:ascii="仿宋_GB2312" w:eastAsia="仿宋_GB2312" w:hAnsi="仿宋_GB2312" w:cs="仿宋_GB2312"/>
          <w:color w:val="000000" w:themeColor="text1"/>
          <w:sz w:val="30"/>
          <w:szCs w:val="30"/>
        </w:rPr>
        <w:t>；</w:t>
      </w:r>
      <w:r>
        <w:rPr>
          <w:rFonts w:ascii="仿宋_GB2312" w:eastAsia="仿宋_GB2312" w:hAnsi="仿宋_GB2312" w:cs="仿宋_GB2312" w:hint="eastAsia"/>
          <w:color w:val="000000" w:themeColor="text1"/>
          <w:sz w:val="30"/>
          <w:szCs w:val="30"/>
        </w:rPr>
        <w:t>社会消费品零售总额达到</w:t>
      </w:r>
      <w:r>
        <w:rPr>
          <w:rFonts w:ascii="仿宋_GB2312" w:eastAsia="仿宋_GB2312" w:hAnsi="仿宋_GB2312" w:cs="仿宋_GB2312"/>
          <w:color w:val="000000" w:themeColor="text1"/>
          <w:sz w:val="30"/>
          <w:szCs w:val="30"/>
        </w:rPr>
        <w:t>29.1</w:t>
      </w:r>
      <w:r>
        <w:rPr>
          <w:rFonts w:ascii="仿宋_GB2312" w:eastAsia="仿宋_GB2312" w:hAnsi="仿宋_GB2312" w:cs="仿宋_GB2312" w:hint="eastAsia"/>
          <w:color w:val="000000" w:themeColor="text1"/>
          <w:sz w:val="30"/>
          <w:szCs w:val="30"/>
        </w:rPr>
        <w:t>亿元，年均增长</w:t>
      </w:r>
      <w:r>
        <w:rPr>
          <w:rFonts w:ascii="仿宋_GB2312" w:eastAsia="仿宋_GB2312" w:hAnsi="仿宋_GB2312" w:cs="仿宋_GB2312"/>
          <w:color w:val="000000" w:themeColor="text1"/>
          <w:sz w:val="30"/>
          <w:szCs w:val="30"/>
        </w:rPr>
        <w:t>1.5%</w:t>
      </w:r>
      <w:r>
        <w:rPr>
          <w:rFonts w:ascii="仿宋_GB2312" w:eastAsia="仿宋_GB2312" w:hAnsi="仿宋_GB2312" w:cs="仿宋_GB2312" w:hint="eastAsia"/>
          <w:color w:val="000000" w:themeColor="text1"/>
          <w:sz w:val="30"/>
          <w:szCs w:val="30"/>
        </w:rPr>
        <w:t>；农村居民人均可支配收入达到</w:t>
      </w:r>
      <w:r>
        <w:rPr>
          <w:rFonts w:ascii="仿宋_GB2312" w:eastAsia="仿宋_GB2312" w:hAnsi="仿宋_GB2312" w:cs="仿宋_GB2312"/>
          <w:color w:val="000000" w:themeColor="text1"/>
          <w:sz w:val="30"/>
          <w:szCs w:val="30"/>
        </w:rPr>
        <w:t>21190</w:t>
      </w:r>
      <w:r>
        <w:rPr>
          <w:rFonts w:ascii="仿宋_GB2312" w:eastAsia="仿宋_GB2312" w:hAnsi="仿宋_GB2312" w:cs="仿宋_GB2312"/>
          <w:color w:val="000000" w:themeColor="text1"/>
          <w:sz w:val="30"/>
          <w:szCs w:val="30"/>
        </w:rPr>
        <w:t>元，年均增长</w:t>
      </w:r>
      <w:r>
        <w:rPr>
          <w:rFonts w:ascii="仿宋_GB2312" w:eastAsia="仿宋_GB2312" w:hAnsi="仿宋_GB2312" w:cs="仿宋_GB2312"/>
          <w:color w:val="000000" w:themeColor="text1"/>
          <w:sz w:val="30"/>
          <w:szCs w:val="30"/>
        </w:rPr>
        <w:t>8.5%</w:t>
      </w:r>
      <w:r>
        <w:rPr>
          <w:rFonts w:ascii="仿宋_GB2312" w:eastAsia="仿宋_GB2312" w:hAnsi="仿宋_GB2312" w:cs="仿宋_GB2312"/>
          <w:color w:val="000000" w:themeColor="text1"/>
          <w:sz w:val="30"/>
          <w:szCs w:val="30"/>
        </w:rPr>
        <w:t>；</w:t>
      </w:r>
      <w:r>
        <w:rPr>
          <w:rFonts w:ascii="仿宋_GB2312" w:eastAsia="仿宋_GB2312" w:hAnsi="仿宋_GB2312" w:cs="仿宋_GB2312" w:hint="eastAsia"/>
          <w:color w:val="000000" w:themeColor="text1"/>
          <w:sz w:val="30"/>
          <w:szCs w:val="30"/>
        </w:rPr>
        <w:t>高水平全面建成小康社会，在全省</w:t>
      </w:r>
      <w:r>
        <w:rPr>
          <w:rFonts w:ascii="仿宋_GB2312" w:eastAsia="仿宋_GB2312" w:hAnsi="仿宋_GB2312" w:cs="仿宋_GB2312"/>
          <w:color w:val="000000" w:themeColor="text1"/>
          <w:sz w:val="30"/>
          <w:szCs w:val="30"/>
        </w:rPr>
        <w:t>41</w:t>
      </w:r>
      <w:r>
        <w:rPr>
          <w:rFonts w:ascii="仿宋_GB2312" w:eastAsia="仿宋_GB2312" w:hAnsi="仿宋_GB2312" w:cs="仿宋_GB2312"/>
          <w:color w:val="000000" w:themeColor="text1"/>
          <w:sz w:val="30"/>
          <w:szCs w:val="30"/>
        </w:rPr>
        <w:t>个县（市）综合考评位居前列。</w:t>
      </w:r>
    </w:p>
    <w:p w:rsidR="006C51AE" w:rsidRDefault="00922AB4">
      <w:pPr>
        <w:pStyle w:val="4"/>
        <w:spacing w:line="600" w:lineRule="exact"/>
        <w:ind w:firstLine="672"/>
        <w:rPr>
          <w:color w:val="000000" w:themeColor="text1"/>
        </w:rPr>
      </w:pPr>
      <w:r>
        <w:rPr>
          <w:rFonts w:hint="eastAsia"/>
          <w:color w:val="000000" w:themeColor="text1"/>
        </w:rPr>
        <w:t>二、转型升级实现新跨越</w:t>
      </w:r>
    </w:p>
    <w:p w:rsidR="006C51AE" w:rsidRDefault="00922AB4">
      <w:pPr>
        <w:adjustRightInd w:val="0"/>
        <w:snapToGrid w:val="0"/>
        <w:spacing w:line="600" w:lineRule="exact"/>
        <w:ind w:firstLine="63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过去五年，是产业发展综合集聚优势、品牌优势不断凸显的五年。我们振奋精神、奋发有为，石化及精细化工、新材料、农产品精深加工、电商物流等产业蓬勃发展，多点支撑、多元发展的产业发展新格局基本形成。</w:t>
      </w:r>
    </w:p>
    <w:p w:rsidR="006C51AE" w:rsidRDefault="00922AB4">
      <w:pPr>
        <w:adjustRightInd w:val="0"/>
        <w:snapToGrid w:val="0"/>
        <w:spacing w:line="600" w:lineRule="exact"/>
        <w:ind w:firstLine="63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品牌农业助力赋能。“蟹米之乡”国内驰名，再创农业发展新优势。全县粮食总产量稳定在</w:t>
      </w:r>
      <w:r>
        <w:rPr>
          <w:rFonts w:ascii="仿宋_GB2312" w:eastAsia="仿宋_GB2312" w:hAnsi="仿宋_GB2312" w:cs="仿宋_GB2312" w:hint="eastAsia"/>
          <w:color w:val="000000" w:themeColor="text1"/>
          <w:sz w:val="30"/>
          <w:szCs w:val="30"/>
        </w:rPr>
        <w:t>10</w:t>
      </w:r>
      <w:r>
        <w:rPr>
          <w:rFonts w:ascii="仿宋_GB2312" w:eastAsia="仿宋_GB2312" w:hAnsi="仿宋_GB2312" w:cs="仿宋_GB2312" w:hint="eastAsia"/>
          <w:color w:val="000000" w:themeColor="text1"/>
          <w:sz w:val="30"/>
          <w:szCs w:val="30"/>
        </w:rPr>
        <w:t>亿斤左右，成为全国优质稻米主产区之一，全县水稻“三品”认证面积达到</w:t>
      </w:r>
      <w:r>
        <w:rPr>
          <w:rFonts w:ascii="仿宋_GB2312" w:eastAsia="仿宋_GB2312" w:hAnsi="仿宋_GB2312" w:cs="仿宋_GB2312" w:hint="eastAsia"/>
          <w:color w:val="000000" w:themeColor="text1"/>
          <w:sz w:val="30"/>
          <w:szCs w:val="30"/>
        </w:rPr>
        <w:t>50</w:t>
      </w:r>
      <w:r>
        <w:rPr>
          <w:rFonts w:ascii="仿宋_GB2312" w:eastAsia="仿宋_GB2312" w:hAnsi="仿宋_GB2312" w:cs="仿宋_GB2312" w:hint="eastAsia"/>
          <w:color w:val="000000" w:themeColor="text1"/>
          <w:sz w:val="30"/>
          <w:szCs w:val="30"/>
        </w:rPr>
        <w:t>多万亩；河蟹年平均产量</w:t>
      </w:r>
      <w:r>
        <w:rPr>
          <w:rFonts w:ascii="仿宋_GB2312" w:eastAsia="仿宋_GB2312" w:hAnsi="仿宋_GB2312" w:cs="仿宋_GB2312" w:hint="eastAsia"/>
          <w:color w:val="000000" w:themeColor="text1"/>
          <w:sz w:val="30"/>
          <w:szCs w:val="30"/>
        </w:rPr>
        <w:lastRenderedPageBreak/>
        <w:t>5</w:t>
      </w:r>
      <w:r>
        <w:rPr>
          <w:rFonts w:ascii="仿宋_GB2312" w:eastAsia="仿宋_GB2312" w:hAnsi="仿宋_GB2312" w:cs="仿宋_GB2312" w:hint="eastAsia"/>
          <w:color w:val="000000" w:themeColor="text1"/>
          <w:sz w:val="30"/>
          <w:szCs w:val="30"/>
        </w:rPr>
        <w:t>万吨左右；全县农业认证产品</w:t>
      </w:r>
      <w:r>
        <w:rPr>
          <w:rFonts w:ascii="仿宋_GB2312" w:eastAsia="仿宋_GB2312" w:hAnsi="仿宋_GB2312" w:cs="仿宋_GB2312" w:hint="eastAsia"/>
          <w:color w:val="000000" w:themeColor="text1"/>
          <w:sz w:val="30"/>
          <w:szCs w:val="30"/>
        </w:rPr>
        <w:t>20</w:t>
      </w:r>
      <w:r>
        <w:rPr>
          <w:rFonts w:ascii="仿宋_GB2312" w:eastAsia="仿宋_GB2312" w:hAnsi="仿宋_GB2312" w:cs="仿宋_GB2312" w:hint="eastAsia"/>
          <w:color w:val="000000" w:themeColor="text1"/>
          <w:sz w:val="30"/>
          <w:szCs w:val="30"/>
        </w:rPr>
        <w:t>个，注册商标</w:t>
      </w:r>
      <w:r>
        <w:rPr>
          <w:rFonts w:ascii="仿宋_GB2312" w:eastAsia="仿宋_GB2312" w:hAnsi="仿宋_GB2312" w:cs="仿宋_GB2312" w:hint="eastAsia"/>
          <w:color w:val="000000" w:themeColor="text1"/>
          <w:sz w:val="30"/>
          <w:szCs w:val="30"/>
        </w:rPr>
        <w:t>523</w:t>
      </w:r>
      <w:r>
        <w:rPr>
          <w:rFonts w:ascii="仿宋_GB2312" w:eastAsia="仿宋_GB2312" w:hAnsi="仿宋_GB2312" w:cs="仿宋_GB2312" w:hint="eastAsia"/>
          <w:color w:val="000000" w:themeColor="text1"/>
          <w:sz w:val="30"/>
          <w:szCs w:val="30"/>
        </w:rPr>
        <w:t>个，取得了“国家现代农业示范区农业改革与建设试点县”、“国家农村产业融合发展示范园”等荣誉称号</w:t>
      </w:r>
      <w:r>
        <w:rPr>
          <w:rFonts w:ascii="仿宋_GB2312" w:eastAsia="仿宋_GB2312" w:hAnsi="仿宋_GB2312" w:cs="仿宋_GB2312" w:hint="eastAsia"/>
          <w:color w:val="000000" w:themeColor="text1"/>
          <w:sz w:val="30"/>
          <w:szCs w:val="30"/>
        </w:rPr>
        <w:t>。</w:t>
      </w:r>
    </w:p>
    <w:p w:rsidR="006C51AE" w:rsidRDefault="00922AB4">
      <w:pPr>
        <w:adjustRightInd w:val="0"/>
        <w:snapToGrid w:val="0"/>
        <w:spacing w:line="600" w:lineRule="exact"/>
        <w:ind w:firstLine="63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工业经济聚势发力。龙头企业聚集引领作用凸显，石化及精细化工产业持续走强。全县规模以上工业企业达到</w:t>
      </w:r>
      <w:r>
        <w:rPr>
          <w:rFonts w:ascii="仿宋_GB2312" w:eastAsia="仿宋_GB2312" w:hAnsi="仿宋_GB2312" w:cs="仿宋_GB2312" w:hint="eastAsia"/>
          <w:color w:val="000000" w:themeColor="text1"/>
          <w:sz w:val="30"/>
          <w:szCs w:val="30"/>
        </w:rPr>
        <w:t>76</w:t>
      </w:r>
      <w:r>
        <w:rPr>
          <w:rFonts w:ascii="仿宋_GB2312" w:eastAsia="仿宋_GB2312" w:hAnsi="仿宋_GB2312" w:cs="仿宋_GB2312" w:hint="eastAsia"/>
          <w:color w:val="000000" w:themeColor="text1"/>
          <w:sz w:val="30"/>
          <w:szCs w:val="30"/>
        </w:rPr>
        <w:t>家，其中宝来生物、浩业化工</w:t>
      </w:r>
      <w:r>
        <w:rPr>
          <w:rFonts w:ascii="仿宋_GB2312" w:eastAsia="仿宋_GB2312" w:hAnsi="仿宋_GB2312" w:cs="仿宋_GB2312" w:hint="eastAsia"/>
          <w:color w:val="000000" w:themeColor="text1"/>
          <w:sz w:val="30"/>
          <w:szCs w:val="30"/>
        </w:rPr>
        <w:t>2019</w:t>
      </w:r>
      <w:r>
        <w:rPr>
          <w:rFonts w:ascii="仿宋_GB2312" w:eastAsia="仿宋_GB2312" w:hAnsi="仿宋_GB2312" w:cs="仿宋_GB2312" w:hint="eastAsia"/>
          <w:color w:val="000000" w:themeColor="text1"/>
          <w:sz w:val="30"/>
          <w:szCs w:val="30"/>
        </w:rPr>
        <w:t>年跨入全国民营企业</w:t>
      </w:r>
      <w:r>
        <w:rPr>
          <w:rFonts w:ascii="仿宋_GB2312" w:eastAsia="仿宋_GB2312" w:hAnsi="仿宋_GB2312" w:cs="仿宋_GB2312" w:hint="eastAsia"/>
          <w:color w:val="000000" w:themeColor="text1"/>
          <w:sz w:val="30"/>
          <w:szCs w:val="30"/>
        </w:rPr>
        <w:t>500</w:t>
      </w:r>
      <w:r>
        <w:rPr>
          <w:rFonts w:ascii="仿宋_GB2312" w:eastAsia="仿宋_GB2312" w:hAnsi="仿宋_GB2312" w:cs="仿宋_GB2312" w:hint="eastAsia"/>
          <w:color w:val="000000" w:themeColor="text1"/>
          <w:sz w:val="30"/>
          <w:szCs w:val="30"/>
        </w:rPr>
        <w:t>强，</w:t>
      </w:r>
      <w:r>
        <w:rPr>
          <w:rFonts w:ascii="仿宋_GB2312" w:eastAsia="仿宋_GB2312" w:hAnsi="仿宋_GB2312" w:cs="仿宋_GB2312" w:hint="eastAsia"/>
          <w:color w:val="000000" w:themeColor="text1"/>
          <w:sz w:val="30"/>
          <w:szCs w:val="30"/>
        </w:rPr>
        <w:t>2020</w:t>
      </w:r>
      <w:r>
        <w:rPr>
          <w:rFonts w:ascii="仿宋_GB2312" w:eastAsia="仿宋_GB2312" w:hAnsi="仿宋_GB2312" w:cs="仿宋_GB2312" w:hint="eastAsia"/>
          <w:color w:val="000000" w:themeColor="text1"/>
          <w:sz w:val="30"/>
          <w:szCs w:val="30"/>
        </w:rPr>
        <w:t>年再跨越，分列榜单第</w:t>
      </w:r>
      <w:r>
        <w:rPr>
          <w:rFonts w:ascii="仿宋_GB2312" w:eastAsia="仿宋_GB2312" w:hAnsi="仿宋_GB2312" w:cs="仿宋_GB2312" w:hint="eastAsia"/>
          <w:color w:val="000000" w:themeColor="text1"/>
          <w:sz w:val="30"/>
          <w:szCs w:val="30"/>
        </w:rPr>
        <w:t>106</w:t>
      </w:r>
      <w:r>
        <w:rPr>
          <w:rFonts w:ascii="仿宋_GB2312" w:eastAsia="仿宋_GB2312" w:hAnsi="仿宋_GB2312" w:cs="仿宋_GB2312" w:hint="eastAsia"/>
          <w:color w:val="000000" w:themeColor="text1"/>
          <w:sz w:val="30"/>
          <w:szCs w:val="30"/>
        </w:rPr>
        <w:t>名和第</w:t>
      </w:r>
      <w:r>
        <w:rPr>
          <w:rFonts w:ascii="仿宋_GB2312" w:eastAsia="仿宋_GB2312" w:hAnsi="仿宋_GB2312" w:cs="仿宋_GB2312" w:hint="eastAsia"/>
          <w:color w:val="000000" w:themeColor="text1"/>
          <w:sz w:val="30"/>
          <w:szCs w:val="30"/>
        </w:rPr>
        <w:t>237</w:t>
      </w:r>
      <w:r>
        <w:rPr>
          <w:rFonts w:ascii="仿宋_GB2312" w:eastAsia="仿宋_GB2312" w:hAnsi="仿宋_GB2312" w:cs="仿宋_GB2312" w:hint="eastAsia"/>
          <w:color w:val="000000" w:themeColor="text1"/>
          <w:sz w:val="30"/>
          <w:szCs w:val="30"/>
        </w:rPr>
        <w:t>名。新能源、新材料产业加快集聚，其中辽宁新材料产业经济开发区、盘锦高升经济区汇聚工业企业达到</w:t>
      </w:r>
      <w:r>
        <w:rPr>
          <w:rFonts w:ascii="仿宋_GB2312" w:eastAsia="仿宋_GB2312" w:hAnsi="仿宋_GB2312" w:cs="仿宋_GB2312" w:hint="eastAsia"/>
          <w:color w:val="000000" w:themeColor="text1"/>
          <w:sz w:val="30"/>
          <w:szCs w:val="30"/>
        </w:rPr>
        <w:t>149</w:t>
      </w:r>
      <w:r>
        <w:rPr>
          <w:rFonts w:ascii="仿宋_GB2312" w:eastAsia="仿宋_GB2312" w:hAnsi="仿宋_GB2312" w:cs="仿宋_GB2312" w:hint="eastAsia"/>
          <w:color w:val="000000" w:themeColor="text1"/>
          <w:sz w:val="30"/>
          <w:szCs w:val="30"/>
        </w:rPr>
        <w:t>家，比</w:t>
      </w:r>
      <w:r>
        <w:rPr>
          <w:rFonts w:ascii="仿宋_GB2312" w:eastAsia="仿宋_GB2312" w:hAnsi="仿宋_GB2312" w:cs="仿宋_GB2312" w:hint="eastAsia"/>
          <w:color w:val="000000" w:themeColor="text1"/>
          <w:sz w:val="30"/>
          <w:szCs w:val="30"/>
        </w:rPr>
        <w:t>2015</w:t>
      </w:r>
      <w:r>
        <w:rPr>
          <w:rFonts w:ascii="仿宋_GB2312" w:eastAsia="仿宋_GB2312" w:hAnsi="仿宋_GB2312" w:cs="仿宋_GB2312" w:hint="eastAsia"/>
          <w:color w:val="000000" w:themeColor="text1"/>
          <w:sz w:val="30"/>
          <w:szCs w:val="30"/>
        </w:rPr>
        <w:t>年增加</w:t>
      </w:r>
      <w:r>
        <w:rPr>
          <w:rFonts w:ascii="仿宋_GB2312" w:eastAsia="仿宋_GB2312" w:hAnsi="仿宋_GB2312" w:cs="仿宋_GB2312" w:hint="eastAsia"/>
          <w:color w:val="000000" w:themeColor="text1"/>
          <w:sz w:val="30"/>
          <w:szCs w:val="30"/>
        </w:rPr>
        <w:t>101</w:t>
      </w:r>
      <w:r>
        <w:rPr>
          <w:rFonts w:ascii="仿宋_GB2312" w:eastAsia="仿宋_GB2312" w:hAnsi="仿宋_GB2312" w:cs="仿宋_GB2312" w:hint="eastAsia"/>
          <w:color w:val="000000" w:themeColor="text1"/>
          <w:sz w:val="30"/>
          <w:szCs w:val="30"/>
        </w:rPr>
        <w:t>家。</w:t>
      </w:r>
    </w:p>
    <w:p w:rsidR="006C51AE" w:rsidRDefault="00922AB4">
      <w:pPr>
        <w:adjustRightInd w:val="0"/>
        <w:snapToGrid w:val="0"/>
        <w:spacing w:line="600" w:lineRule="exact"/>
        <w:ind w:firstLine="63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现代服务业蓄势储能。全域旅游创建初具雏形，盘锦特产博物园、绕阳湖、锦绣花谷等旅游景点逐步成型，乡村旅游、休闲农业等新业态崭露头角。现代物流产业蓬勃发展，盘山县成为全省唯一</w:t>
      </w:r>
      <w:r>
        <w:rPr>
          <w:rFonts w:ascii="仿宋_GB2312" w:eastAsia="仿宋_GB2312" w:hAnsi="仿宋_GB2312" w:cs="仿宋_GB2312" w:hint="eastAsia"/>
          <w:color w:val="000000" w:themeColor="text1"/>
          <w:sz w:val="30"/>
          <w:szCs w:val="30"/>
        </w:rPr>
        <w:t>获批的物流标准化试点县、跨境电商综合试验区；东北快递（电商）物流产业园连续三年被评为国家优秀物流园区，被省商务厅认定为省级仓储和商贸物流园智能化建设试点企业；天天好德石化网纳入国家商务部重点电商企业统计名录。</w:t>
      </w:r>
    </w:p>
    <w:p w:rsidR="006C51AE" w:rsidRDefault="00922AB4">
      <w:pPr>
        <w:pStyle w:val="4"/>
        <w:spacing w:line="600" w:lineRule="exact"/>
        <w:ind w:firstLine="672"/>
        <w:rPr>
          <w:color w:val="000000" w:themeColor="text1"/>
        </w:rPr>
      </w:pPr>
      <w:r>
        <w:rPr>
          <w:rFonts w:hint="eastAsia"/>
          <w:color w:val="000000" w:themeColor="text1"/>
        </w:rPr>
        <w:t>三、城乡建设开创新局面</w:t>
      </w:r>
    </w:p>
    <w:p w:rsidR="006C51AE" w:rsidRDefault="00922AB4">
      <w:pPr>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过去五年，是盘山加快城乡一体化进程，推进全方位乡村振兴的五年。我们不忘初心、砥砺前行，乡村治理成效显著，城乡统筹发展格局基本形成。“城有枢纽、镇有站点、村有站亭”的立体综合交通体系基本成型。农村人居环境不断改善。全域化道路、燃气、小污工程、大型畜禽规模养殖场粪污处理设施持续完善</w:t>
      </w:r>
      <w:r>
        <w:rPr>
          <w:rFonts w:ascii="仿宋_GB2312" w:eastAsia="仿宋_GB2312" w:hAnsi="仿宋_GB2312" w:cs="仿宋_GB2312" w:hint="eastAsia"/>
          <w:color w:val="000000" w:themeColor="text1"/>
          <w:sz w:val="30"/>
          <w:szCs w:val="30"/>
        </w:rPr>
        <w:t>，成功打造得胜村、南锅村等省级美丽示范村试点。新改建及维修改造农村公路</w:t>
      </w:r>
      <w:r>
        <w:rPr>
          <w:rFonts w:ascii="仿宋_GB2312" w:eastAsia="仿宋_GB2312" w:hAnsi="仿宋_GB2312" w:cs="仿宋_GB2312"/>
          <w:color w:val="000000" w:themeColor="text1"/>
          <w:sz w:val="30"/>
          <w:szCs w:val="30"/>
        </w:rPr>
        <w:t>417.5</w:t>
      </w:r>
      <w:r>
        <w:rPr>
          <w:rFonts w:ascii="仿宋_GB2312" w:eastAsia="仿宋_GB2312" w:hAnsi="仿宋_GB2312" w:cs="仿宋_GB2312"/>
          <w:color w:val="000000" w:themeColor="text1"/>
          <w:sz w:val="30"/>
          <w:szCs w:val="30"/>
        </w:rPr>
        <w:t>公</w:t>
      </w:r>
      <w:r>
        <w:rPr>
          <w:rFonts w:ascii="仿宋_GB2312" w:eastAsia="仿宋_GB2312" w:hAnsi="仿宋_GB2312" w:cs="仿宋_GB2312"/>
          <w:color w:val="000000" w:themeColor="text1"/>
          <w:sz w:val="30"/>
          <w:szCs w:val="30"/>
        </w:rPr>
        <w:lastRenderedPageBreak/>
        <w:t>里，新建</w:t>
      </w:r>
      <w:r>
        <w:rPr>
          <w:rFonts w:ascii="仿宋_GB2312" w:eastAsia="仿宋_GB2312" w:hAnsi="仿宋_GB2312" w:cs="仿宋_GB2312"/>
          <w:color w:val="000000" w:themeColor="text1"/>
          <w:sz w:val="30"/>
          <w:szCs w:val="30"/>
        </w:rPr>
        <w:t>5</w:t>
      </w:r>
      <w:r>
        <w:rPr>
          <w:rFonts w:ascii="仿宋_GB2312" w:eastAsia="仿宋_GB2312" w:hAnsi="仿宋_GB2312" w:cs="仿宋_GB2312"/>
          <w:color w:val="000000" w:themeColor="text1"/>
          <w:sz w:val="30"/>
          <w:szCs w:val="30"/>
        </w:rPr>
        <w:t>个镇级中转站、</w:t>
      </w:r>
      <w:r>
        <w:rPr>
          <w:rFonts w:ascii="仿宋_GB2312" w:eastAsia="仿宋_GB2312" w:hAnsi="仿宋_GB2312" w:cs="仿宋_GB2312"/>
          <w:color w:val="000000" w:themeColor="text1"/>
          <w:sz w:val="30"/>
          <w:szCs w:val="30"/>
        </w:rPr>
        <w:t>7</w:t>
      </w:r>
      <w:r>
        <w:rPr>
          <w:rFonts w:ascii="仿宋_GB2312" w:eastAsia="仿宋_GB2312" w:hAnsi="仿宋_GB2312" w:cs="仿宋_GB2312"/>
          <w:color w:val="000000" w:themeColor="text1"/>
          <w:sz w:val="30"/>
          <w:szCs w:val="30"/>
        </w:rPr>
        <w:t>个村级服务站、</w:t>
      </w:r>
      <w:r>
        <w:rPr>
          <w:rFonts w:ascii="仿宋_GB2312" w:eastAsia="仿宋_GB2312" w:hAnsi="仿宋_GB2312" w:cs="仿宋_GB2312"/>
          <w:color w:val="000000" w:themeColor="text1"/>
          <w:sz w:val="30"/>
          <w:szCs w:val="30"/>
        </w:rPr>
        <w:t>289</w:t>
      </w:r>
      <w:r>
        <w:rPr>
          <w:rFonts w:ascii="仿宋_GB2312" w:eastAsia="仿宋_GB2312" w:hAnsi="仿宋_GB2312" w:cs="仿宋_GB2312"/>
          <w:color w:val="000000" w:themeColor="text1"/>
          <w:sz w:val="30"/>
          <w:szCs w:val="30"/>
        </w:rPr>
        <w:t>个农村候车亭，在全市率先完成通乡通村公路工程，</w:t>
      </w:r>
      <w:r>
        <w:rPr>
          <w:rFonts w:ascii="仿宋_GB2312" w:eastAsia="仿宋_GB2312" w:hAnsi="仿宋_GB2312" w:cs="仿宋_GB2312"/>
          <w:color w:val="000000" w:themeColor="text1"/>
          <w:sz w:val="30"/>
          <w:szCs w:val="30"/>
        </w:rPr>
        <w:t>2017</w:t>
      </w:r>
      <w:r>
        <w:rPr>
          <w:rFonts w:ascii="仿宋_GB2312" w:eastAsia="仿宋_GB2312" w:hAnsi="仿宋_GB2312" w:cs="仿宋_GB2312"/>
          <w:color w:val="000000" w:themeColor="text1"/>
          <w:sz w:val="30"/>
          <w:szCs w:val="30"/>
        </w:rPr>
        <w:t>年获得全省</w:t>
      </w:r>
      <w:r>
        <w:rPr>
          <w:rFonts w:ascii="仿宋_GB2312" w:eastAsia="仿宋_GB2312" w:hAnsi="仿宋_GB2312" w:cs="仿宋_GB2312"/>
          <w:color w:val="000000" w:themeColor="text1"/>
          <w:sz w:val="30"/>
          <w:szCs w:val="30"/>
        </w:rPr>
        <w:t>“</w:t>
      </w:r>
      <w:r>
        <w:rPr>
          <w:rFonts w:ascii="仿宋_GB2312" w:eastAsia="仿宋_GB2312" w:hAnsi="仿宋_GB2312" w:cs="仿宋_GB2312"/>
          <w:color w:val="000000" w:themeColor="text1"/>
          <w:sz w:val="30"/>
          <w:szCs w:val="30"/>
        </w:rPr>
        <w:t>四好农村路建设示范县</w:t>
      </w:r>
      <w:r>
        <w:rPr>
          <w:rFonts w:ascii="仿宋_GB2312" w:eastAsia="仿宋_GB2312" w:hAnsi="仿宋_GB2312" w:cs="仿宋_GB2312"/>
          <w:color w:val="000000" w:themeColor="text1"/>
          <w:sz w:val="30"/>
          <w:szCs w:val="30"/>
        </w:rPr>
        <w:t>”</w:t>
      </w:r>
      <w:r>
        <w:rPr>
          <w:rFonts w:ascii="仿宋_GB2312" w:eastAsia="仿宋_GB2312" w:hAnsi="仿宋_GB2312" w:cs="仿宋_GB2312"/>
          <w:color w:val="000000" w:themeColor="text1"/>
          <w:sz w:val="30"/>
          <w:szCs w:val="30"/>
        </w:rPr>
        <w:t>称号，</w:t>
      </w:r>
      <w:r>
        <w:rPr>
          <w:rFonts w:ascii="仿宋_GB2312" w:eastAsia="仿宋_GB2312" w:hAnsi="仿宋_GB2312" w:cs="仿宋_GB2312"/>
          <w:color w:val="000000" w:themeColor="text1"/>
          <w:sz w:val="30"/>
          <w:szCs w:val="30"/>
        </w:rPr>
        <w:t>2019</w:t>
      </w:r>
      <w:r>
        <w:rPr>
          <w:rFonts w:ascii="仿宋_GB2312" w:eastAsia="仿宋_GB2312" w:hAnsi="仿宋_GB2312" w:cs="仿宋_GB2312"/>
          <w:color w:val="000000" w:themeColor="text1"/>
          <w:sz w:val="30"/>
          <w:szCs w:val="30"/>
        </w:rPr>
        <w:t>年获得全国</w:t>
      </w:r>
      <w:r>
        <w:rPr>
          <w:rFonts w:ascii="仿宋_GB2312" w:eastAsia="仿宋_GB2312" w:hAnsi="仿宋_GB2312" w:cs="仿宋_GB2312"/>
          <w:color w:val="000000" w:themeColor="text1"/>
          <w:sz w:val="30"/>
          <w:szCs w:val="30"/>
        </w:rPr>
        <w:t>“</w:t>
      </w:r>
      <w:r>
        <w:rPr>
          <w:rFonts w:ascii="仿宋_GB2312" w:eastAsia="仿宋_GB2312" w:hAnsi="仿宋_GB2312" w:cs="仿宋_GB2312"/>
          <w:color w:val="000000" w:themeColor="text1"/>
          <w:sz w:val="30"/>
          <w:szCs w:val="30"/>
        </w:rPr>
        <w:t>四好农村路建设示范县</w:t>
      </w:r>
      <w:r>
        <w:rPr>
          <w:rFonts w:ascii="仿宋_GB2312" w:eastAsia="仿宋_GB2312" w:hAnsi="仿宋_GB2312" w:cs="仿宋_GB2312"/>
          <w:color w:val="000000" w:themeColor="text1"/>
          <w:sz w:val="30"/>
          <w:szCs w:val="30"/>
        </w:rPr>
        <w:t>”</w:t>
      </w:r>
      <w:r>
        <w:rPr>
          <w:rFonts w:ascii="仿宋_GB2312" w:eastAsia="仿宋_GB2312" w:hAnsi="仿宋_GB2312" w:cs="仿宋_GB2312"/>
          <w:color w:val="000000" w:themeColor="text1"/>
          <w:sz w:val="30"/>
          <w:szCs w:val="30"/>
        </w:rPr>
        <w:t>称号。京抚线、中盘线、庄西线等主要道路初步建成</w:t>
      </w:r>
      <w:r>
        <w:rPr>
          <w:rFonts w:ascii="仿宋_GB2312" w:eastAsia="仿宋_GB2312" w:hAnsi="仿宋_GB2312" w:cs="仿宋_GB2312" w:hint="eastAsia"/>
          <w:color w:val="000000" w:themeColor="text1"/>
          <w:sz w:val="30"/>
          <w:szCs w:val="30"/>
        </w:rPr>
        <w:t>，城市功能不断完善。建成了滨河北路等</w:t>
      </w:r>
      <w:r>
        <w:rPr>
          <w:rFonts w:ascii="仿宋_GB2312" w:eastAsia="仿宋_GB2312" w:hAnsi="仿宋_GB2312" w:cs="仿宋_GB2312"/>
          <w:color w:val="000000" w:themeColor="text1"/>
          <w:sz w:val="30"/>
          <w:szCs w:val="30"/>
        </w:rPr>
        <w:t>12</w:t>
      </w:r>
      <w:r>
        <w:rPr>
          <w:rFonts w:ascii="仿宋_GB2312" w:eastAsia="仿宋_GB2312" w:hAnsi="仿宋_GB2312" w:cs="仿宋_GB2312"/>
          <w:color w:val="000000" w:themeColor="text1"/>
          <w:sz w:val="30"/>
          <w:szCs w:val="30"/>
        </w:rPr>
        <w:t>条城市道路；曙光北路污水管线、府北大街污水泵站等污水处理设施建成并投入使用；城区餐厨垃圾实现统一收运。</w:t>
      </w:r>
    </w:p>
    <w:p w:rsidR="006C51AE" w:rsidRDefault="00922AB4">
      <w:pPr>
        <w:pStyle w:val="4"/>
        <w:spacing w:line="600" w:lineRule="exact"/>
        <w:ind w:firstLine="672"/>
        <w:rPr>
          <w:color w:val="000000" w:themeColor="text1"/>
        </w:rPr>
      </w:pPr>
      <w:r>
        <w:rPr>
          <w:rFonts w:hint="eastAsia"/>
          <w:color w:val="000000" w:themeColor="text1"/>
        </w:rPr>
        <w:t>四、体制改革取得新进展</w:t>
      </w:r>
    </w:p>
    <w:p w:rsidR="006C51AE" w:rsidRDefault="00922AB4">
      <w:pPr>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过去五年，是盘山深化改革，发展活力</w:t>
      </w:r>
      <w:r>
        <w:rPr>
          <w:rFonts w:ascii="仿宋_GB2312" w:eastAsia="仿宋_GB2312" w:hAnsi="仿宋_GB2312" w:cs="仿宋_GB2312" w:hint="eastAsia"/>
          <w:color w:val="000000" w:themeColor="text1"/>
          <w:sz w:val="30"/>
          <w:szCs w:val="30"/>
        </w:rPr>
        <w:t>不断迸发的五年。我们锐意创新、开拓进取，“放管服”改革持续突破，政务服务“一张网”建设全速推进。新一轮政府机构改革全面完成，承接市下放职权</w:t>
      </w:r>
      <w:r>
        <w:rPr>
          <w:rFonts w:ascii="仿宋_GB2312" w:eastAsia="仿宋_GB2312" w:hAnsi="仿宋_GB2312" w:cs="仿宋_GB2312" w:hint="eastAsia"/>
          <w:color w:val="000000" w:themeColor="text1"/>
          <w:sz w:val="30"/>
          <w:szCs w:val="30"/>
        </w:rPr>
        <w:t>308</w:t>
      </w:r>
      <w:r>
        <w:rPr>
          <w:rFonts w:ascii="仿宋_GB2312" w:eastAsia="仿宋_GB2312" w:hAnsi="仿宋_GB2312" w:cs="仿宋_GB2312" w:hint="eastAsia"/>
          <w:color w:val="000000" w:themeColor="text1"/>
          <w:sz w:val="30"/>
          <w:szCs w:val="30"/>
        </w:rPr>
        <w:t>项，取消行政职权</w:t>
      </w:r>
      <w:r>
        <w:rPr>
          <w:rFonts w:ascii="仿宋_GB2312" w:eastAsia="仿宋_GB2312" w:hAnsi="仿宋_GB2312" w:cs="仿宋_GB2312" w:hint="eastAsia"/>
          <w:color w:val="000000" w:themeColor="text1"/>
          <w:sz w:val="30"/>
          <w:szCs w:val="30"/>
        </w:rPr>
        <w:t>242</w:t>
      </w:r>
      <w:r>
        <w:rPr>
          <w:rFonts w:ascii="仿宋_GB2312" w:eastAsia="仿宋_GB2312" w:hAnsi="仿宋_GB2312" w:cs="仿宋_GB2312" w:hint="eastAsia"/>
          <w:color w:val="000000" w:themeColor="text1"/>
          <w:sz w:val="30"/>
          <w:szCs w:val="30"/>
        </w:rPr>
        <w:t>项，下放行政职权</w:t>
      </w:r>
      <w:r>
        <w:rPr>
          <w:rFonts w:ascii="仿宋_GB2312" w:eastAsia="仿宋_GB2312" w:hAnsi="仿宋_GB2312" w:cs="仿宋_GB2312" w:hint="eastAsia"/>
          <w:color w:val="000000" w:themeColor="text1"/>
          <w:sz w:val="30"/>
          <w:szCs w:val="30"/>
        </w:rPr>
        <w:t>238</w:t>
      </w:r>
      <w:r>
        <w:rPr>
          <w:rFonts w:ascii="仿宋_GB2312" w:eastAsia="仿宋_GB2312" w:hAnsi="仿宋_GB2312" w:cs="仿宋_GB2312" w:hint="eastAsia"/>
          <w:color w:val="000000" w:themeColor="text1"/>
          <w:sz w:val="30"/>
          <w:szCs w:val="30"/>
        </w:rPr>
        <w:t>项。事业单位分类改革、国有企业混合所有制改革实现新突破，其中，县国有资产经营有限公司与华锦集团塑料分公司合作顺利签约。农村集体产权制度改革稳步推进，</w:t>
      </w:r>
      <w:r>
        <w:rPr>
          <w:rFonts w:ascii="仿宋_GB2312" w:eastAsia="仿宋_GB2312" w:hAnsi="仿宋_GB2312" w:cs="仿宋_GB2312" w:hint="eastAsia"/>
          <w:color w:val="000000" w:themeColor="text1"/>
          <w:sz w:val="30"/>
          <w:szCs w:val="30"/>
        </w:rPr>
        <w:t>68</w:t>
      </w:r>
      <w:r>
        <w:rPr>
          <w:rFonts w:ascii="仿宋_GB2312" w:eastAsia="仿宋_GB2312" w:hAnsi="仿宋_GB2312" w:cs="仿宋_GB2312" w:hint="eastAsia"/>
          <w:color w:val="000000" w:themeColor="text1"/>
          <w:sz w:val="30"/>
          <w:szCs w:val="30"/>
        </w:rPr>
        <w:t>个村完成集体经济组织成员界定和股权设置、资产量化、股东清册编制。深入开展“一网、一门、一次”改革，整建制入驻政务大厅。全县</w:t>
      </w:r>
      <w:r>
        <w:rPr>
          <w:rFonts w:ascii="仿宋_GB2312" w:eastAsia="仿宋_GB2312" w:hAnsi="仿宋_GB2312" w:cs="仿宋_GB2312" w:hint="eastAsia"/>
          <w:color w:val="000000" w:themeColor="text1"/>
          <w:sz w:val="30"/>
          <w:szCs w:val="30"/>
        </w:rPr>
        <w:t>2488</w:t>
      </w:r>
      <w:r>
        <w:rPr>
          <w:rFonts w:ascii="仿宋_GB2312" w:eastAsia="仿宋_GB2312" w:hAnsi="仿宋_GB2312" w:cs="仿宋_GB2312" w:hint="eastAsia"/>
          <w:color w:val="000000" w:themeColor="text1"/>
          <w:sz w:val="30"/>
          <w:szCs w:val="30"/>
        </w:rPr>
        <w:t>个事项进入省政务服务网，</w:t>
      </w:r>
      <w:r>
        <w:rPr>
          <w:rFonts w:ascii="仿宋_GB2312" w:eastAsia="仿宋_GB2312" w:hAnsi="仿宋_GB2312" w:cs="仿宋_GB2312" w:hint="eastAsia"/>
          <w:color w:val="000000" w:themeColor="text1"/>
          <w:sz w:val="30"/>
          <w:szCs w:val="30"/>
        </w:rPr>
        <w:t>474</w:t>
      </w:r>
      <w:r>
        <w:rPr>
          <w:rFonts w:ascii="仿宋_GB2312" w:eastAsia="仿宋_GB2312" w:hAnsi="仿宋_GB2312" w:cs="仿宋_GB2312" w:hint="eastAsia"/>
          <w:color w:val="000000" w:themeColor="text1"/>
          <w:sz w:val="30"/>
          <w:szCs w:val="30"/>
        </w:rPr>
        <w:t>个事项入驻县</w:t>
      </w:r>
      <w:r>
        <w:rPr>
          <w:rFonts w:ascii="仿宋_GB2312" w:eastAsia="仿宋_GB2312" w:hAnsi="仿宋_GB2312" w:cs="仿宋_GB2312" w:hint="eastAsia"/>
          <w:color w:val="000000" w:themeColor="text1"/>
          <w:sz w:val="30"/>
          <w:szCs w:val="30"/>
        </w:rPr>
        <w:t>级大厅集中办理，</w:t>
      </w:r>
      <w:r>
        <w:rPr>
          <w:rFonts w:ascii="仿宋_GB2312" w:eastAsia="仿宋_GB2312" w:hAnsi="仿宋_GB2312" w:cs="仿宋_GB2312" w:hint="eastAsia"/>
          <w:color w:val="000000" w:themeColor="text1"/>
          <w:sz w:val="30"/>
          <w:szCs w:val="30"/>
        </w:rPr>
        <w:t>100</w:t>
      </w:r>
      <w:r>
        <w:rPr>
          <w:rFonts w:ascii="仿宋_GB2312" w:eastAsia="仿宋_GB2312" w:hAnsi="仿宋_GB2312" w:cs="仿宋_GB2312" w:hint="eastAsia"/>
          <w:color w:val="000000" w:themeColor="text1"/>
          <w:sz w:val="30"/>
          <w:szCs w:val="30"/>
        </w:rPr>
        <w:t>个高频事项实现“最多跑一次”。连续三年入选赛迪营商环境百强县；连续两年入选全国投资潜力百强县（市），</w:t>
      </w:r>
      <w:r>
        <w:rPr>
          <w:rFonts w:ascii="仿宋_GB2312" w:eastAsia="仿宋_GB2312" w:hAnsi="仿宋_GB2312" w:cs="仿宋_GB2312" w:hint="eastAsia"/>
          <w:color w:val="000000" w:themeColor="text1"/>
          <w:sz w:val="30"/>
          <w:szCs w:val="30"/>
        </w:rPr>
        <w:t>2020</w:t>
      </w:r>
      <w:r>
        <w:rPr>
          <w:rFonts w:ascii="仿宋_GB2312" w:eastAsia="仿宋_GB2312" w:hAnsi="仿宋_GB2312" w:cs="仿宋_GB2312" w:hint="eastAsia"/>
          <w:color w:val="000000" w:themeColor="text1"/>
          <w:sz w:val="30"/>
          <w:szCs w:val="30"/>
        </w:rPr>
        <w:t>年首次进入全国十强，位列全国第三。</w:t>
      </w:r>
    </w:p>
    <w:p w:rsidR="006C51AE" w:rsidRDefault="00922AB4">
      <w:pPr>
        <w:pStyle w:val="4"/>
        <w:spacing w:line="600" w:lineRule="exact"/>
        <w:ind w:firstLine="672"/>
        <w:rPr>
          <w:color w:val="000000" w:themeColor="text1"/>
        </w:rPr>
      </w:pPr>
      <w:r>
        <w:rPr>
          <w:rFonts w:hint="eastAsia"/>
          <w:color w:val="000000" w:themeColor="text1"/>
        </w:rPr>
        <w:t>五、社会治理取得新效能</w:t>
      </w:r>
    </w:p>
    <w:p w:rsidR="006C51AE" w:rsidRDefault="00922AB4">
      <w:pPr>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过去五年，是盘山全面依法治理，行政效能全面提升的五年。我们听党指挥、依法行政，坚持党的全面领导，着力建设廉洁型、服务型、法治型政府，治理现代化水平显著提升。积极应对“疫情大考”，</w:t>
      </w:r>
      <w:r>
        <w:rPr>
          <w:rFonts w:ascii="仿宋_GB2312" w:eastAsia="仿宋_GB2312" w:hAnsi="仿宋_GB2312" w:cs="仿宋_GB2312" w:hint="eastAsia"/>
          <w:color w:val="000000" w:themeColor="text1"/>
          <w:sz w:val="30"/>
          <w:szCs w:val="30"/>
        </w:rPr>
        <w:lastRenderedPageBreak/>
        <w:t>以全县“零疫情”的成绩，向党和人民交上满意答卷。创新矛盾化解工作机制，共化解信访积案</w:t>
      </w:r>
      <w:r>
        <w:rPr>
          <w:rFonts w:ascii="仿宋_GB2312" w:eastAsia="仿宋_GB2312" w:hAnsi="仿宋_GB2312" w:cs="仿宋_GB2312" w:hint="eastAsia"/>
          <w:color w:val="000000" w:themeColor="text1"/>
          <w:sz w:val="30"/>
          <w:szCs w:val="30"/>
        </w:rPr>
        <w:t>2781</w:t>
      </w:r>
      <w:r>
        <w:rPr>
          <w:rFonts w:ascii="仿宋_GB2312" w:eastAsia="仿宋_GB2312" w:hAnsi="仿宋_GB2312" w:cs="仿宋_GB2312" w:hint="eastAsia"/>
          <w:color w:val="000000" w:themeColor="text1"/>
          <w:sz w:val="30"/>
          <w:szCs w:val="30"/>
        </w:rPr>
        <w:t>件。狠抓安全生产监管，全县未发生一起较大以上安全生产</w:t>
      </w:r>
      <w:r>
        <w:rPr>
          <w:rFonts w:ascii="仿宋_GB2312" w:eastAsia="仿宋_GB2312" w:hAnsi="仿宋_GB2312" w:cs="仿宋_GB2312" w:hint="eastAsia"/>
          <w:color w:val="000000" w:themeColor="text1"/>
          <w:sz w:val="30"/>
          <w:szCs w:val="30"/>
        </w:rPr>
        <w:t>事故。坚持扫黑除恶，深入推进平安创建，人民群众安全感、满意度大幅提升。着力解决“两不愁、三保障”突出问题，持续保持全县建档立卡贫困户动态为零。全国首创“盘山安全</w:t>
      </w:r>
      <w:r>
        <w:rPr>
          <w:rFonts w:ascii="仿宋_GB2312" w:eastAsia="仿宋_GB2312" w:hAnsi="仿宋_GB2312" w:cs="仿宋_GB2312" w:hint="eastAsia"/>
          <w:color w:val="000000" w:themeColor="text1"/>
          <w:sz w:val="30"/>
          <w:szCs w:val="30"/>
        </w:rPr>
        <w:t>APP</w:t>
      </w:r>
      <w:r>
        <w:rPr>
          <w:rFonts w:ascii="仿宋_GB2312" w:eastAsia="仿宋_GB2312" w:hAnsi="仿宋_GB2312" w:cs="仿宋_GB2312" w:hint="eastAsia"/>
          <w:color w:val="000000" w:themeColor="text1"/>
          <w:sz w:val="30"/>
          <w:szCs w:val="30"/>
        </w:rPr>
        <w:t>学习平台”正式上线，安全应急管理拓展新渠道，“</w:t>
      </w:r>
      <w:r>
        <w:rPr>
          <w:rFonts w:ascii="仿宋_GB2312" w:eastAsia="仿宋_GB2312" w:hAnsi="仿宋_GB2312" w:cs="仿宋_GB2312" w:hint="eastAsia"/>
          <w:color w:val="000000" w:themeColor="text1"/>
          <w:sz w:val="30"/>
          <w:szCs w:val="30"/>
        </w:rPr>
        <w:t>3+2+1+N</w:t>
      </w:r>
      <w:r>
        <w:rPr>
          <w:rFonts w:ascii="仿宋_GB2312" w:eastAsia="仿宋_GB2312" w:hAnsi="仿宋_GB2312" w:cs="仿宋_GB2312" w:hint="eastAsia"/>
          <w:color w:val="000000" w:themeColor="text1"/>
          <w:sz w:val="30"/>
          <w:szCs w:val="30"/>
        </w:rPr>
        <w:t>”应急治理体系初步形成。扎实开展“解放思想大讨论”活动，认真办好“干部大讲堂”，党员干部政治素质和履职能力进一步提高。坚持正确用人导向，按照“五好”标准和“四铁”要求，驰而不息纠正“四风”，持续开展“领头雁”培训，对</w:t>
      </w:r>
      <w:r>
        <w:rPr>
          <w:rFonts w:ascii="仿宋_GB2312" w:eastAsia="仿宋_GB2312" w:hAnsi="仿宋_GB2312" w:cs="仿宋_GB2312" w:hint="eastAsia"/>
          <w:color w:val="000000" w:themeColor="text1"/>
          <w:sz w:val="30"/>
          <w:szCs w:val="30"/>
        </w:rPr>
        <w:t>56</w:t>
      </w:r>
      <w:r>
        <w:rPr>
          <w:rFonts w:ascii="仿宋_GB2312" w:eastAsia="仿宋_GB2312" w:hAnsi="仿宋_GB2312" w:cs="仿宋_GB2312" w:hint="eastAsia"/>
          <w:color w:val="000000" w:themeColor="text1"/>
          <w:sz w:val="30"/>
          <w:szCs w:val="30"/>
        </w:rPr>
        <w:t>个软弱涣散村党组织进行集中整顿和精准帮扶，逐村选派了第一书记，基层</w:t>
      </w:r>
      <w:r>
        <w:rPr>
          <w:rFonts w:ascii="仿宋_GB2312" w:eastAsia="仿宋_GB2312" w:hAnsi="仿宋_GB2312" w:cs="仿宋_GB2312" w:hint="eastAsia"/>
          <w:color w:val="000000" w:themeColor="text1"/>
          <w:sz w:val="30"/>
          <w:szCs w:val="30"/>
        </w:rPr>
        <w:t>党组织战斗堡垒作用明显增强。</w:t>
      </w:r>
    </w:p>
    <w:p w:rsidR="006C51AE" w:rsidRDefault="00922AB4">
      <w:pPr>
        <w:pStyle w:val="4"/>
        <w:spacing w:line="600" w:lineRule="exact"/>
        <w:ind w:firstLine="672"/>
        <w:rPr>
          <w:color w:val="000000" w:themeColor="text1"/>
        </w:rPr>
      </w:pPr>
      <w:r>
        <w:rPr>
          <w:rFonts w:hint="eastAsia"/>
          <w:color w:val="000000" w:themeColor="text1"/>
        </w:rPr>
        <w:t>六、生态文明取得新突破</w:t>
      </w:r>
    </w:p>
    <w:p w:rsidR="006C51AE" w:rsidRDefault="00922AB4">
      <w:pPr>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过去五年，是盘山加大环境整治和生态修复力度，生态环境质量持续向好的五年。我们多措并举、攻坚克难，坚持把生态文明建设放在突出位置，绿色生态、宜游宜居的美丽新盘山形象初步显现。城市环境空气质量改善情况在市内各县区排名第一，空气良好率最高达</w:t>
      </w:r>
      <w:r>
        <w:rPr>
          <w:rFonts w:ascii="仿宋_GB2312" w:eastAsia="仿宋_GB2312" w:hAnsi="仿宋_GB2312" w:cs="仿宋_GB2312" w:hint="eastAsia"/>
          <w:color w:val="000000" w:themeColor="text1"/>
          <w:sz w:val="30"/>
          <w:szCs w:val="30"/>
        </w:rPr>
        <w:t>87.1%</w:t>
      </w:r>
      <w:r>
        <w:rPr>
          <w:rFonts w:ascii="仿宋_GB2312" w:eastAsia="仿宋_GB2312" w:hAnsi="仿宋_GB2312" w:cs="仿宋_GB2312" w:hint="eastAsia"/>
          <w:color w:val="000000" w:themeColor="text1"/>
          <w:sz w:val="30"/>
          <w:szCs w:val="30"/>
        </w:rPr>
        <w:t>，城市人均绿地面积</w:t>
      </w:r>
      <w:r>
        <w:rPr>
          <w:rFonts w:ascii="仿宋_GB2312" w:eastAsia="仿宋_GB2312" w:hAnsi="仿宋_GB2312" w:cs="仿宋_GB2312" w:hint="eastAsia"/>
          <w:color w:val="000000" w:themeColor="text1"/>
          <w:sz w:val="30"/>
          <w:szCs w:val="30"/>
        </w:rPr>
        <w:t>7</w:t>
      </w:r>
      <w:r>
        <w:rPr>
          <w:rFonts w:ascii="仿宋_GB2312" w:eastAsia="仿宋_GB2312" w:hAnsi="仿宋_GB2312" w:cs="仿宋_GB2312" w:hint="eastAsia"/>
          <w:color w:val="000000" w:themeColor="text1"/>
          <w:sz w:val="30"/>
          <w:szCs w:val="30"/>
        </w:rPr>
        <w:t>平方米，建成区绿化覆盖率</w:t>
      </w:r>
      <w:r>
        <w:rPr>
          <w:rFonts w:ascii="仿宋_GB2312" w:eastAsia="仿宋_GB2312" w:hAnsi="仿宋_GB2312" w:cs="仿宋_GB2312" w:hint="eastAsia"/>
          <w:color w:val="000000" w:themeColor="text1"/>
          <w:sz w:val="30"/>
          <w:szCs w:val="30"/>
        </w:rPr>
        <w:t>30%</w:t>
      </w:r>
      <w:r>
        <w:rPr>
          <w:rFonts w:ascii="仿宋_GB2312" w:eastAsia="仿宋_GB2312" w:hAnsi="仿宋_GB2312" w:cs="仿宋_GB2312" w:hint="eastAsia"/>
          <w:color w:val="000000" w:themeColor="text1"/>
          <w:sz w:val="30"/>
          <w:szCs w:val="30"/>
        </w:rPr>
        <w:t>，人均公园绿地面积达</w:t>
      </w:r>
      <w:r>
        <w:rPr>
          <w:rFonts w:ascii="仿宋_GB2312" w:eastAsia="仿宋_GB2312" w:hAnsi="仿宋_GB2312" w:cs="仿宋_GB2312" w:hint="eastAsia"/>
          <w:color w:val="000000" w:themeColor="text1"/>
          <w:sz w:val="30"/>
          <w:szCs w:val="30"/>
        </w:rPr>
        <w:t>23</w:t>
      </w:r>
      <w:r>
        <w:rPr>
          <w:rFonts w:ascii="仿宋_GB2312" w:eastAsia="仿宋_GB2312" w:hAnsi="仿宋_GB2312" w:cs="仿宋_GB2312" w:hint="eastAsia"/>
          <w:color w:val="000000" w:themeColor="text1"/>
          <w:sz w:val="30"/>
          <w:szCs w:val="30"/>
        </w:rPr>
        <w:t>平方米。全面落实“河长制”、“湖长制”，水质状况不断改善。重点企业排放达标率、主城区生活污水集中处理率均为</w:t>
      </w:r>
      <w:r>
        <w:rPr>
          <w:rFonts w:ascii="仿宋_GB2312" w:eastAsia="仿宋_GB2312" w:hAnsi="仿宋_GB2312" w:cs="仿宋_GB2312"/>
          <w:color w:val="000000" w:themeColor="text1"/>
          <w:sz w:val="30"/>
          <w:szCs w:val="30"/>
        </w:rPr>
        <w:t>100%</w:t>
      </w:r>
      <w:r>
        <w:rPr>
          <w:rFonts w:ascii="仿宋_GB2312" w:eastAsia="仿宋_GB2312" w:hAnsi="仿宋_GB2312" w:cs="仿宋_GB2312" w:hint="eastAsia"/>
          <w:color w:val="000000" w:themeColor="text1"/>
          <w:sz w:val="30"/>
          <w:szCs w:val="30"/>
        </w:rPr>
        <w:t>；水环境功能区达标率、集中</w:t>
      </w:r>
      <w:r>
        <w:rPr>
          <w:rFonts w:ascii="仿宋_GB2312" w:eastAsia="仿宋_GB2312" w:hAnsi="仿宋_GB2312" w:cs="仿宋_GB2312" w:hint="eastAsia"/>
          <w:color w:val="000000" w:themeColor="text1"/>
          <w:sz w:val="30"/>
          <w:szCs w:val="30"/>
        </w:rPr>
        <w:t>式饮用水源水质达标率均为</w:t>
      </w:r>
      <w:r>
        <w:rPr>
          <w:rFonts w:ascii="仿宋_GB2312" w:eastAsia="仿宋_GB2312" w:hAnsi="仿宋_GB2312" w:cs="仿宋_GB2312"/>
          <w:color w:val="000000" w:themeColor="text1"/>
          <w:sz w:val="30"/>
          <w:szCs w:val="30"/>
        </w:rPr>
        <w:t>100%</w:t>
      </w:r>
      <w:r>
        <w:rPr>
          <w:rFonts w:ascii="仿宋_GB2312" w:eastAsia="仿宋_GB2312" w:hAnsi="仿宋_GB2312" w:cs="仿宋_GB2312" w:hint="eastAsia"/>
          <w:color w:val="000000" w:themeColor="text1"/>
          <w:sz w:val="30"/>
          <w:szCs w:val="30"/>
        </w:rPr>
        <w:t>；累计投入</w:t>
      </w:r>
      <w:r>
        <w:rPr>
          <w:rFonts w:ascii="仿宋_GB2312" w:eastAsia="仿宋_GB2312" w:hAnsi="仿宋_GB2312" w:cs="仿宋_GB2312"/>
          <w:color w:val="000000" w:themeColor="text1"/>
          <w:sz w:val="30"/>
          <w:szCs w:val="30"/>
        </w:rPr>
        <w:t>1088</w:t>
      </w:r>
      <w:r>
        <w:rPr>
          <w:rFonts w:ascii="仿宋_GB2312" w:eastAsia="仿宋_GB2312" w:hAnsi="仿宋_GB2312" w:cs="仿宋_GB2312"/>
          <w:color w:val="000000" w:themeColor="text1"/>
          <w:sz w:val="30"/>
          <w:szCs w:val="30"/>
        </w:rPr>
        <w:t>万元，实施辽河口湿地生态修复工程</w:t>
      </w:r>
      <w:r>
        <w:rPr>
          <w:rFonts w:ascii="仿宋_GB2312" w:eastAsia="仿宋_GB2312" w:hAnsi="仿宋_GB2312" w:cs="仿宋_GB2312" w:hint="eastAsia"/>
          <w:color w:val="000000" w:themeColor="text1"/>
          <w:sz w:val="30"/>
          <w:szCs w:val="30"/>
        </w:rPr>
        <w:t>，获批水系连通及农村水系综合整治试点县。主城区生活垃圾无害化处理率、</w:t>
      </w:r>
      <w:r>
        <w:rPr>
          <w:rFonts w:ascii="仿宋_GB2312" w:eastAsia="仿宋_GB2312" w:hAnsi="仿宋_GB2312" w:cs="仿宋_GB2312" w:hint="eastAsia"/>
          <w:color w:val="000000" w:themeColor="text1"/>
          <w:sz w:val="30"/>
          <w:szCs w:val="30"/>
        </w:rPr>
        <w:lastRenderedPageBreak/>
        <w:t>医疗废物集中处置率、危险废物处理率、工业固体废物处置利用率均为</w:t>
      </w:r>
      <w:r>
        <w:rPr>
          <w:rFonts w:ascii="仿宋_GB2312" w:eastAsia="仿宋_GB2312" w:hAnsi="仿宋_GB2312" w:cs="仿宋_GB2312"/>
          <w:color w:val="000000" w:themeColor="text1"/>
          <w:sz w:val="30"/>
          <w:szCs w:val="30"/>
        </w:rPr>
        <w:t>100%</w:t>
      </w:r>
      <w:r>
        <w:rPr>
          <w:rFonts w:ascii="仿宋_GB2312" w:eastAsia="仿宋_GB2312" w:hAnsi="仿宋_GB2312" w:cs="仿宋_GB2312" w:hint="eastAsia"/>
          <w:color w:val="000000" w:themeColor="text1"/>
          <w:sz w:val="30"/>
          <w:szCs w:val="30"/>
        </w:rPr>
        <w:t>，被评为辽宁省农村生活垃圾分类和资源化利用示范县。生态文明建设成效显著，荣获全国第三批生态文明建设示范县和辽宁省</w:t>
      </w:r>
      <w:r>
        <w:rPr>
          <w:rFonts w:ascii="仿宋_GB2312" w:eastAsia="仿宋_GB2312" w:hAnsi="仿宋_GB2312" w:cs="仿宋_GB2312"/>
          <w:color w:val="000000" w:themeColor="text1"/>
          <w:sz w:val="30"/>
          <w:szCs w:val="30"/>
        </w:rPr>
        <w:t>2019</w:t>
      </w:r>
      <w:r>
        <w:rPr>
          <w:rFonts w:ascii="仿宋_GB2312" w:eastAsia="仿宋_GB2312" w:hAnsi="仿宋_GB2312" w:cs="仿宋_GB2312"/>
          <w:color w:val="000000" w:themeColor="text1"/>
          <w:sz w:val="30"/>
          <w:szCs w:val="30"/>
        </w:rPr>
        <w:t>年农村人居环境整治专项投资项目县称号</w:t>
      </w:r>
      <w:r>
        <w:rPr>
          <w:rFonts w:ascii="仿宋_GB2312" w:eastAsia="仿宋_GB2312" w:hAnsi="仿宋_GB2312" w:cs="仿宋_GB2312" w:hint="eastAsia"/>
          <w:color w:val="000000" w:themeColor="text1"/>
          <w:sz w:val="30"/>
          <w:szCs w:val="30"/>
        </w:rPr>
        <w:t>。</w:t>
      </w:r>
    </w:p>
    <w:p w:rsidR="006C51AE" w:rsidRDefault="00922AB4">
      <w:pPr>
        <w:pStyle w:val="4"/>
        <w:spacing w:line="600" w:lineRule="exact"/>
        <w:ind w:firstLine="672"/>
        <w:rPr>
          <w:color w:val="000000" w:themeColor="text1"/>
        </w:rPr>
      </w:pPr>
      <w:bookmarkStart w:id="40" w:name="_Toc26360"/>
      <w:r>
        <w:rPr>
          <w:rFonts w:hint="eastAsia"/>
          <w:color w:val="000000" w:themeColor="text1"/>
        </w:rPr>
        <w:t>七、社会事业取得新进步</w:t>
      </w:r>
    </w:p>
    <w:p w:rsidR="006C51AE" w:rsidRDefault="00922AB4">
      <w:pPr>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过去五年，是盘山全力改善民生，城乡居民幸福指数不断提升的五年。我们牢记使命、心系群众，持续加大财政投入，公共</w:t>
      </w:r>
      <w:r>
        <w:rPr>
          <w:rFonts w:ascii="仿宋_GB2312" w:eastAsia="仿宋_GB2312" w:hAnsi="仿宋_GB2312" w:cs="仿宋_GB2312" w:hint="eastAsia"/>
          <w:color w:val="000000" w:themeColor="text1"/>
          <w:sz w:val="30"/>
          <w:szCs w:val="30"/>
        </w:rPr>
        <w:t>服务体系日趋完善。公共卫生服务质量显著提升，全县完成改扩建乡镇卫生院</w:t>
      </w:r>
      <w:r>
        <w:rPr>
          <w:rFonts w:ascii="仿宋_GB2312" w:eastAsia="仿宋_GB2312" w:hAnsi="仿宋_GB2312" w:cs="仿宋_GB2312" w:hint="eastAsia"/>
          <w:color w:val="000000" w:themeColor="text1"/>
          <w:sz w:val="30"/>
          <w:szCs w:val="30"/>
        </w:rPr>
        <w:t>13</w:t>
      </w:r>
      <w:r>
        <w:rPr>
          <w:rFonts w:ascii="仿宋_GB2312" w:eastAsia="仿宋_GB2312" w:hAnsi="仿宋_GB2312" w:cs="仿宋_GB2312" w:hint="eastAsia"/>
          <w:color w:val="000000" w:themeColor="text1"/>
          <w:sz w:val="30"/>
          <w:szCs w:val="30"/>
        </w:rPr>
        <w:t>个，建设标准化卫生室</w:t>
      </w:r>
      <w:r>
        <w:rPr>
          <w:rFonts w:ascii="仿宋_GB2312" w:eastAsia="仿宋_GB2312" w:hAnsi="仿宋_GB2312" w:cs="仿宋_GB2312" w:hint="eastAsia"/>
          <w:color w:val="000000" w:themeColor="text1"/>
          <w:sz w:val="30"/>
          <w:szCs w:val="30"/>
        </w:rPr>
        <w:t>167</w:t>
      </w:r>
      <w:r>
        <w:rPr>
          <w:rFonts w:ascii="仿宋_GB2312" w:eastAsia="仿宋_GB2312" w:hAnsi="仿宋_GB2312" w:cs="仿宋_GB2312" w:hint="eastAsia"/>
          <w:color w:val="000000" w:themeColor="text1"/>
          <w:sz w:val="30"/>
          <w:szCs w:val="30"/>
        </w:rPr>
        <w:t>个，实有床位和卫生技术人员均翻一番；各镇（街道）卫生院心电、彩超等实现与市中心医院实时远程会诊，中医堂实现全覆盖，县人民医院被确定为辽宁省首批公立医院综合改革示范单位。教育事业全面进步，适龄儿童入学率</w:t>
      </w:r>
      <w:r>
        <w:rPr>
          <w:rFonts w:ascii="仿宋_GB2312" w:eastAsia="仿宋_GB2312" w:hAnsi="仿宋_GB2312" w:cs="仿宋_GB2312" w:hint="eastAsia"/>
          <w:color w:val="000000" w:themeColor="text1"/>
          <w:sz w:val="30"/>
          <w:szCs w:val="30"/>
        </w:rPr>
        <w:t>100%</w:t>
      </w:r>
      <w:r>
        <w:rPr>
          <w:rFonts w:ascii="仿宋_GB2312" w:eastAsia="仿宋_GB2312" w:hAnsi="仿宋_GB2312" w:cs="仿宋_GB2312" w:hint="eastAsia"/>
          <w:color w:val="000000" w:themeColor="text1"/>
          <w:sz w:val="30"/>
          <w:szCs w:val="30"/>
        </w:rPr>
        <w:t>，九年义务教育巩固率</w:t>
      </w:r>
      <w:r>
        <w:rPr>
          <w:rFonts w:ascii="仿宋_GB2312" w:eastAsia="仿宋_GB2312" w:hAnsi="仿宋_GB2312" w:cs="仿宋_GB2312" w:hint="eastAsia"/>
          <w:color w:val="000000" w:themeColor="text1"/>
          <w:sz w:val="30"/>
          <w:szCs w:val="30"/>
        </w:rPr>
        <w:t>99%</w:t>
      </w:r>
      <w:r>
        <w:rPr>
          <w:rFonts w:ascii="仿宋_GB2312" w:eastAsia="仿宋_GB2312" w:hAnsi="仿宋_GB2312" w:cs="仿宋_GB2312" w:hint="eastAsia"/>
          <w:color w:val="000000" w:themeColor="text1"/>
          <w:sz w:val="30"/>
          <w:szCs w:val="30"/>
        </w:rPr>
        <w:t>，素质教育成效显著。文化体育事业蓬勃发展，“县——镇——村”三级公共文化服务体系初步形成，全县</w:t>
      </w:r>
      <w:r>
        <w:rPr>
          <w:rFonts w:ascii="仿宋_GB2312" w:eastAsia="仿宋_GB2312" w:hAnsi="仿宋_GB2312" w:cs="仿宋_GB2312" w:hint="eastAsia"/>
          <w:color w:val="000000" w:themeColor="text1"/>
          <w:sz w:val="30"/>
          <w:szCs w:val="30"/>
        </w:rPr>
        <w:t>13</w:t>
      </w:r>
      <w:r>
        <w:rPr>
          <w:rFonts w:ascii="仿宋_GB2312" w:eastAsia="仿宋_GB2312" w:hAnsi="仿宋_GB2312" w:cs="仿宋_GB2312" w:hint="eastAsia"/>
          <w:color w:val="000000" w:themeColor="text1"/>
          <w:sz w:val="30"/>
          <w:szCs w:val="30"/>
        </w:rPr>
        <w:t>个镇街综合文化站实现全覆盖，建成文体广场</w:t>
      </w:r>
      <w:r>
        <w:rPr>
          <w:rFonts w:ascii="仿宋_GB2312" w:eastAsia="仿宋_GB2312" w:hAnsi="仿宋_GB2312" w:cs="仿宋_GB2312" w:hint="eastAsia"/>
          <w:color w:val="000000" w:themeColor="text1"/>
          <w:sz w:val="30"/>
          <w:szCs w:val="30"/>
        </w:rPr>
        <w:t>169</w:t>
      </w:r>
      <w:r>
        <w:rPr>
          <w:rFonts w:ascii="仿宋_GB2312" w:eastAsia="仿宋_GB2312" w:hAnsi="仿宋_GB2312" w:cs="仿宋_GB2312" w:hint="eastAsia"/>
          <w:color w:val="000000" w:themeColor="text1"/>
          <w:sz w:val="30"/>
          <w:szCs w:val="30"/>
        </w:rPr>
        <w:t>个、村（社区）级农家书屋</w:t>
      </w:r>
      <w:r>
        <w:rPr>
          <w:rFonts w:ascii="仿宋_GB2312" w:eastAsia="仿宋_GB2312" w:hAnsi="仿宋_GB2312" w:cs="仿宋_GB2312" w:hint="eastAsia"/>
          <w:color w:val="000000" w:themeColor="text1"/>
          <w:sz w:val="30"/>
          <w:szCs w:val="30"/>
        </w:rPr>
        <w:t>153</w:t>
      </w:r>
      <w:r>
        <w:rPr>
          <w:rFonts w:ascii="仿宋_GB2312" w:eastAsia="仿宋_GB2312" w:hAnsi="仿宋_GB2312" w:cs="仿宋_GB2312" w:hint="eastAsia"/>
          <w:color w:val="000000" w:themeColor="text1"/>
          <w:sz w:val="30"/>
          <w:szCs w:val="30"/>
        </w:rPr>
        <w:t>个；地</w:t>
      </w:r>
      <w:r>
        <w:rPr>
          <w:rFonts w:ascii="仿宋_GB2312" w:eastAsia="仿宋_GB2312" w:hAnsi="仿宋_GB2312" w:cs="仿宋_GB2312" w:hint="eastAsia"/>
          <w:color w:val="000000" w:themeColor="text1"/>
          <w:sz w:val="30"/>
          <w:szCs w:val="30"/>
        </w:rPr>
        <w:t>面无线数字电视、有线电视、卫星直播机行政区域全面覆盖，县融媒体中心建成并投入使用；承办全国篮球传统学校</w:t>
      </w:r>
      <w:r>
        <w:rPr>
          <w:rFonts w:ascii="仿宋_GB2312" w:eastAsia="仿宋_GB2312" w:hAnsi="仿宋_GB2312" w:cs="仿宋_GB2312" w:hint="eastAsia"/>
          <w:color w:val="000000" w:themeColor="text1"/>
          <w:sz w:val="30"/>
          <w:szCs w:val="30"/>
        </w:rPr>
        <w:t>U17</w:t>
      </w:r>
      <w:r>
        <w:rPr>
          <w:rFonts w:ascii="仿宋_GB2312" w:eastAsia="仿宋_GB2312" w:hAnsi="仿宋_GB2312" w:cs="仿宋_GB2312" w:hint="eastAsia"/>
          <w:color w:val="000000" w:themeColor="text1"/>
          <w:sz w:val="30"/>
          <w:szCs w:val="30"/>
        </w:rPr>
        <w:t>女子组决赛等系列文体活动。民生实事扎实推进，城镇新增就业</w:t>
      </w:r>
      <w:r>
        <w:rPr>
          <w:rFonts w:ascii="仿宋_GB2312" w:eastAsia="仿宋_GB2312" w:hAnsi="仿宋_GB2312" w:cs="仿宋_GB2312" w:hint="eastAsia"/>
          <w:color w:val="000000" w:themeColor="text1"/>
          <w:sz w:val="30"/>
          <w:szCs w:val="30"/>
        </w:rPr>
        <w:t>7466</w:t>
      </w:r>
      <w:r>
        <w:rPr>
          <w:rFonts w:ascii="仿宋_GB2312" w:eastAsia="仿宋_GB2312" w:hAnsi="仿宋_GB2312" w:cs="仿宋_GB2312" w:hint="eastAsia"/>
          <w:color w:val="000000" w:themeColor="text1"/>
          <w:sz w:val="30"/>
          <w:szCs w:val="30"/>
        </w:rPr>
        <w:t>人，零就业家庭保持动态为零，安置失业军转人员就业</w:t>
      </w:r>
      <w:r>
        <w:rPr>
          <w:rFonts w:ascii="仿宋_GB2312" w:eastAsia="仿宋_GB2312" w:hAnsi="仿宋_GB2312" w:cs="仿宋_GB2312" w:hint="eastAsia"/>
          <w:color w:val="000000" w:themeColor="text1"/>
          <w:sz w:val="30"/>
          <w:szCs w:val="30"/>
        </w:rPr>
        <w:t>148</w:t>
      </w:r>
      <w:r>
        <w:rPr>
          <w:rFonts w:ascii="仿宋_GB2312" w:eastAsia="仿宋_GB2312" w:hAnsi="仿宋_GB2312" w:cs="仿宋_GB2312" w:hint="eastAsia"/>
          <w:color w:val="000000" w:themeColor="text1"/>
          <w:sz w:val="30"/>
          <w:szCs w:val="30"/>
        </w:rPr>
        <w:t>人，建成居家和社区养老服务设施</w:t>
      </w:r>
      <w:r>
        <w:rPr>
          <w:rFonts w:ascii="仿宋_GB2312" w:eastAsia="仿宋_GB2312" w:hAnsi="仿宋_GB2312" w:cs="仿宋_GB2312" w:hint="eastAsia"/>
          <w:color w:val="000000" w:themeColor="text1"/>
          <w:sz w:val="30"/>
          <w:szCs w:val="30"/>
        </w:rPr>
        <w:t>175</w:t>
      </w:r>
      <w:r>
        <w:rPr>
          <w:rFonts w:ascii="仿宋_GB2312" w:eastAsia="仿宋_GB2312" w:hAnsi="仿宋_GB2312" w:cs="仿宋_GB2312" w:hint="eastAsia"/>
          <w:color w:val="000000" w:themeColor="text1"/>
          <w:sz w:val="30"/>
          <w:szCs w:val="30"/>
        </w:rPr>
        <w:t>个</w:t>
      </w:r>
      <w:r>
        <w:rPr>
          <w:rFonts w:ascii="仿宋_GB2312" w:eastAsia="仿宋_GB2312" w:hAnsi="仿宋_GB2312" w:cs="仿宋_GB2312" w:hint="eastAsia"/>
          <w:color w:val="000000" w:themeColor="text1"/>
          <w:sz w:val="30"/>
          <w:szCs w:val="30"/>
        </w:rPr>
        <w:t>,45</w:t>
      </w:r>
      <w:r>
        <w:rPr>
          <w:rFonts w:ascii="仿宋_GB2312" w:eastAsia="仿宋_GB2312" w:hAnsi="仿宋_GB2312" w:cs="仿宋_GB2312" w:hint="eastAsia"/>
          <w:color w:val="000000" w:themeColor="text1"/>
          <w:sz w:val="30"/>
          <w:szCs w:val="30"/>
        </w:rPr>
        <w:t>件民生实事全面完成。护林防火、防汛和食品药品安全监管、武装、国防安全、编制、民族宗教、物价、统计、人防、气象、地震、档案、外事侨务、工会、青年团、妇联、应急防控等工作扎实推进，均有突破性发展。</w:t>
      </w:r>
    </w:p>
    <w:p w:rsidR="006C51AE" w:rsidRDefault="00922AB4">
      <w:pPr>
        <w:pStyle w:val="3"/>
        <w:spacing w:line="600" w:lineRule="exact"/>
        <w:ind w:firstLineChars="0" w:firstLine="0"/>
        <w:jc w:val="center"/>
        <w:rPr>
          <w:rFonts w:ascii="黑体" w:hAnsi="黑体" w:cs="黑体"/>
          <w:color w:val="000000" w:themeColor="text1"/>
        </w:rPr>
      </w:pPr>
      <w:bookmarkStart w:id="41" w:name="_Toc32030"/>
      <w:bookmarkStart w:id="42" w:name="_Toc12255"/>
      <w:bookmarkStart w:id="43" w:name="_Toc20855"/>
      <w:bookmarkStart w:id="44" w:name="_Toc28953"/>
      <w:bookmarkStart w:id="45" w:name="_Toc11236"/>
      <w:bookmarkStart w:id="46" w:name="_Toc3773"/>
      <w:r>
        <w:rPr>
          <w:rFonts w:ascii="黑体" w:hAnsi="黑体" w:cs="黑体" w:hint="eastAsia"/>
          <w:color w:val="000000" w:themeColor="text1"/>
        </w:rPr>
        <w:lastRenderedPageBreak/>
        <w:t>第二节“十四五”发展环境</w:t>
      </w:r>
      <w:bookmarkEnd w:id="40"/>
      <w:bookmarkEnd w:id="41"/>
      <w:bookmarkEnd w:id="42"/>
      <w:bookmarkEnd w:id="43"/>
      <w:bookmarkEnd w:id="44"/>
      <w:bookmarkEnd w:id="45"/>
      <w:bookmarkEnd w:id="46"/>
    </w:p>
    <w:p w:rsidR="006C51AE" w:rsidRDefault="00922AB4">
      <w:pPr>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“十四五”时期是我县在</w:t>
      </w:r>
      <w:r>
        <w:rPr>
          <w:rFonts w:ascii="仿宋_GB2312" w:eastAsia="仿宋_GB2312" w:hAnsi="仿宋_GB2312" w:cs="仿宋_GB2312" w:hint="eastAsia"/>
          <w:color w:val="000000" w:themeColor="text1"/>
          <w:sz w:val="30"/>
          <w:szCs w:val="30"/>
        </w:rPr>
        <w:t>全面建成小康社会基础上，全面建设社会主义现代化的第一个五年，既面临重大发展机遇，也存在诸多风险和挑战。</w:t>
      </w:r>
    </w:p>
    <w:p w:rsidR="006C51AE" w:rsidRDefault="00922AB4">
      <w:pPr>
        <w:pStyle w:val="4"/>
        <w:spacing w:line="600" w:lineRule="exact"/>
        <w:ind w:firstLine="672"/>
        <w:rPr>
          <w:color w:val="000000" w:themeColor="text1"/>
        </w:rPr>
      </w:pPr>
      <w:r>
        <w:rPr>
          <w:rFonts w:hint="eastAsia"/>
          <w:color w:val="000000" w:themeColor="text1"/>
        </w:rPr>
        <w:t>一、国际环境：机遇和挑战有了新的发展变化</w:t>
      </w:r>
    </w:p>
    <w:p w:rsidR="006C51AE" w:rsidRDefault="00922AB4">
      <w:pPr>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从国际环境看，</w:t>
      </w:r>
      <w:r>
        <w:rPr>
          <w:rFonts w:ascii="仿宋_GB2312" w:eastAsia="仿宋_GB2312" w:hAnsi="仿宋_GB2312" w:cs="仿宋_GB2312" w:hint="eastAsia"/>
          <w:color w:val="333333"/>
          <w:sz w:val="30"/>
          <w:szCs w:val="30"/>
        </w:rPr>
        <w:t>当今世界正经历</w:t>
      </w:r>
      <w:r>
        <w:rPr>
          <w:rFonts w:ascii="仿宋_GB2312" w:eastAsia="仿宋_GB2312" w:hAnsi="仿宋_GB2312" w:cs="仿宋_GB2312" w:hint="eastAsia"/>
          <w:color w:val="000000" w:themeColor="text1"/>
          <w:sz w:val="30"/>
          <w:szCs w:val="30"/>
        </w:rPr>
        <w:t>百年未有之大变局。新一轮科技革命和产业变革深入发展，国际力量对比深刻调整，和平与发展仍然是时代主题，人类命运共同体理念深入人心，同时国际环境日趋复杂，不稳定性不确定性明显增加，新冠肺炎疫情影响广泛深远，经济全球化遭遇逆流，世界进入动荡变革期，单边主义、保护主义、霸权主义对世界和平与发展构成威胁。随着</w:t>
      </w:r>
      <w:r>
        <w:rPr>
          <w:rFonts w:ascii="仿宋_GB2312" w:eastAsia="仿宋_GB2312" w:hAnsi="仿宋_GB2312" w:cs="仿宋_GB2312" w:hint="eastAsia"/>
          <w:color w:val="000000" w:themeColor="text1"/>
          <w:sz w:val="30"/>
          <w:szCs w:val="30"/>
        </w:rPr>
        <w:t>RCEP</w:t>
      </w:r>
      <w:r>
        <w:rPr>
          <w:rFonts w:ascii="仿宋_GB2312" w:eastAsia="仿宋_GB2312" w:hAnsi="仿宋_GB2312" w:cs="仿宋_GB2312" w:hint="eastAsia"/>
          <w:color w:val="000000" w:themeColor="text1"/>
          <w:sz w:val="30"/>
          <w:szCs w:val="30"/>
        </w:rPr>
        <w:t>的签订，中国在全球最大自贸区的主导地位不断增强，将成为国内经济发展的强心剂、稳定器和新动力，扩大消费规模、促进新业态发展、培育中高端消费将面临新的契机。</w:t>
      </w:r>
    </w:p>
    <w:p w:rsidR="006C51AE" w:rsidRDefault="00922AB4">
      <w:pPr>
        <w:pStyle w:val="4"/>
        <w:spacing w:line="600" w:lineRule="exact"/>
        <w:ind w:firstLine="672"/>
        <w:rPr>
          <w:color w:val="000000" w:themeColor="text1"/>
        </w:rPr>
      </w:pPr>
      <w:bookmarkStart w:id="47" w:name="_Toc21825"/>
      <w:r>
        <w:rPr>
          <w:rFonts w:hint="eastAsia"/>
          <w:color w:val="000000" w:themeColor="text1"/>
        </w:rPr>
        <w:t>二、国内环境：迈入高质量发展新阶段</w:t>
      </w:r>
      <w:bookmarkEnd w:id="47"/>
    </w:p>
    <w:p w:rsidR="006C51AE" w:rsidRDefault="00922AB4">
      <w:pPr>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从国内环境看，</w:t>
      </w:r>
      <w:r>
        <w:rPr>
          <w:rFonts w:ascii="仿宋_GB2312" w:eastAsia="仿宋_GB2312" w:hAnsi="仿宋_GB2312" w:cs="仿宋_GB2312" w:hint="eastAsia"/>
          <w:color w:val="000000"/>
          <w:sz w:val="30"/>
          <w:szCs w:val="30"/>
        </w:rPr>
        <w:t>我国已转向高质量发展阶段，制度优势显著，治理效能提升，经济长期向好，物质基础雄厚，人力资源丰富，市场空间广阔，发展韧性强劲，社会大局稳定，继续发展具有多方面优势和条件。同时，我国发展不平衡不充分问题仍然突出，重点领域关键环节改革任务仍然艰巨，创新能力不适应高质量发展要求，农业基础还不稳固，城乡区域发展和收入分配差距较大，生态环保任重道远，民生保障存在短板，社会治理还有弱项。</w:t>
      </w:r>
      <w:r>
        <w:rPr>
          <w:rFonts w:ascii="仿宋_GB2312" w:eastAsia="仿宋_GB2312" w:hAnsi="仿宋_GB2312" w:cs="仿宋_GB2312" w:hint="eastAsia"/>
          <w:color w:val="000000" w:themeColor="text1"/>
          <w:sz w:val="30"/>
          <w:szCs w:val="30"/>
        </w:rPr>
        <w:t>但整体而言，我国经济会继续向着更高质量、更有效率、更加公平、更可持续的方向发展。</w:t>
      </w:r>
    </w:p>
    <w:p w:rsidR="006C51AE" w:rsidRDefault="00922AB4">
      <w:pPr>
        <w:pStyle w:val="4"/>
        <w:spacing w:line="600" w:lineRule="exact"/>
        <w:ind w:firstLine="672"/>
        <w:rPr>
          <w:color w:val="000000" w:themeColor="text1"/>
        </w:rPr>
      </w:pPr>
      <w:bookmarkStart w:id="48" w:name="_Toc15545"/>
      <w:r>
        <w:rPr>
          <w:rFonts w:hint="eastAsia"/>
          <w:color w:val="000000" w:themeColor="text1"/>
        </w:rPr>
        <w:lastRenderedPageBreak/>
        <w:t>三、省内环境：处于战略性转变新时期</w:t>
      </w:r>
      <w:bookmarkEnd w:id="48"/>
    </w:p>
    <w:p w:rsidR="006C51AE" w:rsidRDefault="00922AB4">
      <w:pPr>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从省内发展环境看，</w:t>
      </w:r>
      <w:r>
        <w:rPr>
          <w:rFonts w:ascii="仿宋_GB2312" w:eastAsia="仿宋_GB2312" w:hAnsi="仿宋_GB2312" w:cs="仿宋_GB2312" w:hint="eastAsia"/>
          <w:color w:val="000000" w:themeColor="text1"/>
          <w:sz w:val="30"/>
          <w:szCs w:val="30"/>
        </w:rPr>
        <w:t>正处于经济下行态势扭转期、适应新常态的战略性转变期，发展环境持续向好。但整体的发展形势要比“十三五”时期更复杂多变、更具有挑战性。省委省政府带头深入落实习近平总书记关于东北、辽宁振兴发展重要讲话和指示批示精神，全面贯彻落实《中共中央、国务院关于支持东北地区深化改革创新推动高质量发展的意见》，统筹推进疫情防控和经济社会发展工作，推动</w:t>
      </w:r>
      <w:r>
        <w:rPr>
          <w:rFonts w:ascii="仿宋_GB2312" w:eastAsia="仿宋_GB2312" w:hAnsi="仿宋_GB2312" w:cs="仿宋_GB2312" w:hint="eastAsia"/>
          <w:color w:val="333333"/>
          <w:sz w:val="30"/>
          <w:szCs w:val="30"/>
        </w:rPr>
        <w:t>“一圈”“一带”“两区”区域互补、融合联动，构建高质量发展的板块支撑和动力系统。</w:t>
      </w:r>
      <w:r>
        <w:rPr>
          <w:rFonts w:ascii="仿宋_GB2312" w:eastAsia="仿宋_GB2312" w:hAnsi="仿宋_GB2312" w:cs="仿宋_GB2312" w:hint="eastAsia"/>
          <w:color w:val="000000" w:themeColor="text1"/>
          <w:sz w:val="30"/>
          <w:szCs w:val="30"/>
        </w:rPr>
        <w:t>全市上下在省委省政府的领导下，全面落实“三个推进”、“六项重点工作”，以“重强抓”为抓手，积极推动我</w:t>
      </w:r>
      <w:r>
        <w:rPr>
          <w:rFonts w:ascii="仿宋_GB2312" w:eastAsia="仿宋_GB2312" w:hAnsi="仿宋_GB2312" w:cs="仿宋_GB2312" w:hint="eastAsia"/>
          <w:color w:val="000000" w:themeColor="text1"/>
          <w:sz w:val="30"/>
          <w:szCs w:val="30"/>
        </w:rPr>
        <w:t>市经济社会高质量发展，省、市形成了加快推动辽宁全面振兴、全方位振兴，加快建设社会主义现代化的强大合力和良好环境。</w:t>
      </w:r>
    </w:p>
    <w:p w:rsidR="006C51AE" w:rsidRDefault="00922AB4">
      <w:pPr>
        <w:pStyle w:val="3"/>
        <w:spacing w:line="600" w:lineRule="exact"/>
        <w:ind w:firstLineChars="0" w:firstLine="0"/>
        <w:jc w:val="center"/>
        <w:rPr>
          <w:rFonts w:ascii="黑体" w:hAnsi="黑体" w:cs="黑体"/>
          <w:color w:val="000000" w:themeColor="text1"/>
        </w:rPr>
      </w:pPr>
      <w:bookmarkStart w:id="49" w:name="_Toc14492"/>
      <w:bookmarkStart w:id="50" w:name="_Toc25519"/>
      <w:bookmarkStart w:id="51" w:name="_Toc19425"/>
      <w:bookmarkStart w:id="52" w:name="_Toc24621"/>
      <w:bookmarkStart w:id="53" w:name="_Toc2965"/>
      <w:bookmarkStart w:id="54" w:name="_Toc21976"/>
      <w:bookmarkStart w:id="55" w:name="_Toc8782"/>
      <w:bookmarkStart w:id="56" w:name="_Toc10376"/>
      <w:r>
        <w:rPr>
          <w:rFonts w:ascii="黑体" w:hAnsi="黑体" w:cs="黑体" w:hint="eastAsia"/>
          <w:color w:val="000000" w:themeColor="text1"/>
        </w:rPr>
        <w:t>第三节</w:t>
      </w:r>
      <w:r>
        <w:rPr>
          <w:rFonts w:ascii="黑体" w:hAnsi="黑体" w:cs="黑体" w:hint="eastAsia"/>
          <w:color w:val="000000" w:themeColor="text1"/>
        </w:rPr>
        <w:t xml:space="preserve"> </w:t>
      </w:r>
      <w:r>
        <w:rPr>
          <w:rFonts w:ascii="黑体" w:hAnsi="黑体" w:cs="黑体" w:hint="eastAsia"/>
          <w:color w:val="000000" w:themeColor="text1"/>
        </w:rPr>
        <w:t>把握转型升级的战略基础</w:t>
      </w:r>
      <w:bookmarkEnd w:id="49"/>
      <w:bookmarkEnd w:id="50"/>
      <w:bookmarkEnd w:id="51"/>
      <w:bookmarkEnd w:id="52"/>
      <w:bookmarkEnd w:id="53"/>
      <w:bookmarkEnd w:id="54"/>
      <w:bookmarkEnd w:id="55"/>
      <w:bookmarkEnd w:id="56"/>
    </w:p>
    <w:p w:rsidR="006C51AE" w:rsidRDefault="00922AB4">
      <w:pPr>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未来五年，</w:t>
      </w:r>
      <w:r>
        <w:rPr>
          <w:rFonts w:ascii="仿宋_GB2312" w:eastAsia="仿宋_GB2312" w:hAnsi="仿宋_GB2312" w:cs="仿宋_GB2312" w:hint="eastAsia"/>
          <w:color w:val="333333"/>
          <w:sz w:val="30"/>
          <w:szCs w:val="30"/>
        </w:rPr>
        <w:t>我们要胸怀中华民族伟大复兴战略全局和世界百年未有之大变局，牢牢把握进入新发展阶段、贯彻新发展理念、构建新发展格局的丰富内涵和实践要求，增强机遇意识和风险意识，准确识变、科学应变、主动求变，抓住机遇、应对挑战，妥善</w:t>
      </w:r>
      <w:r>
        <w:rPr>
          <w:rFonts w:ascii="仿宋_GB2312" w:eastAsia="仿宋_GB2312" w:hAnsi="仿宋_GB2312" w:cs="仿宋_GB2312" w:hint="eastAsia"/>
          <w:color w:val="000000" w:themeColor="text1"/>
          <w:sz w:val="30"/>
          <w:szCs w:val="30"/>
        </w:rPr>
        <w:t>处理好自身转型发展的结构性矛盾等问题，未雨绸缪，转变经济发展方式，适应新趋势新要求，</w:t>
      </w:r>
      <w:r>
        <w:rPr>
          <w:rFonts w:ascii="仿宋_GB2312" w:eastAsia="仿宋_GB2312" w:hAnsi="仿宋_GB2312" w:cs="仿宋_GB2312" w:hint="eastAsia"/>
          <w:color w:val="333333"/>
          <w:sz w:val="30"/>
          <w:szCs w:val="30"/>
        </w:rPr>
        <w:t>坚定信心、奋发有为，</w:t>
      </w:r>
      <w:r>
        <w:rPr>
          <w:rFonts w:ascii="仿宋_GB2312" w:eastAsia="仿宋_GB2312" w:hAnsi="仿宋_GB2312" w:cs="仿宋_GB2312" w:hint="eastAsia"/>
          <w:color w:val="000000" w:themeColor="text1"/>
          <w:sz w:val="30"/>
          <w:szCs w:val="30"/>
        </w:rPr>
        <w:t>谋求转型升级和发展格局的新突破。</w:t>
      </w:r>
      <w:bookmarkStart w:id="57" w:name="_Toc22694"/>
    </w:p>
    <w:p w:rsidR="006C51AE" w:rsidRDefault="00922AB4">
      <w:pPr>
        <w:pStyle w:val="4"/>
        <w:spacing w:line="600" w:lineRule="exact"/>
        <w:ind w:firstLine="672"/>
        <w:rPr>
          <w:color w:val="000000" w:themeColor="text1"/>
        </w:rPr>
      </w:pPr>
      <w:bookmarkStart w:id="58" w:name="_Toc10291"/>
      <w:r>
        <w:rPr>
          <w:rFonts w:hint="eastAsia"/>
          <w:color w:val="000000" w:themeColor="text1"/>
        </w:rPr>
        <w:t>一、从中长期看，盘山县处在战略抉择的关键时期</w:t>
      </w:r>
      <w:bookmarkEnd w:id="58"/>
    </w:p>
    <w:p w:rsidR="006C51AE" w:rsidRDefault="00922AB4">
      <w:pPr>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在看到发展成就的同时，也要清醒地认识到全县经济社会发展面临的制约和挑战。一是产业转型升级压力加大。未来五年盘山县“二产不精、三产不足”的结构性矛盾突出，新旧动能转换任务繁重。工</w:t>
      </w:r>
      <w:r>
        <w:rPr>
          <w:rFonts w:ascii="仿宋_GB2312" w:eastAsia="仿宋_GB2312" w:hAnsi="仿宋_GB2312" w:cs="仿宋_GB2312" w:hint="eastAsia"/>
          <w:color w:val="000000" w:themeColor="text1"/>
          <w:sz w:val="30"/>
          <w:szCs w:val="30"/>
        </w:rPr>
        <w:lastRenderedPageBreak/>
        <w:t>业领域重化工比重高，易受市场波动影响，不稳定、不确定性风险加大；劳动力等传统要素的比较优势逐步衰减，新兴产业尚未形成规模效应，现有创新能力还难以形成新优势；现代服务业基础较弱，资源优势还没有转化为竞争优势。二是生态文明建设仍需加大力度。土地等资源供需矛盾将更加突出，空间资源约束性矛盾日益凸</w:t>
      </w:r>
      <w:r>
        <w:rPr>
          <w:rFonts w:ascii="仿宋_GB2312" w:eastAsia="仿宋_GB2312" w:hAnsi="仿宋_GB2312" w:cs="仿宋_GB2312" w:hint="eastAsia"/>
          <w:color w:val="000000" w:themeColor="text1"/>
          <w:sz w:val="30"/>
          <w:szCs w:val="30"/>
        </w:rPr>
        <w:t>显；节能减排任务艰巨，资源利用效率仍然不高。三是镇域经济发展不均衡。西部三镇街发展不充分问题没有得到根本性转变，东郭街道、石新镇、高升街道区域内的油矿区改造升级、转型发展已刻不容缓。从中长期看，唯有提高产品和服务质量，向全球价值链中高端迈进，才能成功应对全球日益激烈和复杂的市场环境，焕发新生机、新活力。因此，“十四五”时期是盘山县新旧动能转换、产业转型升级的关键时期。</w:t>
      </w:r>
    </w:p>
    <w:p w:rsidR="006C51AE" w:rsidRDefault="00922AB4">
      <w:pPr>
        <w:pStyle w:val="4"/>
        <w:spacing w:line="600" w:lineRule="exact"/>
        <w:ind w:firstLine="672"/>
        <w:rPr>
          <w:color w:val="000000" w:themeColor="text1"/>
        </w:rPr>
      </w:pPr>
      <w:r>
        <w:rPr>
          <w:rFonts w:hint="eastAsia"/>
          <w:color w:val="000000" w:themeColor="text1"/>
        </w:rPr>
        <w:t>二、从全局看，盘山县具备转型升级的坚实基础和先导优势</w:t>
      </w:r>
      <w:bookmarkEnd w:id="57"/>
    </w:p>
    <w:p w:rsidR="006C51AE" w:rsidRDefault="00922AB4">
      <w:pPr>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受疫情影响，部分经济指标增速有所回落，但盘山县总体保持了稳中有进、稳中有为的态势，特别</w:t>
      </w:r>
      <w:r>
        <w:rPr>
          <w:rFonts w:ascii="仿宋_GB2312" w:eastAsia="仿宋_GB2312" w:hAnsi="仿宋_GB2312" w:cs="仿宋_GB2312" w:hint="eastAsia"/>
          <w:color w:val="000000" w:themeColor="text1"/>
          <w:sz w:val="30"/>
          <w:szCs w:val="30"/>
        </w:rPr>
        <w:t>是经过多年积累，转型升级的基础已经夯实，具备了五大优势。</w:t>
      </w:r>
    </w:p>
    <w:p w:rsidR="006C51AE" w:rsidRDefault="00922AB4">
      <w:pPr>
        <w:adjustRightInd w:val="0"/>
        <w:snapToGrid w:val="0"/>
        <w:spacing w:line="600" w:lineRule="exact"/>
        <w:ind w:firstLine="632"/>
        <w:rPr>
          <w:rFonts w:ascii="仿宋_GB2312" w:eastAsia="仿宋_GB2312" w:hAnsi="仿宋_GB2312" w:cs="仿宋_GB2312"/>
          <w:color w:val="000000" w:themeColor="text1"/>
          <w:sz w:val="30"/>
          <w:szCs w:val="30"/>
        </w:rPr>
      </w:pPr>
      <w:r>
        <w:rPr>
          <w:rFonts w:ascii="仿宋_GB2312" w:eastAsia="仿宋_GB2312" w:hAnsi="仿宋_GB2312" w:cs="仿宋_GB2312" w:hint="eastAsia"/>
          <w:b/>
          <w:bCs/>
          <w:color w:val="000000" w:themeColor="text1"/>
          <w:sz w:val="30"/>
          <w:szCs w:val="30"/>
        </w:rPr>
        <w:t>一是转型升级的产业基础优势。</w:t>
      </w:r>
      <w:r>
        <w:rPr>
          <w:rFonts w:ascii="仿宋_GB2312" w:eastAsia="仿宋_GB2312" w:hAnsi="仿宋_GB2312" w:cs="仿宋_GB2312" w:hint="eastAsia"/>
          <w:color w:val="000000" w:themeColor="text1"/>
          <w:sz w:val="30"/>
          <w:szCs w:val="30"/>
        </w:rPr>
        <w:t>全县上下长期聚焦石化制造、精细化工、现代物流、新能源、新材料、品牌农业等主导产业，特别是在石化产业、农副产品加工等领域已基本形成集群化发展态势。“三区一园”具备了承接大项目、承载大投入、催生大产能的新条件。</w:t>
      </w:r>
    </w:p>
    <w:p w:rsidR="006C51AE" w:rsidRDefault="00922AB4">
      <w:pPr>
        <w:adjustRightInd w:val="0"/>
        <w:snapToGrid w:val="0"/>
        <w:spacing w:line="600" w:lineRule="exact"/>
        <w:ind w:firstLine="632"/>
        <w:rPr>
          <w:rFonts w:ascii="仿宋_GB2312" w:eastAsia="仿宋_GB2312" w:hAnsi="仿宋_GB2312" w:cs="仿宋_GB2312"/>
          <w:color w:val="000000" w:themeColor="text1"/>
          <w:sz w:val="30"/>
          <w:szCs w:val="30"/>
        </w:rPr>
      </w:pPr>
      <w:r>
        <w:rPr>
          <w:rFonts w:ascii="仿宋_GB2312" w:eastAsia="仿宋_GB2312" w:hAnsi="仿宋_GB2312" w:cs="仿宋_GB2312" w:hint="eastAsia"/>
          <w:b/>
          <w:bCs/>
          <w:color w:val="000000" w:themeColor="text1"/>
          <w:sz w:val="30"/>
          <w:szCs w:val="30"/>
        </w:rPr>
        <w:t>二是“区域协调合作”的战略机遇优势。</w:t>
      </w:r>
      <w:r>
        <w:rPr>
          <w:rFonts w:ascii="仿宋_GB2312" w:eastAsia="仿宋_GB2312" w:hAnsi="仿宋_GB2312" w:cs="仿宋_GB2312" w:hint="eastAsia"/>
          <w:color w:val="000000" w:themeColor="text1"/>
          <w:sz w:val="30"/>
          <w:szCs w:val="30"/>
        </w:rPr>
        <w:t>“国内国际双循环发展战略”、“一带一路”建设倡议、辽宁</w:t>
      </w:r>
      <w:r>
        <w:rPr>
          <w:rFonts w:ascii="仿宋_GB2312" w:eastAsia="仿宋_GB2312" w:hAnsi="仿宋_GB2312" w:cs="仿宋_GB2312" w:hint="eastAsia"/>
          <w:color w:val="333333"/>
          <w:sz w:val="30"/>
          <w:szCs w:val="30"/>
        </w:rPr>
        <w:t>“一圈”“一带”“两区”协同发展战略</w:t>
      </w:r>
      <w:r>
        <w:rPr>
          <w:rFonts w:ascii="仿宋_GB2312" w:eastAsia="仿宋_GB2312" w:hAnsi="仿宋_GB2312" w:cs="仿宋_GB2312" w:hint="eastAsia"/>
          <w:color w:val="000000" w:themeColor="text1"/>
          <w:sz w:val="30"/>
          <w:szCs w:val="30"/>
        </w:rPr>
        <w:t>等为盘山县转型升级提供了广阔的战略空间。盘山县交通</w:t>
      </w:r>
      <w:r>
        <w:rPr>
          <w:rFonts w:ascii="仿宋_GB2312" w:eastAsia="仿宋_GB2312" w:hAnsi="仿宋_GB2312" w:cs="仿宋_GB2312" w:hint="eastAsia"/>
          <w:color w:val="000000" w:themeColor="text1"/>
          <w:sz w:val="30"/>
          <w:szCs w:val="30"/>
        </w:rPr>
        <w:lastRenderedPageBreak/>
        <w:t>条件便利，地处环渤海经济圈、辽宁沿海经济带</w:t>
      </w:r>
      <w:r>
        <w:rPr>
          <w:rFonts w:ascii="仿宋_GB2312" w:eastAsia="仿宋_GB2312" w:hAnsi="仿宋_GB2312" w:cs="仿宋_GB2312" w:hint="eastAsia"/>
          <w:color w:val="000000" w:themeColor="text1"/>
          <w:sz w:val="30"/>
          <w:szCs w:val="30"/>
        </w:rPr>
        <w:t>、沈大经济圈的汇合处，是辽宁融入京津冀协同发展战略先导区的重要节点区域，为融入“国内国际双循环发展新格局”提供了基础支撑。</w:t>
      </w:r>
    </w:p>
    <w:p w:rsidR="006C51AE" w:rsidRDefault="00922AB4">
      <w:pPr>
        <w:adjustRightInd w:val="0"/>
        <w:snapToGrid w:val="0"/>
        <w:spacing w:line="600" w:lineRule="exact"/>
        <w:ind w:firstLine="632"/>
        <w:rPr>
          <w:rFonts w:ascii="仿宋_GB2312" w:eastAsia="仿宋_GB2312" w:hAnsi="仿宋_GB2312" w:cs="仿宋_GB2312"/>
          <w:color w:val="000000" w:themeColor="text1"/>
          <w:sz w:val="30"/>
          <w:szCs w:val="30"/>
        </w:rPr>
      </w:pPr>
      <w:r>
        <w:rPr>
          <w:rFonts w:ascii="仿宋_GB2312" w:eastAsia="仿宋_GB2312" w:hAnsi="仿宋_GB2312" w:cs="仿宋_GB2312" w:hint="eastAsia"/>
          <w:b/>
          <w:bCs/>
          <w:color w:val="000000" w:themeColor="text1"/>
          <w:sz w:val="30"/>
          <w:szCs w:val="30"/>
        </w:rPr>
        <w:t>三是</w:t>
      </w:r>
      <w:bookmarkStart w:id="59" w:name="_Toc3227"/>
      <w:r>
        <w:rPr>
          <w:rFonts w:ascii="仿宋_GB2312" w:eastAsia="仿宋_GB2312" w:hAnsi="仿宋_GB2312" w:cs="仿宋_GB2312" w:hint="eastAsia"/>
          <w:b/>
          <w:bCs/>
          <w:color w:val="000000" w:themeColor="text1"/>
          <w:sz w:val="30"/>
          <w:szCs w:val="30"/>
        </w:rPr>
        <w:t>盘锦市“维护升级能源产业”的政策优势。</w:t>
      </w:r>
      <w:r>
        <w:rPr>
          <w:rFonts w:ascii="仿宋_GB2312" w:eastAsia="仿宋_GB2312" w:hAnsi="仿宋_GB2312" w:cs="仿宋_GB2312" w:hint="eastAsia"/>
          <w:color w:val="000000" w:themeColor="text1"/>
          <w:sz w:val="30"/>
          <w:szCs w:val="30"/>
        </w:rPr>
        <w:t>盘锦市确立打造世界级石化产业基地的目标，为盘山县推动石化及精细化工产业发展带来了新机遇，能够助推盘山县直接争取上级政策、项目、资金支持，助力石化产业集群化发展。</w:t>
      </w:r>
      <w:bookmarkEnd w:id="59"/>
    </w:p>
    <w:p w:rsidR="006C51AE" w:rsidRDefault="00922AB4">
      <w:pPr>
        <w:adjustRightInd w:val="0"/>
        <w:snapToGrid w:val="0"/>
        <w:spacing w:line="600" w:lineRule="exact"/>
        <w:ind w:firstLine="632"/>
        <w:rPr>
          <w:rFonts w:ascii="仿宋_GB2312" w:eastAsia="仿宋_GB2312" w:hAnsi="仿宋_GB2312" w:cs="仿宋_GB2312"/>
          <w:color w:val="000000" w:themeColor="text1"/>
          <w:sz w:val="30"/>
          <w:szCs w:val="30"/>
        </w:rPr>
      </w:pPr>
      <w:r>
        <w:rPr>
          <w:rFonts w:ascii="仿宋_GB2312" w:eastAsia="仿宋_GB2312" w:hAnsi="仿宋_GB2312" w:cs="仿宋_GB2312" w:hint="eastAsia"/>
          <w:b/>
          <w:bCs/>
          <w:color w:val="000000" w:themeColor="text1"/>
          <w:sz w:val="30"/>
          <w:szCs w:val="30"/>
        </w:rPr>
        <w:t>四是</w:t>
      </w:r>
      <w:bookmarkStart w:id="60" w:name="_Toc8115"/>
      <w:r>
        <w:rPr>
          <w:rFonts w:ascii="仿宋_GB2312" w:eastAsia="仿宋_GB2312" w:hAnsi="仿宋_GB2312" w:cs="仿宋_GB2312" w:hint="eastAsia"/>
          <w:b/>
          <w:bCs/>
          <w:color w:val="000000" w:themeColor="text1"/>
          <w:sz w:val="30"/>
          <w:szCs w:val="30"/>
        </w:rPr>
        <w:t>“东北振兴发展”的政策优势。</w:t>
      </w:r>
      <w:r>
        <w:rPr>
          <w:rFonts w:ascii="仿宋_GB2312" w:eastAsia="仿宋_GB2312" w:hAnsi="仿宋_GB2312" w:cs="仿宋_GB2312" w:hint="eastAsia"/>
          <w:color w:val="000000" w:themeColor="text1"/>
          <w:sz w:val="30"/>
          <w:szCs w:val="30"/>
        </w:rPr>
        <w:t>国家支持东北地区深化改革创新，推动高质量发展的一系列政策出台，市场、产业、绿色发展、民生保障等体系建设逐步完善，全面转型发展的政策优势前所未有。</w:t>
      </w:r>
      <w:bookmarkStart w:id="61" w:name="_Toc16783"/>
      <w:bookmarkEnd w:id="60"/>
    </w:p>
    <w:p w:rsidR="006C51AE" w:rsidRDefault="00922AB4">
      <w:pPr>
        <w:adjustRightInd w:val="0"/>
        <w:snapToGrid w:val="0"/>
        <w:spacing w:line="600" w:lineRule="exact"/>
        <w:ind w:firstLine="632"/>
        <w:rPr>
          <w:rFonts w:ascii="仿宋_GB2312" w:eastAsia="仿宋_GB2312" w:hAnsi="仿宋_GB2312" w:cs="仿宋_GB2312"/>
          <w:color w:val="000000" w:themeColor="text1"/>
          <w:sz w:val="30"/>
          <w:szCs w:val="30"/>
        </w:rPr>
      </w:pPr>
      <w:r>
        <w:rPr>
          <w:rFonts w:ascii="仿宋_GB2312" w:eastAsia="仿宋_GB2312" w:hAnsi="仿宋_GB2312" w:cs="仿宋_GB2312" w:hint="eastAsia"/>
          <w:b/>
          <w:bCs/>
          <w:color w:val="000000" w:themeColor="text1"/>
          <w:sz w:val="30"/>
          <w:szCs w:val="30"/>
        </w:rPr>
        <w:t>五是“</w:t>
      </w:r>
      <w:r>
        <w:rPr>
          <w:rFonts w:ascii="仿宋_GB2312" w:eastAsia="仿宋_GB2312" w:hAnsi="仿宋_GB2312" w:cs="仿宋_GB2312" w:hint="eastAsia"/>
          <w:b/>
          <w:bCs/>
          <w:color w:val="000000" w:themeColor="text1"/>
          <w:sz w:val="30"/>
          <w:szCs w:val="30"/>
        </w:rPr>
        <w:t>干部作风转变”的政治优势。</w:t>
      </w:r>
      <w:r>
        <w:rPr>
          <w:rFonts w:ascii="仿宋_GB2312" w:eastAsia="仿宋_GB2312" w:hAnsi="仿宋_GB2312" w:cs="仿宋_GB2312" w:hint="eastAsia"/>
          <w:color w:val="000000" w:themeColor="text1"/>
          <w:sz w:val="30"/>
          <w:szCs w:val="30"/>
        </w:rPr>
        <w:t>近年来，全县上下积极践行“推进干部作风转变”，不断强化责任担当，领导干部坚持以身作则、以上率下，在全县上下营造了想干事、能干事、干成事的良好氛围。</w:t>
      </w:r>
      <w:bookmarkEnd w:id="61"/>
      <w:r>
        <w:rPr>
          <w:rFonts w:ascii="仿宋_GB2312" w:eastAsia="仿宋_GB2312" w:hAnsi="仿宋_GB2312" w:cs="仿宋_GB2312" w:hint="eastAsia"/>
          <w:color w:val="000000" w:themeColor="text1"/>
          <w:sz w:val="30"/>
          <w:szCs w:val="30"/>
        </w:rPr>
        <w:t>党员干部团结一致，人民群众热情高涨，为经济社会发展提供了政治保障。</w:t>
      </w:r>
    </w:p>
    <w:p w:rsidR="006C51AE" w:rsidRDefault="00922AB4">
      <w:pPr>
        <w:pStyle w:val="4"/>
        <w:spacing w:line="600" w:lineRule="exact"/>
        <w:ind w:firstLine="672"/>
        <w:rPr>
          <w:color w:val="000000" w:themeColor="text1"/>
        </w:rPr>
      </w:pPr>
      <w:r>
        <w:rPr>
          <w:rFonts w:hint="eastAsia"/>
          <w:color w:val="000000" w:themeColor="text1"/>
        </w:rPr>
        <w:t>三、谋求转型升级、全面振兴发展新突破</w:t>
      </w:r>
    </w:p>
    <w:p w:rsidR="006C51AE" w:rsidRDefault="00922AB4">
      <w:pPr>
        <w:adjustRightInd w:val="0"/>
        <w:snapToGrid w:val="0"/>
        <w:spacing w:line="600" w:lineRule="exact"/>
        <w:ind w:firstLine="632"/>
        <w:rPr>
          <w:rFonts w:ascii="仿宋_GB2312" w:eastAsia="仿宋_GB2312" w:hAnsi="仿宋_GB2312" w:cs="仿宋_GB2312"/>
          <w:color w:val="000000" w:themeColor="text1"/>
          <w:sz w:val="30"/>
          <w:szCs w:val="30"/>
        </w:rPr>
      </w:pPr>
      <w:r>
        <w:rPr>
          <w:rFonts w:ascii="仿宋_GB2312" w:eastAsia="仿宋_GB2312" w:hAnsi="仿宋_GB2312" w:cs="仿宋_GB2312" w:hint="eastAsia"/>
          <w:b/>
          <w:bCs/>
          <w:color w:val="000000" w:themeColor="text1"/>
          <w:sz w:val="30"/>
          <w:szCs w:val="30"/>
        </w:rPr>
        <w:t>综合判断，</w:t>
      </w:r>
      <w:r>
        <w:rPr>
          <w:rFonts w:ascii="仿宋_GB2312" w:eastAsia="仿宋_GB2312" w:hAnsi="仿宋_GB2312" w:cs="仿宋_GB2312" w:hint="eastAsia"/>
          <w:color w:val="000000" w:themeColor="text1"/>
          <w:sz w:val="30"/>
          <w:szCs w:val="30"/>
        </w:rPr>
        <w:t>盘山县发展仍处于可以大有作为的重要战略机遇期，同时也面临诸多矛盾和挑战，但机遇大于挑战、动力超过压力。从中长期发展趋势看，盘山县经济社会发展</w:t>
      </w:r>
      <w:r>
        <w:rPr>
          <w:rFonts w:ascii="仿宋_GB2312" w:eastAsia="仿宋_GB2312" w:hAnsi="仿宋_GB2312" w:cs="仿宋_GB2312" w:hint="eastAsia"/>
          <w:b/>
          <w:bCs/>
          <w:color w:val="000000" w:themeColor="text1"/>
          <w:sz w:val="30"/>
          <w:szCs w:val="30"/>
        </w:rPr>
        <w:t>必须</w:t>
      </w:r>
      <w:r>
        <w:rPr>
          <w:rFonts w:ascii="仿宋_GB2312" w:eastAsia="仿宋_GB2312" w:hAnsi="仿宋_GB2312" w:cs="仿宋_GB2312" w:hint="eastAsia"/>
          <w:color w:val="000000" w:themeColor="text1"/>
          <w:sz w:val="30"/>
          <w:szCs w:val="30"/>
        </w:rPr>
        <w:t>坚持党的全面领导，不断提高贯彻新发展理念的能力和水平，更加注重社会治理能力的整体提升；</w:t>
      </w:r>
      <w:r>
        <w:rPr>
          <w:rFonts w:ascii="仿宋_GB2312" w:eastAsia="仿宋_GB2312" w:hAnsi="仿宋_GB2312" w:cs="仿宋_GB2312" w:hint="eastAsia"/>
          <w:b/>
          <w:bCs/>
          <w:color w:val="000000" w:themeColor="text1"/>
          <w:sz w:val="30"/>
          <w:szCs w:val="30"/>
        </w:rPr>
        <w:t>必须</w:t>
      </w:r>
      <w:r>
        <w:rPr>
          <w:rFonts w:ascii="仿宋_GB2312" w:eastAsia="仿宋_GB2312" w:hAnsi="仿宋_GB2312" w:cs="仿宋_GB2312" w:hint="eastAsia"/>
          <w:color w:val="000000" w:themeColor="text1"/>
          <w:sz w:val="30"/>
          <w:szCs w:val="30"/>
        </w:rPr>
        <w:t>坚持以人民为中心，维护好人民群众根本利益，增进民生福祉，更加注重解决民生新关切、民生新期待；</w:t>
      </w:r>
      <w:r>
        <w:rPr>
          <w:rFonts w:ascii="仿宋_GB2312" w:eastAsia="仿宋_GB2312" w:hAnsi="仿宋_GB2312" w:cs="仿宋_GB2312" w:hint="eastAsia"/>
          <w:b/>
          <w:bCs/>
          <w:color w:val="000000" w:themeColor="text1"/>
          <w:sz w:val="30"/>
          <w:szCs w:val="30"/>
        </w:rPr>
        <w:t>必须</w:t>
      </w:r>
      <w:r>
        <w:rPr>
          <w:rFonts w:ascii="仿宋_GB2312" w:eastAsia="仿宋_GB2312" w:hAnsi="仿宋_GB2312" w:cs="仿宋_GB2312" w:hint="eastAsia"/>
          <w:color w:val="000000" w:themeColor="text1"/>
          <w:sz w:val="30"/>
          <w:szCs w:val="30"/>
        </w:rPr>
        <w:t>构建新发展格局，切实转变发展方式，更加注重创新与创意为核心的现代化要素驱动，</w:t>
      </w:r>
      <w:r>
        <w:rPr>
          <w:rFonts w:ascii="仿宋_GB2312" w:eastAsia="仿宋_GB2312" w:hAnsi="仿宋_GB2312" w:cs="仿宋_GB2312" w:hint="eastAsia"/>
          <w:color w:val="000000" w:themeColor="text1"/>
          <w:sz w:val="30"/>
          <w:szCs w:val="30"/>
        </w:rPr>
        <w:lastRenderedPageBreak/>
        <w:t>提升产业科技创新核心竞争力；必须坚持深化改革开放，强化有利于提高资源配置效率和调动全社会积极性的改革开放举措，更加注重国内市场培育和参与国际分工、国际竞争、融入全球产业链、供应链和价值链网络；必须坚持系统观念，着力固根基、扬优势、补短板、强弱项，更加</w:t>
      </w:r>
      <w:r>
        <w:rPr>
          <w:rFonts w:ascii="仿宋_GB2312" w:eastAsia="仿宋_GB2312" w:hAnsi="仿宋_GB2312" w:cs="仿宋_GB2312" w:hint="eastAsia"/>
          <w:color w:val="000000" w:themeColor="text1"/>
          <w:sz w:val="30"/>
          <w:szCs w:val="30"/>
        </w:rPr>
        <w:t>注重防范化解重大风险，发展城市软实力。</w:t>
      </w:r>
    </w:p>
    <w:p w:rsidR="006C51AE" w:rsidRDefault="00922AB4">
      <w:pPr>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面对新时代、新特征、新机遇、新挑战，盘山县须准确把握战略机遇期内涵的深刻变化、国际国内基本发展趋势、全县发展阶段性特征和新任务新要求，务必保持清醒头脑，坚定信心，增强忧患意识、使命意识、机遇意识和担当意识，坚持求真务实、开拓进取、锐意改革，坚定不移地走“创新引领、人才支撑、产业强县、质量兴县”的大发展之路，释放开放互动、合作协同的巨大潜能，汇聚协调均衡、共建共享的强大力量，着力在“扩内需培动能、优结构强动力、化矛盾补短板”上持续用力，凝聚推动经济社会发展的强大正能量，</w:t>
      </w:r>
      <w:r>
        <w:rPr>
          <w:rFonts w:ascii="仿宋_GB2312" w:eastAsia="仿宋_GB2312" w:hAnsi="仿宋_GB2312" w:cs="仿宋_GB2312" w:hint="eastAsia"/>
          <w:color w:val="000000" w:themeColor="text1"/>
          <w:sz w:val="30"/>
          <w:szCs w:val="30"/>
        </w:rPr>
        <w:t>谋求战略转型新突破、绘就盘山发展新蓝图，不断开创经济社会发展新格局。</w:t>
      </w:r>
    </w:p>
    <w:p w:rsidR="006C51AE" w:rsidRDefault="006C51AE">
      <w:pPr>
        <w:pStyle w:val="2"/>
        <w:spacing w:line="600" w:lineRule="exact"/>
        <w:ind w:left="590" w:firstLine="590"/>
        <w:rPr>
          <w:rFonts w:asciiTheme="minorEastAsia" w:eastAsiaTheme="minorEastAsia" w:hAnsiTheme="minorEastAsia" w:cstheme="minorEastAsia"/>
          <w:color w:val="000000" w:themeColor="text1"/>
          <w:szCs w:val="28"/>
        </w:rPr>
      </w:pPr>
    </w:p>
    <w:p w:rsidR="006C51AE" w:rsidRDefault="006C51AE">
      <w:pPr>
        <w:spacing w:line="600" w:lineRule="exact"/>
        <w:ind w:firstLine="590"/>
        <w:rPr>
          <w:rFonts w:asciiTheme="minorEastAsia" w:eastAsiaTheme="minorEastAsia" w:hAnsiTheme="minorEastAsia" w:cstheme="minorEastAsia"/>
          <w:color w:val="000000" w:themeColor="text1"/>
          <w:szCs w:val="28"/>
        </w:rPr>
      </w:pPr>
    </w:p>
    <w:p w:rsidR="006C51AE" w:rsidRDefault="006C51AE">
      <w:pPr>
        <w:pStyle w:val="2"/>
        <w:spacing w:line="600" w:lineRule="exact"/>
        <w:ind w:left="590" w:firstLine="590"/>
        <w:rPr>
          <w:rFonts w:hint="eastAsia"/>
        </w:rPr>
      </w:pPr>
    </w:p>
    <w:p w:rsidR="006C51AE" w:rsidRDefault="006C51AE">
      <w:pPr>
        <w:pStyle w:val="2"/>
        <w:spacing w:line="600" w:lineRule="exact"/>
        <w:ind w:left="590" w:firstLine="590"/>
        <w:rPr>
          <w:rFonts w:asciiTheme="minorEastAsia" w:eastAsiaTheme="minorEastAsia" w:hAnsiTheme="minorEastAsia" w:cstheme="minorEastAsia"/>
          <w:color w:val="000000" w:themeColor="text1"/>
          <w:szCs w:val="28"/>
        </w:rPr>
      </w:pPr>
    </w:p>
    <w:p w:rsidR="006C51AE" w:rsidRDefault="00922AB4">
      <w:pPr>
        <w:pStyle w:val="20"/>
        <w:spacing w:line="600" w:lineRule="exact"/>
        <w:ind w:firstLineChars="0" w:firstLine="0"/>
        <w:jc w:val="center"/>
        <w:rPr>
          <w:color w:val="000000" w:themeColor="text1"/>
          <w:sz w:val="36"/>
          <w:szCs w:val="36"/>
        </w:rPr>
      </w:pPr>
      <w:bookmarkStart w:id="62" w:name="_Toc3477"/>
      <w:bookmarkStart w:id="63" w:name="_Toc24430"/>
      <w:bookmarkStart w:id="64" w:name="_Toc23213"/>
      <w:bookmarkStart w:id="65" w:name="_Toc29141"/>
      <w:bookmarkStart w:id="66" w:name="_Toc2879"/>
      <w:bookmarkStart w:id="67" w:name="_Toc26214"/>
      <w:bookmarkStart w:id="68" w:name="_Toc7428"/>
      <w:r>
        <w:rPr>
          <w:rFonts w:hint="eastAsia"/>
          <w:color w:val="000000" w:themeColor="text1"/>
          <w:sz w:val="36"/>
          <w:szCs w:val="36"/>
        </w:rPr>
        <w:t>第二章</w:t>
      </w:r>
      <w:r>
        <w:rPr>
          <w:rFonts w:hint="eastAsia"/>
          <w:color w:val="000000" w:themeColor="text1"/>
          <w:sz w:val="36"/>
          <w:szCs w:val="36"/>
        </w:rPr>
        <w:t xml:space="preserve"> </w:t>
      </w:r>
      <w:r>
        <w:rPr>
          <w:rFonts w:hint="eastAsia"/>
          <w:color w:val="000000" w:themeColor="text1"/>
          <w:sz w:val="36"/>
          <w:szCs w:val="36"/>
        </w:rPr>
        <w:t>攻坚克难</w:t>
      </w:r>
      <w:r>
        <w:rPr>
          <w:rFonts w:hint="eastAsia"/>
          <w:color w:val="000000" w:themeColor="text1"/>
          <w:sz w:val="36"/>
          <w:szCs w:val="36"/>
        </w:rPr>
        <w:t xml:space="preserve"> </w:t>
      </w:r>
      <w:r>
        <w:rPr>
          <w:rFonts w:hint="eastAsia"/>
          <w:color w:val="000000" w:themeColor="text1"/>
          <w:sz w:val="36"/>
          <w:szCs w:val="36"/>
        </w:rPr>
        <w:t>全面开创社会主义现代化建设新局面</w:t>
      </w:r>
      <w:bookmarkEnd w:id="62"/>
      <w:bookmarkEnd w:id="63"/>
      <w:bookmarkEnd w:id="64"/>
      <w:bookmarkEnd w:id="65"/>
      <w:bookmarkEnd w:id="66"/>
      <w:bookmarkEnd w:id="67"/>
      <w:bookmarkEnd w:id="68"/>
    </w:p>
    <w:p w:rsidR="006C51AE" w:rsidRDefault="00922AB4">
      <w:pPr>
        <w:pStyle w:val="3"/>
        <w:spacing w:line="600" w:lineRule="exact"/>
        <w:ind w:firstLineChars="0" w:firstLine="0"/>
        <w:jc w:val="center"/>
        <w:rPr>
          <w:rFonts w:ascii="黑体" w:hAnsi="黑体" w:cs="黑体"/>
          <w:color w:val="000000" w:themeColor="text1"/>
        </w:rPr>
      </w:pPr>
      <w:bookmarkStart w:id="69" w:name="_Toc14637"/>
      <w:bookmarkStart w:id="70" w:name="_Toc3205"/>
      <w:bookmarkStart w:id="71" w:name="_Toc31225"/>
      <w:bookmarkStart w:id="72" w:name="_Toc26311"/>
      <w:bookmarkStart w:id="73" w:name="_Toc19488"/>
      <w:bookmarkStart w:id="74" w:name="_Toc15178"/>
      <w:bookmarkStart w:id="75" w:name="_Toc12750"/>
      <w:r>
        <w:rPr>
          <w:rFonts w:ascii="黑体" w:hAnsi="黑体" w:cs="黑体" w:hint="eastAsia"/>
          <w:color w:val="000000" w:themeColor="text1"/>
        </w:rPr>
        <w:t>第一节</w:t>
      </w:r>
      <w:r>
        <w:rPr>
          <w:rFonts w:ascii="黑体" w:hAnsi="黑体" w:cs="黑体" w:hint="eastAsia"/>
          <w:color w:val="000000" w:themeColor="text1"/>
        </w:rPr>
        <w:t xml:space="preserve"> </w:t>
      </w:r>
      <w:r>
        <w:rPr>
          <w:rFonts w:ascii="黑体" w:hAnsi="黑体" w:cs="黑体" w:hint="eastAsia"/>
          <w:color w:val="000000" w:themeColor="text1"/>
        </w:rPr>
        <w:t>指导思想</w:t>
      </w:r>
      <w:bookmarkEnd w:id="69"/>
      <w:bookmarkEnd w:id="70"/>
      <w:bookmarkEnd w:id="71"/>
      <w:bookmarkEnd w:id="72"/>
      <w:bookmarkEnd w:id="73"/>
      <w:bookmarkEnd w:id="74"/>
      <w:bookmarkEnd w:id="75"/>
    </w:p>
    <w:p w:rsidR="006C51AE" w:rsidRDefault="00922AB4">
      <w:pPr>
        <w:pStyle w:val="a7"/>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高举中国特色社会主义伟大旗帜，深入贯彻党的十九大和十九届</w:t>
      </w:r>
      <w:r>
        <w:rPr>
          <w:rFonts w:ascii="仿宋_GB2312" w:eastAsia="仿宋_GB2312" w:hAnsi="仿宋_GB2312" w:cs="仿宋_GB2312" w:hint="eastAsia"/>
          <w:color w:val="000000" w:themeColor="text1"/>
          <w:sz w:val="30"/>
          <w:szCs w:val="30"/>
        </w:rPr>
        <w:lastRenderedPageBreak/>
        <w:t>二中、三中、四中、五中全会精神，坚持以马克思列宁主义、毛泽东思想、邓小平理论、“三个代表”重要思想、科学发展观、习近平新时代中国特色社会主义思想为指导，全面贯彻党的基本理论、基本路线、基本方略，统筹推进“五位一体”的总体布局和“四个全面”的战略布局，坚定不移贯彻新发展理念，坚持稳中求进工作总基调，以推动高质量发展为主题，以深化供给侧结构性改革为主线，以改革创新为根本动力，以满足人民日益增长的美好生活需要为根本目的，统筹发展和安全，</w:t>
      </w:r>
      <w:r>
        <w:rPr>
          <w:rFonts w:ascii="仿宋_GB2312" w:eastAsia="仿宋_GB2312" w:hAnsi="仿宋_GB2312" w:cs="仿宋_GB2312" w:hint="eastAsia"/>
          <w:color w:val="333333"/>
          <w:sz w:val="30"/>
          <w:szCs w:val="30"/>
        </w:rPr>
        <w:t>立足维护国家“五大安全</w:t>
      </w:r>
      <w:r>
        <w:rPr>
          <w:rFonts w:ascii="仿宋_GB2312" w:eastAsia="仿宋_GB2312" w:hAnsi="仿宋_GB2312" w:cs="仿宋_GB2312" w:hint="eastAsia"/>
          <w:color w:val="333333"/>
          <w:sz w:val="30"/>
          <w:szCs w:val="30"/>
        </w:rPr>
        <w:t>”的战略定位，聚焦补齐“四个短板”，扎实做好“六项重点工作”，深入落实“四个着力”“三个推进”，</w:t>
      </w:r>
      <w:r>
        <w:rPr>
          <w:rFonts w:ascii="仿宋_GB2312" w:eastAsia="仿宋_GB2312" w:hAnsi="仿宋_GB2312" w:cs="仿宋_GB2312" w:hint="eastAsia"/>
          <w:color w:val="000000" w:themeColor="text1"/>
          <w:sz w:val="30"/>
          <w:szCs w:val="30"/>
        </w:rPr>
        <w:t>立足“大循环”谋篇“双循环”，加快建设现代化经济体系，不断提高社会治理体系和治理能力现代化水平，实现经济行稳致远、社会安定和谐，为全面建设社会主义现代化开好局、起好步，建成精致盘山、魅力盘山、幸福盘山！</w:t>
      </w:r>
    </w:p>
    <w:p w:rsidR="006C51AE" w:rsidRDefault="00922AB4">
      <w:pPr>
        <w:pStyle w:val="3"/>
        <w:spacing w:line="600" w:lineRule="exact"/>
        <w:ind w:firstLineChars="0" w:firstLine="0"/>
        <w:jc w:val="center"/>
        <w:rPr>
          <w:rFonts w:ascii="黑体" w:hAnsi="黑体" w:cs="黑体"/>
          <w:color w:val="000000" w:themeColor="text1"/>
        </w:rPr>
      </w:pPr>
      <w:bookmarkStart w:id="76" w:name="_Toc19014"/>
      <w:bookmarkStart w:id="77" w:name="_Toc7732"/>
      <w:r>
        <w:rPr>
          <w:rFonts w:ascii="黑体" w:hAnsi="黑体" w:cs="黑体" w:hint="eastAsia"/>
          <w:color w:val="000000" w:themeColor="text1"/>
        </w:rPr>
        <w:t>第二节</w:t>
      </w:r>
      <w:r>
        <w:rPr>
          <w:rFonts w:ascii="黑体" w:hAnsi="黑体" w:cs="黑体" w:hint="eastAsia"/>
          <w:color w:val="000000" w:themeColor="text1"/>
        </w:rPr>
        <w:t xml:space="preserve"> </w:t>
      </w:r>
      <w:r>
        <w:rPr>
          <w:rFonts w:ascii="黑体" w:hAnsi="黑体" w:cs="黑体" w:hint="eastAsia"/>
          <w:color w:val="000000" w:themeColor="text1"/>
        </w:rPr>
        <w:t>基本原则</w:t>
      </w:r>
      <w:bookmarkEnd w:id="76"/>
      <w:bookmarkEnd w:id="77"/>
    </w:p>
    <w:p w:rsidR="006C51AE" w:rsidRDefault="00922AB4">
      <w:pPr>
        <w:pStyle w:val="a7"/>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“十四五”经济社会发展主要坚持以下基本原则：</w:t>
      </w:r>
    </w:p>
    <w:p w:rsidR="006C51AE" w:rsidRDefault="00922AB4">
      <w:pPr>
        <w:pStyle w:val="a7"/>
        <w:adjustRightInd w:val="0"/>
        <w:snapToGrid w:val="0"/>
        <w:spacing w:line="600" w:lineRule="exact"/>
        <w:ind w:firstLine="63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——坚持党的全面领导。</w:t>
      </w:r>
      <w:r>
        <w:rPr>
          <w:rFonts w:ascii="仿宋_GB2312" w:eastAsia="仿宋_GB2312" w:hAnsi="仿宋_GB2312" w:cs="仿宋_GB2312" w:hint="eastAsia"/>
          <w:color w:val="000000" w:themeColor="text1"/>
          <w:sz w:val="30"/>
          <w:szCs w:val="30"/>
          <w:shd w:val="clear" w:color="auto" w:fill="FFFFFF"/>
        </w:rPr>
        <w:t>坚持党领导经济社会发展的体制机制，在经济社会发展各领域各方面切实贯彻“两个维护”的要求，不断提高贯彻新发展理念、构建新发展格局</w:t>
      </w:r>
      <w:r>
        <w:rPr>
          <w:rFonts w:ascii="仿宋_GB2312" w:eastAsia="仿宋_GB2312" w:hAnsi="仿宋_GB2312" w:cs="仿宋_GB2312" w:hint="eastAsia"/>
          <w:color w:val="000000" w:themeColor="text1"/>
          <w:sz w:val="30"/>
          <w:szCs w:val="30"/>
          <w:shd w:val="clear" w:color="auto" w:fill="FFFFFF"/>
        </w:rPr>
        <w:t>能力和水平，为新时代辽宁全面振兴全方位振兴提供根本保证。</w:t>
      </w:r>
    </w:p>
    <w:p w:rsidR="006C51AE" w:rsidRDefault="00922AB4">
      <w:pPr>
        <w:pStyle w:val="a7"/>
        <w:adjustRightInd w:val="0"/>
        <w:snapToGrid w:val="0"/>
        <w:spacing w:line="600" w:lineRule="exact"/>
        <w:ind w:firstLine="63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坚持以人民为中心。坚持人民主体地位，始终牢记以人民为中心的发展思想，推动发展成果由全县人民共享。着力解决好新时代盘山县居民日益增长的美好生活需求和不平衡不充分发展之间的矛盾，实现全县人民共同富裕，实现好、维护好、发展好全县人民根本</w:t>
      </w:r>
      <w:r>
        <w:rPr>
          <w:rFonts w:ascii="仿宋_GB2312" w:eastAsia="仿宋_GB2312" w:hAnsi="仿宋_GB2312" w:cs="仿宋_GB2312" w:hint="eastAsia"/>
          <w:color w:val="000000" w:themeColor="text1"/>
          <w:sz w:val="30"/>
          <w:szCs w:val="30"/>
        </w:rPr>
        <w:lastRenderedPageBreak/>
        <w:t>利益，凝聚盘山县全面建设社会主义现代化的强大合力。</w:t>
      </w:r>
    </w:p>
    <w:p w:rsidR="006C51AE" w:rsidRDefault="00922AB4">
      <w:pPr>
        <w:pStyle w:val="a7"/>
        <w:adjustRightInd w:val="0"/>
        <w:snapToGrid w:val="0"/>
        <w:spacing w:line="600" w:lineRule="exact"/>
        <w:ind w:firstLine="63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坚持新发展理念。把新发展理念贯穿全县发展全过程和各领域，构建新发展格局，切实转变发展方式，推动质量变革、效率变革、动力变革，实现更高质量、更有效率、更加公平、更可持续、更为安全的发展。</w:t>
      </w:r>
    </w:p>
    <w:p w:rsidR="006C51AE" w:rsidRDefault="00922AB4">
      <w:pPr>
        <w:pStyle w:val="a7"/>
        <w:adjustRightInd w:val="0"/>
        <w:snapToGrid w:val="0"/>
        <w:spacing w:line="600" w:lineRule="exact"/>
        <w:ind w:firstLine="63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——坚持深化改革开放。</w:t>
      </w:r>
      <w:r>
        <w:rPr>
          <w:rFonts w:ascii="仿宋_GB2312" w:eastAsia="仿宋_GB2312" w:hAnsi="仿宋_GB2312" w:cs="仿宋_GB2312" w:hint="eastAsia"/>
          <w:color w:val="000000" w:themeColor="text1"/>
          <w:sz w:val="30"/>
          <w:szCs w:val="30"/>
          <w:shd w:val="clear" w:color="auto" w:fill="FFFFFF"/>
        </w:rPr>
        <w:t>坚持深化改革、扩大开放、创新驱动协同发力，进一步解放思想，坚决破除体制机制障碍，充分释放开放活力，大力推进科技创新和制度创新，持续增强振兴发展的动力和活力。</w:t>
      </w:r>
    </w:p>
    <w:p w:rsidR="006C51AE" w:rsidRDefault="00922AB4">
      <w:pPr>
        <w:pStyle w:val="a7"/>
        <w:adjustRightInd w:val="0"/>
        <w:snapToGrid w:val="0"/>
        <w:spacing w:line="600" w:lineRule="exact"/>
        <w:ind w:firstLine="63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——坚持系统观念。加强前瞻性思考、全局性谋划、战略性布局、整体性推进，统筹国内国际两个大局，办好发展安全两件大事，坚持全县一盘棋，更好发挥各方</w:t>
      </w:r>
      <w:r>
        <w:rPr>
          <w:rFonts w:ascii="仿宋_GB2312" w:eastAsia="仿宋_GB2312" w:hAnsi="仿宋_GB2312" w:cs="仿宋_GB2312" w:hint="eastAsia"/>
          <w:color w:val="000000" w:themeColor="text1"/>
          <w:sz w:val="30"/>
          <w:szCs w:val="30"/>
        </w:rPr>
        <w:t>面积极性，着力固根基、扬优势、补短板、强弱项，注重防范化解重大风险挑战，实现发展质量、结构、规模、速度、效益、安全相统一。</w:t>
      </w:r>
    </w:p>
    <w:p w:rsidR="006C51AE" w:rsidRDefault="00922AB4">
      <w:pPr>
        <w:pStyle w:val="3"/>
        <w:spacing w:line="600" w:lineRule="exact"/>
        <w:ind w:firstLineChars="0" w:firstLine="0"/>
        <w:jc w:val="center"/>
        <w:rPr>
          <w:rFonts w:ascii="黑体" w:hAnsi="黑体" w:cs="黑体"/>
          <w:color w:val="000000" w:themeColor="text1"/>
        </w:rPr>
      </w:pPr>
      <w:bookmarkStart w:id="78" w:name="_Toc13371"/>
      <w:bookmarkStart w:id="79" w:name="_Toc12754"/>
      <w:bookmarkStart w:id="80" w:name="_Toc10142"/>
      <w:bookmarkStart w:id="81" w:name="_Toc16497"/>
      <w:bookmarkStart w:id="82" w:name="_Toc5180"/>
      <w:bookmarkStart w:id="83" w:name="_Toc11720"/>
      <w:bookmarkStart w:id="84" w:name="_Toc19430"/>
      <w:r>
        <w:rPr>
          <w:rFonts w:ascii="黑体" w:hAnsi="黑体" w:cs="黑体" w:hint="eastAsia"/>
          <w:color w:val="000000" w:themeColor="text1"/>
        </w:rPr>
        <w:t>第三节</w:t>
      </w:r>
      <w:r>
        <w:rPr>
          <w:rFonts w:ascii="黑体" w:hAnsi="黑体" w:cs="黑体" w:hint="eastAsia"/>
          <w:color w:val="000000" w:themeColor="text1"/>
        </w:rPr>
        <w:t xml:space="preserve"> </w:t>
      </w:r>
      <w:r>
        <w:rPr>
          <w:rFonts w:ascii="黑体" w:hAnsi="黑体" w:cs="黑体" w:hint="eastAsia"/>
          <w:color w:val="000000" w:themeColor="text1"/>
        </w:rPr>
        <w:t>奋斗目标</w:t>
      </w:r>
      <w:bookmarkEnd w:id="78"/>
      <w:bookmarkEnd w:id="79"/>
      <w:bookmarkEnd w:id="80"/>
      <w:bookmarkEnd w:id="81"/>
      <w:bookmarkEnd w:id="82"/>
      <w:bookmarkEnd w:id="83"/>
      <w:bookmarkEnd w:id="84"/>
    </w:p>
    <w:p w:rsidR="006C51AE" w:rsidRDefault="00922AB4" w:rsidP="000936D9">
      <w:pPr>
        <w:spacing w:beforeLines="50" w:line="600" w:lineRule="exact"/>
        <w:ind w:firstLine="632"/>
        <w:rPr>
          <w:rFonts w:ascii="仿宋_GB2312" w:eastAsia="仿宋_GB2312" w:hAnsi="仿宋_GB2312" w:cs="仿宋_GB2312"/>
          <w:color w:val="000000" w:themeColor="text1"/>
          <w:sz w:val="30"/>
          <w:szCs w:val="30"/>
        </w:rPr>
      </w:pPr>
      <w:r>
        <w:rPr>
          <w:rFonts w:ascii="仿宋_GB2312" w:eastAsia="仿宋_GB2312" w:hAnsi="仿宋_GB2312" w:cs="仿宋_GB2312" w:hint="eastAsia"/>
          <w:b/>
          <w:bCs/>
          <w:color w:val="000000" w:themeColor="text1"/>
          <w:sz w:val="30"/>
          <w:szCs w:val="30"/>
        </w:rPr>
        <w:t>二〇三五年基本实现社会主义现代化远景目标：</w:t>
      </w:r>
      <w:r>
        <w:rPr>
          <w:rFonts w:ascii="仿宋_GB2312" w:eastAsia="仿宋_GB2312" w:hAnsi="仿宋_GB2312" w:cs="仿宋_GB2312" w:hint="eastAsia"/>
          <w:color w:val="000000" w:themeColor="text1"/>
          <w:sz w:val="30"/>
          <w:szCs w:val="30"/>
        </w:rPr>
        <w:t>经济发展水平、科技创新能力将大幅跃升，经济总量和城乡居民人均收入将再迈上新的大台阶，主导产业领域关键核心技术实现重大突破，力争进入国内创新型县城前列；基本实现新型工业化、信息化、城镇化、农业现代化，建成现代化经济体系；基本实现治理体系和治理能力现代化，人民平等参与、平等发展权利得到充分保障，基本建成法治盘山、法治政府、法治社会</w:t>
      </w:r>
      <w:r>
        <w:rPr>
          <w:rFonts w:ascii="仿宋_GB2312" w:eastAsia="仿宋_GB2312" w:hAnsi="仿宋_GB2312" w:cs="仿宋_GB2312" w:hint="eastAsia"/>
          <w:color w:val="000000" w:themeColor="text1"/>
          <w:sz w:val="30"/>
          <w:szCs w:val="30"/>
        </w:rPr>
        <w:t>；建成文化强县、教育强县、人才强县、健康盘山，居民素质和社会文明程度达到新高度，文化软实力显著</w:t>
      </w:r>
      <w:r>
        <w:rPr>
          <w:rFonts w:ascii="仿宋_GB2312" w:eastAsia="仿宋_GB2312" w:hAnsi="仿宋_GB2312" w:cs="仿宋_GB2312" w:hint="eastAsia"/>
          <w:color w:val="000000" w:themeColor="text1"/>
          <w:sz w:val="30"/>
          <w:szCs w:val="30"/>
        </w:rPr>
        <w:lastRenderedPageBreak/>
        <w:t>增强；广泛形成绿色生产生活方式，不断拓展生态文明创建的广度和深度</w:t>
      </w:r>
      <w:r>
        <w:rPr>
          <w:rFonts w:ascii="仿宋_GB2312" w:eastAsia="仿宋_GB2312" w:hAnsi="仿宋_GB2312" w:cs="仿宋_GB2312" w:hint="eastAsia"/>
          <w:color w:val="000000" w:themeColor="text1"/>
          <w:sz w:val="30"/>
          <w:szCs w:val="30"/>
        </w:rPr>
        <w:t>,</w:t>
      </w:r>
      <w:r>
        <w:rPr>
          <w:rFonts w:ascii="仿宋_GB2312" w:eastAsia="仿宋_GB2312" w:hAnsi="仿宋_GB2312" w:cs="仿宋_GB2312" w:hint="eastAsia"/>
          <w:color w:val="000000" w:themeColor="text1"/>
          <w:sz w:val="30"/>
          <w:szCs w:val="30"/>
        </w:rPr>
        <w:t>持续巩固提升创建成果，美丽盘山、魅力盘山建设目标基本实现；形成对外开放新格局，参与区域经济合作和竞争新优势明显增强；人均地区生产总值提前达到中等发达国家水平，中等收入群体显著扩大，基本公共服务实现均等化；平安盘山建设达到更高水平，人民生活更加美好。</w:t>
      </w:r>
    </w:p>
    <w:p w:rsidR="006C51AE" w:rsidRDefault="00922AB4">
      <w:pPr>
        <w:pStyle w:val="a7"/>
        <w:spacing w:line="600" w:lineRule="exact"/>
        <w:ind w:firstLine="63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“十四五”时期，要锚定二〇三五年远景目标，综合考虑国内外发展趋势和自身发展条件，坚持目标导向和问题导向</w:t>
      </w:r>
      <w:r>
        <w:rPr>
          <w:rFonts w:ascii="仿宋_GB2312" w:eastAsia="仿宋_GB2312" w:hAnsi="仿宋_GB2312" w:cs="仿宋_GB2312" w:hint="eastAsia"/>
          <w:color w:val="000000" w:themeColor="text1"/>
          <w:sz w:val="30"/>
          <w:szCs w:val="30"/>
        </w:rPr>
        <w:t>相结合，坚持守正和创新相统一，持续推动“工业扩量升级、现代服务业提质增效、农业做精特色”，力争将盘山县建设成为“国家新型城镇化示范县”，高质量冲刺全国“百强县”，构建绿色转型升级、高质量发展新格局。具体目标如下：</w:t>
      </w:r>
    </w:p>
    <w:p w:rsidR="006C51AE" w:rsidRDefault="00922AB4">
      <w:pPr>
        <w:adjustRightInd w:val="0"/>
        <w:snapToGrid w:val="0"/>
        <w:spacing w:line="600" w:lineRule="exact"/>
        <w:ind w:firstLine="632"/>
        <w:rPr>
          <w:rFonts w:ascii="仿宋_GB2312" w:eastAsia="仿宋_GB2312" w:hAnsi="仿宋_GB2312" w:cs="仿宋_GB2312"/>
          <w:color w:val="000000" w:themeColor="text1"/>
          <w:sz w:val="30"/>
          <w:szCs w:val="30"/>
        </w:rPr>
      </w:pPr>
      <w:r>
        <w:rPr>
          <w:rFonts w:ascii="仿宋_GB2312" w:eastAsia="仿宋_GB2312" w:hAnsi="仿宋_GB2312" w:cs="仿宋_GB2312" w:hint="eastAsia"/>
          <w:b/>
          <w:bCs/>
          <w:color w:val="000000" w:themeColor="text1"/>
          <w:sz w:val="30"/>
          <w:szCs w:val="30"/>
        </w:rPr>
        <w:t>——综合经济实力显著增强。</w:t>
      </w:r>
      <w:r>
        <w:rPr>
          <w:rFonts w:ascii="仿宋_GB2312" w:eastAsia="仿宋_GB2312" w:hAnsi="仿宋_GB2312" w:cs="仿宋_GB2312" w:hint="eastAsia"/>
          <w:color w:val="000000" w:themeColor="text1"/>
          <w:sz w:val="30"/>
          <w:szCs w:val="30"/>
        </w:rPr>
        <w:t>在质量效益明显提升的基础上，保持经济中高速增长，实现经济结构更加优化，创新能力显著提升，产业基础高级化、产业链现代化水平明显提高，农业品牌稳固提升，城乡区域发展协调性明显增强，现代化经济体系建设取得重大进展。确保实现</w:t>
      </w:r>
      <w:r>
        <w:rPr>
          <w:rFonts w:ascii="仿宋_GB2312" w:eastAsia="仿宋_GB2312" w:hAnsi="仿宋_GB2312" w:cs="仿宋_GB2312" w:hint="eastAsia"/>
          <w:color w:val="000000" w:themeColor="text1"/>
          <w:sz w:val="30"/>
          <w:szCs w:val="30"/>
        </w:rPr>
        <w:t>GDP350</w:t>
      </w:r>
      <w:r>
        <w:rPr>
          <w:rFonts w:ascii="仿宋_GB2312" w:eastAsia="仿宋_GB2312" w:hAnsi="仿宋_GB2312" w:cs="仿宋_GB2312" w:hint="eastAsia"/>
          <w:color w:val="000000" w:themeColor="text1"/>
          <w:sz w:val="30"/>
          <w:szCs w:val="30"/>
        </w:rPr>
        <w:t>亿元，年均增速确保达到</w:t>
      </w:r>
      <w:r>
        <w:rPr>
          <w:rFonts w:ascii="仿宋_GB2312" w:eastAsia="仿宋_GB2312" w:hAnsi="仿宋_GB2312" w:cs="仿宋_GB2312" w:hint="eastAsia"/>
          <w:color w:val="000000" w:themeColor="text1"/>
          <w:sz w:val="30"/>
          <w:szCs w:val="30"/>
        </w:rPr>
        <w:t>9.5%</w:t>
      </w:r>
      <w:r>
        <w:rPr>
          <w:rFonts w:ascii="仿宋_GB2312" w:eastAsia="仿宋_GB2312" w:hAnsi="仿宋_GB2312" w:cs="仿宋_GB2312" w:hint="eastAsia"/>
          <w:color w:val="000000" w:themeColor="text1"/>
          <w:sz w:val="30"/>
          <w:szCs w:val="30"/>
        </w:rPr>
        <w:t>；固定资产投资</w:t>
      </w:r>
      <w:r>
        <w:rPr>
          <w:rFonts w:ascii="仿宋_GB2312" w:eastAsia="仿宋_GB2312" w:hAnsi="仿宋_GB2312" w:cs="仿宋_GB2312" w:hint="eastAsia"/>
          <w:color w:val="000000" w:themeColor="text1"/>
          <w:sz w:val="30"/>
          <w:szCs w:val="30"/>
        </w:rPr>
        <w:t>五年累计超过</w:t>
      </w:r>
      <w:r>
        <w:rPr>
          <w:rFonts w:ascii="仿宋_GB2312" w:eastAsia="仿宋_GB2312" w:hAnsi="仿宋_GB2312" w:cs="仿宋_GB2312" w:hint="eastAsia"/>
          <w:color w:val="000000" w:themeColor="text1"/>
          <w:sz w:val="30"/>
          <w:szCs w:val="30"/>
        </w:rPr>
        <w:t>400</w:t>
      </w:r>
      <w:r>
        <w:rPr>
          <w:rFonts w:ascii="仿宋_GB2312" w:eastAsia="仿宋_GB2312" w:hAnsi="仿宋_GB2312" w:cs="仿宋_GB2312" w:hint="eastAsia"/>
          <w:color w:val="000000" w:themeColor="text1"/>
          <w:sz w:val="30"/>
          <w:szCs w:val="30"/>
        </w:rPr>
        <w:t>亿元；一般公共财政预算收入确保达到</w:t>
      </w:r>
      <w:r>
        <w:rPr>
          <w:rFonts w:ascii="仿宋_GB2312" w:eastAsia="仿宋_GB2312" w:hAnsi="仿宋_GB2312" w:cs="仿宋_GB2312" w:hint="eastAsia"/>
          <w:color w:val="000000" w:themeColor="text1"/>
          <w:sz w:val="30"/>
          <w:szCs w:val="30"/>
        </w:rPr>
        <w:t>45</w:t>
      </w:r>
      <w:r>
        <w:rPr>
          <w:rFonts w:ascii="仿宋_GB2312" w:eastAsia="仿宋_GB2312" w:hAnsi="仿宋_GB2312" w:cs="仿宋_GB2312" w:hint="eastAsia"/>
          <w:color w:val="000000" w:themeColor="text1"/>
          <w:sz w:val="30"/>
          <w:szCs w:val="30"/>
        </w:rPr>
        <w:t>亿元。</w:t>
      </w:r>
    </w:p>
    <w:p w:rsidR="006C51AE" w:rsidRDefault="00922AB4">
      <w:pPr>
        <w:adjustRightInd w:val="0"/>
        <w:snapToGrid w:val="0"/>
        <w:spacing w:line="600" w:lineRule="exact"/>
        <w:ind w:firstLine="632"/>
        <w:jc w:val="left"/>
        <w:rPr>
          <w:rFonts w:ascii="仿宋_GB2312" w:eastAsia="仿宋_GB2312" w:hAnsi="仿宋_GB2312" w:cs="仿宋_GB2312"/>
          <w:b/>
          <w:bCs/>
          <w:color w:val="000000" w:themeColor="text1"/>
          <w:sz w:val="30"/>
          <w:szCs w:val="30"/>
        </w:rPr>
      </w:pPr>
      <w:r>
        <w:rPr>
          <w:rFonts w:ascii="仿宋_GB2312" w:eastAsia="仿宋_GB2312" w:hAnsi="仿宋_GB2312" w:cs="仿宋_GB2312" w:hint="eastAsia"/>
          <w:b/>
          <w:bCs/>
          <w:color w:val="000000" w:themeColor="text1"/>
          <w:sz w:val="30"/>
          <w:szCs w:val="30"/>
        </w:rPr>
        <w:t>——改革开放迈出新步伐。</w:t>
      </w:r>
      <w:r>
        <w:rPr>
          <w:rFonts w:ascii="仿宋_GB2312" w:eastAsia="仿宋_GB2312" w:hAnsi="仿宋_GB2312" w:cs="仿宋_GB2312" w:hint="eastAsia"/>
          <w:color w:val="000000" w:themeColor="text1"/>
          <w:sz w:val="30"/>
          <w:szCs w:val="30"/>
        </w:rPr>
        <w:t>社会主义市场经济体制更加完善，体制机制创新取得重大进展，市场化法治化国际化营商环境建设取得明显成效，产权制度改革和要素市场化配置改革更加深入，公平竞争机制更加健全，更高水平开放型经济新体制基本形成。</w:t>
      </w:r>
    </w:p>
    <w:p w:rsidR="006C51AE" w:rsidRDefault="00922AB4">
      <w:pPr>
        <w:adjustRightInd w:val="0"/>
        <w:snapToGrid w:val="0"/>
        <w:spacing w:line="600" w:lineRule="exact"/>
        <w:ind w:firstLine="632"/>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b/>
          <w:bCs/>
          <w:color w:val="000000" w:themeColor="text1"/>
          <w:sz w:val="30"/>
          <w:szCs w:val="30"/>
        </w:rPr>
        <w:t>——生态文明建设取得新进步。</w:t>
      </w:r>
      <w:r>
        <w:rPr>
          <w:rFonts w:ascii="仿宋_GB2312" w:eastAsia="仿宋_GB2312" w:hAnsi="仿宋_GB2312" w:cs="仿宋_GB2312" w:hint="eastAsia"/>
          <w:color w:val="000000" w:themeColor="text1"/>
          <w:sz w:val="30"/>
          <w:szCs w:val="30"/>
        </w:rPr>
        <w:t>国土空间开发保护格局得到优化，</w:t>
      </w:r>
      <w:r>
        <w:rPr>
          <w:rFonts w:ascii="仿宋_GB2312" w:eastAsia="仿宋_GB2312" w:hAnsi="仿宋_GB2312" w:cs="仿宋_GB2312" w:hint="eastAsia"/>
          <w:color w:val="000000" w:themeColor="text1"/>
          <w:sz w:val="30"/>
          <w:szCs w:val="30"/>
        </w:rPr>
        <w:lastRenderedPageBreak/>
        <w:t>生产生活方式绿色转型成效显著，能源资源配置更加合理、利用效率大幅提高，主要污染物排放总量持续减少，生态环境尤其是城乡人居环境明显改善，生态安全屏障更加牢固，实现盘山的</w:t>
      </w:r>
      <w:r>
        <w:rPr>
          <w:rFonts w:ascii="仿宋_GB2312" w:eastAsia="仿宋_GB2312" w:hAnsi="仿宋_GB2312" w:cs="仿宋_GB2312" w:hint="eastAsia"/>
          <w:color w:val="000000" w:themeColor="text1"/>
          <w:sz w:val="30"/>
          <w:szCs w:val="30"/>
        </w:rPr>
        <w:t>天更蓝、地更绿、水更清、村更美。</w:t>
      </w:r>
    </w:p>
    <w:p w:rsidR="006C51AE" w:rsidRDefault="00922AB4">
      <w:pPr>
        <w:adjustRightInd w:val="0"/>
        <w:snapToGrid w:val="0"/>
        <w:spacing w:line="600" w:lineRule="exact"/>
        <w:ind w:firstLine="632"/>
        <w:jc w:val="left"/>
        <w:rPr>
          <w:rFonts w:ascii="仿宋_GB2312" w:eastAsia="仿宋_GB2312" w:hAnsi="仿宋_GB2312" w:cs="仿宋_GB2312"/>
          <w:b/>
          <w:bCs/>
          <w:color w:val="000000" w:themeColor="text1"/>
          <w:sz w:val="30"/>
          <w:szCs w:val="30"/>
        </w:rPr>
      </w:pPr>
      <w:r>
        <w:rPr>
          <w:rFonts w:ascii="仿宋_GB2312" w:eastAsia="仿宋_GB2312" w:hAnsi="仿宋_GB2312" w:cs="仿宋_GB2312" w:hint="eastAsia"/>
          <w:b/>
          <w:bCs/>
          <w:color w:val="000000" w:themeColor="text1"/>
          <w:sz w:val="30"/>
          <w:szCs w:val="30"/>
        </w:rPr>
        <w:t>——民生福祉达到新水平。</w:t>
      </w:r>
      <w:r>
        <w:rPr>
          <w:rFonts w:ascii="仿宋_GB2312" w:eastAsia="仿宋_GB2312" w:hAnsi="仿宋_GB2312" w:cs="仿宋_GB2312" w:hint="eastAsia"/>
          <w:color w:val="000000" w:themeColor="text1"/>
          <w:sz w:val="30"/>
          <w:szCs w:val="30"/>
        </w:rPr>
        <w:t>教育、文化、社保、医疗等公共服务体系更加健全，基本公共服务实现均等化，实现更加充分更高质量就业，居民收入增长和经济增长基本同步，全民受教育程度不断提升，多层次社会保障体系更加健全，卫生健康体系更加完善，群众幸福感、获得感明显增强，改革发展成果更多、更公平地惠及全县人民。</w:t>
      </w:r>
    </w:p>
    <w:p w:rsidR="006C51AE" w:rsidRDefault="00922AB4">
      <w:pPr>
        <w:adjustRightInd w:val="0"/>
        <w:snapToGrid w:val="0"/>
        <w:spacing w:line="600" w:lineRule="exact"/>
        <w:ind w:firstLine="632"/>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b/>
          <w:bCs/>
          <w:color w:val="000000" w:themeColor="text1"/>
          <w:sz w:val="30"/>
          <w:szCs w:val="30"/>
        </w:rPr>
        <w:t>——乡村振兴获得新成效。</w:t>
      </w:r>
      <w:r>
        <w:rPr>
          <w:rFonts w:ascii="仿宋_GB2312" w:eastAsia="仿宋_GB2312" w:hAnsi="仿宋_GB2312" w:cs="仿宋_GB2312" w:hint="eastAsia"/>
          <w:color w:val="000000" w:themeColor="text1"/>
          <w:sz w:val="30"/>
          <w:szCs w:val="30"/>
        </w:rPr>
        <w:t>乡村振兴战略全面推进。现代农业体系初步构建，产业融合发展格局初步形成，农民增收渠道不断拓展；农村基础设施不断完善，基本公共服务供给质量显著提升；农村人居环境显</w:t>
      </w:r>
      <w:r>
        <w:rPr>
          <w:rFonts w:ascii="仿宋_GB2312" w:eastAsia="仿宋_GB2312" w:hAnsi="仿宋_GB2312" w:cs="仿宋_GB2312" w:hint="eastAsia"/>
          <w:color w:val="000000" w:themeColor="text1"/>
          <w:sz w:val="30"/>
          <w:szCs w:val="30"/>
        </w:rPr>
        <w:t>著改善，美丽乡村建设扎实推进；乡村优秀传统文化得以传承发展，农民精神文化需求得到满足；乡村治理能力和治理体系进一步提升。</w:t>
      </w:r>
    </w:p>
    <w:p w:rsidR="006C51AE" w:rsidRDefault="00922AB4">
      <w:pPr>
        <w:pStyle w:val="a7"/>
        <w:spacing w:line="600" w:lineRule="exact"/>
        <w:ind w:firstLine="632"/>
        <w:rPr>
          <w:rFonts w:ascii="仿宋_GB2312" w:eastAsia="仿宋_GB2312" w:hAnsi="仿宋_GB2312" w:cs="仿宋_GB2312"/>
          <w:color w:val="000000" w:themeColor="text1"/>
          <w:sz w:val="30"/>
          <w:szCs w:val="30"/>
        </w:rPr>
      </w:pPr>
      <w:r>
        <w:rPr>
          <w:rFonts w:ascii="仿宋_GB2312" w:eastAsia="仿宋_GB2312" w:hAnsi="仿宋_GB2312" w:cs="仿宋_GB2312" w:hint="eastAsia"/>
          <w:b/>
          <w:bCs/>
          <w:color w:val="000000" w:themeColor="text1"/>
          <w:sz w:val="30"/>
          <w:szCs w:val="30"/>
        </w:rPr>
        <w:t>——城镇化建设实现新突破。</w:t>
      </w:r>
      <w:r>
        <w:rPr>
          <w:rFonts w:ascii="仿宋_GB2312" w:eastAsia="仿宋_GB2312" w:hAnsi="仿宋_GB2312" w:cs="仿宋_GB2312" w:hint="eastAsia"/>
          <w:color w:val="000000" w:themeColor="text1"/>
          <w:sz w:val="30"/>
          <w:szCs w:val="30"/>
        </w:rPr>
        <w:t>坚持以“人的城镇化”为核心，统筹推进新型城镇化，构建“人与城”、“产与城”、“乡与城”融合互促的良好发展局面，全力打造生态环境高颜值、现代经济高质量、地域文化高特色、县域治理高水平、人民生活高品质的全国新型城镇化样板县，新型城镇化和新型工业化融合发展的示范县。</w:t>
      </w:r>
    </w:p>
    <w:p w:rsidR="006C51AE" w:rsidRDefault="00922AB4">
      <w:pPr>
        <w:pStyle w:val="a7"/>
        <w:spacing w:line="600" w:lineRule="exact"/>
        <w:ind w:firstLine="632"/>
        <w:rPr>
          <w:rFonts w:ascii="仿宋_GB2312" w:eastAsia="仿宋_GB2312" w:hAnsi="仿宋_GB2312" w:cs="仿宋_GB2312"/>
          <w:color w:val="000000" w:themeColor="text1"/>
          <w:sz w:val="30"/>
          <w:szCs w:val="30"/>
        </w:rPr>
      </w:pPr>
      <w:r>
        <w:rPr>
          <w:rFonts w:ascii="仿宋_GB2312" w:eastAsia="仿宋_GB2312" w:hAnsi="仿宋_GB2312" w:cs="仿宋_GB2312" w:hint="eastAsia"/>
          <w:b/>
          <w:bCs/>
          <w:color w:val="000000" w:themeColor="text1"/>
          <w:sz w:val="30"/>
          <w:szCs w:val="30"/>
        </w:rPr>
        <w:t>——社会文明程度有新提高。</w:t>
      </w:r>
      <w:r>
        <w:rPr>
          <w:rFonts w:ascii="仿宋_GB2312" w:eastAsia="仿宋_GB2312" w:hAnsi="仿宋_GB2312" w:cs="仿宋_GB2312" w:hint="eastAsia"/>
          <w:color w:val="000000" w:themeColor="text1"/>
          <w:sz w:val="30"/>
          <w:szCs w:val="30"/>
        </w:rPr>
        <w:t>社会主义核心价值观深入人心，人民思想道德素质、科学文化素质和身心健康素质明显</w:t>
      </w:r>
      <w:r>
        <w:rPr>
          <w:rFonts w:ascii="仿宋_GB2312" w:eastAsia="仿宋_GB2312" w:hAnsi="仿宋_GB2312" w:cs="仿宋_GB2312" w:hint="eastAsia"/>
          <w:color w:val="000000" w:themeColor="text1"/>
          <w:sz w:val="30"/>
          <w:szCs w:val="30"/>
        </w:rPr>
        <w:t>提高，向上向善、诚信互助的社会风尚更加浓厚，公共文化服务体系基本建成，</w:t>
      </w:r>
      <w:r>
        <w:rPr>
          <w:rFonts w:ascii="仿宋_GB2312" w:eastAsia="仿宋_GB2312" w:hAnsi="仿宋_GB2312" w:cs="仿宋_GB2312" w:hint="eastAsia"/>
          <w:color w:val="000000" w:themeColor="text1"/>
          <w:sz w:val="30"/>
          <w:szCs w:val="30"/>
        </w:rPr>
        <w:lastRenderedPageBreak/>
        <w:t>文化产业对全县经济增长的贡献率明显提高。人民精神文化生活日益丰富，人民群众凝聚力进一步增强。</w:t>
      </w:r>
    </w:p>
    <w:p w:rsidR="006C51AE" w:rsidRDefault="00922AB4">
      <w:pPr>
        <w:spacing w:line="600" w:lineRule="exact"/>
        <w:ind w:firstLine="632"/>
        <w:rPr>
          <w:rFonts w:ascii="仿宋_GB2312" w:eastAsia="仿宋_GB2312" w:hAnsi="仿宋_GB2312" w:cs="仿宋_GB2312"/>
          <w:color w:val="000000" w:themeColor="text1"/>
          <w:sz w:val="30"/>
          <w:szCs w:val="30"/>
        </w:rPr>
      </w:pPr>
      <w:r>
        <w:rPr>
          <w:rFonts w:ascii="仿宋_GB2312" w:eastAsia="仿宋_GB2312" w:hAnsi="仿宋_GB2312" w:cs="仿宋_GB2312" w:hint="eastAsia"/>
          <w:b/>
          <w:bCs/>
          <w:color w:val="000000" w:themeColor="text1"/>
          <w:sz w:val="30"/>
          <w:szCs w:val="30"/>
        </w:rPr>
        <w:t>——社会治理效能得到新提升。</w:t>
      </w:r>
      <w:r>
        <w:rPr>
          <w:rFonts w:ascii="仿宋_GB2312" w:eastAsia="仿宋_GB2312" w:hAnsi="仿宋_GB2312" w:cs="仿宋_GB2312" w:hint="eastAsia"/>
          <w:color w:val="000000" w:themeColor="text1"/>
          <w:sz w:val="30"/>
          <w:szCs w:val="30"/>
        </w:rPr>
        <w:t>全社会法治意识不断增强，社会公平正义进一步彰显，政府作用更好发挥，行政效率和公信力显著提升，社会治理特别是基层治理水平明显提高，防范化解重大风险体制机制不断健全，突发公共事件应急能力显著增强，自然灾害防御水平明显提升，发展安全保障更加有力，治理体系和治理能力现代化迈出重大步伐。</w:t>
      </w:r>
    </w:p>
    <w:p w:rsidR="006C51AE" w:rsidRDefault="00922AB4" w:rsidP="000936D9">
      <w:pPr>
        <w:adjustRightInd w:val="0"/>
        <w:snapToGrid w:val="0"/>
        <w:spacing w:beforeLines="50" w:line="600" w:lineRule="exact"/>
        <w:ind w:firstLineChars="0" w:firstLine="0"/>
        <w:jc w:val="center"/>
        <w:rPr>
          <w:rFonts w:ascii="宋体" w:eastAsia="宋体" w:hAnsi="宋体" w:cs="宋体"/>
          <w:b/>
          <w:bCs/>
          <w:color w:val="000000" w:themeColor="text1"/>
          <w:sz w:val="21"/>
          <w:szCs w:val="21"/>
          <w:highlight w:val="red"/>
        </w:rPr>
      </w:pPr>
      <w:r>
        <w:rPr>
          <w:rFonts w:ascii="宋体" w:eastAsia="宋体" w:hAnsi="宋体" w:cs="宋体" w:hint="eastAsia"/>
          <w:b/>
          <w:bCs/>
          <w:color w:val="000000" w:themeColor="text1"/>
          <w:sz w:val="24"/>
          <w:szCs w:val="24"/>
        </w:rPr>
        <w:t>表</w:t>
      </w:r>
      <w:r>
        <w:rPr>
          <w:rFonts w:ascii="宋体" w:eastAsia="宋体" w:hAnsi="宋体" w:cs="宋体" w:hint="eastAsia"/>
          <w:b/>
          <w:bCs/>
          <w:color w:val="000000" w:themeColor="text1"/>
          <w:sz w:val="24"/>
          <w:szCs w:val="24"/>
        </w:rPr>
        <w:t>1-1</w:t>
      </w:r>
      <w:r>
        <w:rPr>
          <w:rFonts w:ascii="宋体" w:eastAsia="宋体" w:hAnsi="宋体" w:cs="宋体" w:hint="eastAsia"/>
          <w:b/>
          <w:bCs/>
          <w:color w:val="000000" w:themeColor="text1"/>
          <w:sz w:val="24"/>
          <w:szCs w:val="24"/>
        </w:rPr>
        <w:t>盘山县“十四五”期间经济社会发展</w:t>
      </w:r>
      <w:r>
        <w:rPr>
          <w:rFonts w:ascii="宋体" w:eastAsia="宋体" w:hAnsi="宋体" w:cs="宋体" w:hint="eastAsia"/>
          <w:b/>
          <w:color w:val="000000"/>
          <w:kern w:val="0"/>
          <w:sz w:val="24"/>
          <w:szCs w:val="24"/>
          <w:lang/>
        </w:rPr>
        <w:t>指标体系表</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64"/>
        <w:gridCol w:w="4525"/>
        <w:gridCol w:w="1071"/>
        <w:gridCol w:w="1121"/>
        <w:gridCol w:w="1144"/>
        <w:gridCol w:w="951"/>
      </w:tblGrid>
      <w:tr w:rsidR="006C51AE">
        <w:trPr>
          <w:trHeight w:val="561"/>
          <w:tblHeader/>
        </w:trPr>
        <w:tc>
          <w:tcPr>
            <w:tcW w:w="30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类别</w:t>
            </w: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指标</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6C51AE" w:rsidRDefault="00922AB4">
            <w:pPr>
              <w:widowControl/>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2020</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2025</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6C51AE" w:rsidRDefault="00922AB4">
            <w:pPr>
              <w:widowControl/>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累计或年均增长（</w:t>
            </w:r>
            <w:r>
              <w:rPr>
                <w:rFonts w:ascii="宋体" w:eastAsia="宋体" w:hAnsi="宋体" w:cs="宋体" w:hint="eastAsia"/>
                <w:color w:val="000000"/>
                <w:kern w:val="0"/>
                <w:sz w:val="21"/>
                <w:szCs w:val="21"/>
                <w:lang/>
              </w:rPr>
              <w:t>%</w:t>
            </w:r>
            <w:r>
              <w:rPr>
                <w:rFonts w:ascii="宋体" w:eastAsia="宋体" w:hAnsi="宋体" w:cs="宋体" w:hint="eastAsia"/>
                <w:color w:val="000000"/>
                <w:kern w:val="0"/>
                <w:sz w:val="21"/>
                <w:szCs w:val="21"/>
                <w:lang/>
              </w:rPr>
              <w:t>）</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6C51AE" w:rsidRDefault="00922AB4">
            <w:pPr>
              <w:widowControl/>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属性</w:t>
            </w:r>
          </w:p>
        </w:tc>
      </w:tr>
      <w:tr w:rsidR="006C51AE">
        <w:trPr>
          <w:trHeight w:val="559"/>
        </w:trPr>
        <w:tc>
          <w:tcPr>
            <w:tcW w:w="301" w:type="pct"/>
            <w:vMerge w:val="restar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经济发展</w:t>
            </w: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地区生产总值（亿元）</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201.7</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350-400</w:t>
            </w:r>
            <w:r>
              <w:rPr>
                <w:rFonts w:ascii="宋体" w:eastAsia="宋体" w:hAnsi="宋体" w:cs="宋体" w:hint="eastAsia"/>
                <w:color w:val="000000"/>
                <w:sz w:val="21"/>
                <w:szCs w:val="21"/>
                <w:vertAlign w:val="superscript"/>
              </w:rPr>
              <w:t>1</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9.5-11</w:t>
            </w:r>
            <w:r>
              <w:rPr>
                <w:rFonts w:ascii="宋体" w:eastAsia="宋体" w:hAnsi="宋体" w:cs="宋体" w:hint="eastAsia"/>
                <w:color w:val="000000"/>
                <w:sz w:val="21"/>
                <w:szCs w:val="21"/>
                <w:vertAlign w:val="superscript"/>
              </w:rPr>
              <w:t>2</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预期性</w:t>
            </w:r>
          </w:p>
        </w:tc>
      </w:tr>
      <w:tr w:rsidR="006C51AE">
        <w:trPr>
          <w:trHeight w:val="559"/>
        </w:trPr>
        <w:tc>
          <w:tcPr>
            <w:tcW w:w="301" w:type="pct"/>
            <w:vMerge/>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6C51AE">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一般公共预算收入（亿元）</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27</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45-50</w:t>
            </w:r>
            <w:r>
              <w:rPr>
                <w:rFonts w:ascii="宋体" w:eastAsia="宋体" w:hAnsi="宋体" w:cs="宋体" w:hint="eastAsia"/>
                <w:color w:val="000000"/>
                <w:sz w:val="21"/>
                <w:szCs w:val="21"/>
                <w:vertAlign w:val="superscript"/>
              </w:rPr>
              <w:t>3</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10.5-12.5</w:t>
            </w:r>
            <w:r>
              <w:rPr>
                <w:rFonts w:ascii="宋体" w:eastAsia="宋体" w:hAnsi="宋体" w:cs="宋体" w:hint="eastAsia"/>
                <w:color w:val="000000"/>
                <w:sz w:val="21"/>
                <w:szCs w:val="21"/>
                <w:vertAlign w:val="superscript"/>
              </w:rPr>
              <w:t>4</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预期性</w:t>
            </w:r>
          </w:p>
        </w:tc>
      </w:tr>
      <w:tr w:rsidR="006C51AE">
        <w:trPr>
          <w:trHeight w:val="559"/>
        </w:trPr>
        <w:tc>
          <w:tcPr>
            <w:tcW w:w="301" w:type="pct"/>
            <w:vMerge/>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6C51AE">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常住人口城镇化率（</w:t>
            </w:r>
            <w:r>
              <w:rPr>
                <w:rFonts w:ascii="宋体" w:eastAsia="宋体" w:hAnsi="宋体" w:cs="宋体" w:hint="eastAsia"/>
                <w:color w:val="000000"/>
                <w:sz w:val="21"/>
                <w:szCs w:val="21"/>
              </w:rPr>
              <w:t>%</w:t>
            </w:r>
            <w:r>
              <w:rPr>
                <w:rFonts w:ascii="宋体" w:eastAsia="宋体" w:hAnsi="宋体" w:cs="宋体" w:hint="eastAsia"/>
                <w:color w:val="000000"/>
                <w:sz w:val="21"/>
                <w:szCs w:val="21"/>
              </w:rPr>
              <w:t>）</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2</w:t>
            </w:r>
            <w:r>
              <w:rPr>
                <w:rFonts w:ascii="宋体" w:eastAsia="宋体" w:hAnsi="宋体" w:cs="宋体"/>
                <w:color w:val="000000"/>
                <w:sz w:val="21"/>
                <w:szCs w:val="21"/>
              </w:rPr>
              <w:t>7.5</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2</w:t>
            </w:r>
            <w:r>
              <w:rPr>
                <w:rFonts w:ascii="宋体" w:eastAsia="宋体" w:hAnsi="宋体" w:cs="宋体"/>
                <w:color w:val="000000"/>
                <w:sz w:val="21"/>
                <w:szCs w:val="21"/>
              </w:rPr>
              <w:t>8.5</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预期性</w:t>
            </w:r>
          </w:p>
        </w:tc>
      </w:tr>
      <w:tr w:rsidR="006C51AE">
        <w:trPr>
          <w:trHeight w:val="559"/>
        </w:trPr>
        <w:tc>
          <w:tcPr>
            <w:tcW w:w="301" w:type="pct"/>
            <w:vMerge/>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6C51AE">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全员劳动生产率（万元</w:t>
            </w:r>
            <w:r>
              <w:rPr>
                <w:rFonts w:ascii="宋体" w:eastAsia="宋体" w:hAnsi="宋体" w:cs="宋体" w:hint="eastAsia"/>
                <w:color w:val="000000"/>
                <w:sz w:val="21"/>
                <w:szCs w:val="21"/>
              </w:rPr>
              <w:t>/</w:t>
            </w:r>
            <w:r>
              <w:rPr>
                <w:rFonts w:ascii="宋体" w:eastAsia="宋体" w:hAnsi="宋体" w:cs="宋体" w:hint="eastAsia"/>
                <w:color w:val="000000"/>
                <w:sz w:val="21"/>
                <w:szCs w:val="21"/>
              </w:rPr>
              <w:t>人）</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与经济增长同步</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预期性</w:t>
            </w:r>
          </w:p>
        </w:tc>
      </w:tr>
      <w:tr w:rsidR="006C51AE">
        <w:trPr>
          <w:trHeight w:val="559"/>
        </w:trPr>
        <w:tc>
          <w:tcPr>
            <w:tcW w:w="301" w:type="pct"/>
            <w:vMerge/>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6C51AE">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营商便利度</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先进行列</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预期性</w:t>
            </w:r>
          </w:p>
        </w:tc>
      </w:tr>
      <w:tr w:rsidR="006C51AE">
        <w:trPr>
          <w:trHeight w:val="559"/>
        </w:trPr>
        <w:tc>
          <w:tcPr>
            <w:tcW w:w="301" w:type="pct"/>
            <w:vMerge/>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6C51AE">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制造业增加值率（</w:t>
            </w:r>
            <w:r>
              <w:rPr>
                <w:rFonts w:ascii="宋体" w:eastAsia="宋体" w:hAnsi="宋体" w:cs="宋体" w:hint="eastAsia"/>
                <w:color w:val="000000"/>
                <w:kern w:val="0"/>
                <w:sz w:val="21"/>
                <w:szCs w:val="21"/>
                <w:lang/>
              </w:rPr>
              <w:t>%</w:t>
            </w:r>
            <w:r>
              <w:rPr>
                <w:rFonts w:ascii="宋体" w:eastAsia="宋体" w:hAnsi="宋体" w:cs="宋体" w:hint="eastAsia"/>
                <w:color w:val="000000"/>
                <w:kern w:val="0"/>
                <w:sz w:val="21"/>
                <w:szCs w:val="21"/>
                <w:lang/>
              </w:rPr>
              <w:t>）</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13.7</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17.5</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vertAlign w:val="superscript"/>
              </w:rPr>
            </w:pPr>
            <w:r>
              <w:rPr>
                <w:rFonts w:ascii="宋体" w:eastAsia="宋体" w:hAnsi="宋体" w:cs="宋体" w:hint="eastAsia"/>
                <w:color w:val="000000"/>
                <w:sz w:val="21"/>
                <w:szCs w:val="21"/>
              </w:rPr>
              <w:t>[</w:t>
            </w:r>
            <w:r>
              <w:rPr>
                <w:rFonts w:ascii="宋体" w:eastAsia="宋体" w:hAnsi="宋体" w:cs="宋体"/>
                <w:color w:val="000000"/>
                <w:sz w:val="21"/>
                <w:szCs w:val="21"/>
              </w:rPr>
              <w:t>27.7</w:t>
            </w:r>
            <w:r>
              <w:rPr>
                <w:rFonts w:ascii="宋体" w:eastAsia="宋体" w:hAnsi="宋体" w:cs="宋体" w:hint="eastAsia"/>
                <w:color w:val="000000"/>
                <w:sz w:val="21"/>
                <w:szCs w:val="21"/>
              </w:rPr>
              <w:t>]</w:t>
            </w:r>
            <w:r>
              <w:rPr>
                <w:rFonts w:ascii="宋体" w:eastAsia="宋体" w:hAnsi="宋体" w:cs="宋体"/>
                <w:color w:val="000000"/>
                <w:sz w:val="21"/>
                <w:szCs w:val="21"/>
                <w:vertAlign w:val="superscript"/>
              </w:rPr>
              <w:t>5</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预期性</w:t>
            </w:r>
          </w:p>
        </w:tc>
      </w:tr>
      <w:tr w:rsidR="006C51AE">
        <w:trPr>
          <w:trHeight w:val="559"/>
        </w:trPr>
        <w:tc>
          <w:tcPr>
            <w:tcW w:w="301" w:type="pct"/>
            <w:vMerge/>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6C51AE">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kern w:val="0"/>
                <w:sz w:val="21"/>
                <w:szCs w:val="21"/>
                <w:lang/>
              </w:rPr>
            </w:pPr>
            <w:r>
              <w:rPr>
                <w:rFonts w:ascii="宋体" w:eastAsia="宋体" w:hAnsi="宋体" w:cs="宋体" w:hint="eastAsia"/>
                <w:color w:val="000000"/>
                <w:kern w:val="0"/>
                <w:sz w:val="21"/>
                <w:szCs w:val="21"/>
                <w:lang/>
              </w:rPr>
              <w:t>高端装备制造业营业收入占装备制造业</w:t>
            </w:r>
          </w:p>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营业收入比重（</w:t>
            </w:r>
            <w:r>
              <w:rPr>
                <w:rFonts w:ascii="宋体" w:eastAsia="宋体" w:hAnsi="宋体" w:cs="宋体"/>
                <w:color w:val="000000"/>
                <w:kern w:val="0"/>
                <w:sz w:val="21"/>
                <w:szCs w:val="21"/>
                <w:lang/>
              </w:rPr>
              <w:t>%</w:t>
            </w:r>
            <w:r>
              <w:rPr>
                <w:rFonts w:ascii="宋体" w:eastAsia="宋体" w:hAnsi="宋体" w:cs="宋体"/>
                <w:color w:val="000000"/>
                <w:kern w:val="0"/>
                <w:sz w:val="21"/>
                <w:szCs w:val="21"/>
                <w:lang/>
              </w:rPr>
              <w:t>）</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6</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预期性</w:t>
            </w:r>
          </w:p>
        </w:tc>
      </w:tr>
      <w:tr w:rsidR="006C51AE">
        <w:trPr>
          <w:trHeight w:hRule="exact" w:val="548"/>
        </w:trPr>
        <w:tc>
          <w:tcPr>
            <w:tcW w:w="301" w:type="pct"/>
            <w:vMerge/>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6C51AE">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招商引资实到内资（亿元）</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47</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70.7</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8.5</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预期性</w:t>
            </w:r>
          </w:p>
        </w:tc>
      </w:tr>
      <w:tr w:rsidR="006C51AE">
        <w:trPr>
          <w:trHeight w:val="559"/>
        </w:trPr>
        <w:tc>
          <w:tcPr>
            <w:tcW w:w="301" w:type="pct"/>
            <w:vMerge/>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6C51AE">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石化产业精细化率（</w:t>
            </w:r>
            <w:r>
              <w:rPr>
                <w:rFonts w:ascii="宋体" w:eastAsia="宋体" w:hAnsi="宋体" w:cs="宋体" w:hint="eastAsia"/>
                <w:color w:val="000000"/>
                <w:kern w:val="0"/>
                <w:sz w:val="21"/>
                <w:szCs w:val="21"/>
                <w:lang/>
              </w:rPr>
              <w:t>%</w:t>
            </w:r>
            <w:r>
              <w:rPr>
                <w:rFonts w:ascii="宋体" w:eastAsia="宋体" w:hAnsi="宋体" w:cs="宋体" w:hint="eastAsia"/>
                <w:color w:val="000000"/>
                <w:kern w:val="0"/>
                <w:sz w:val="21"/>
                <w:szCs w:val="21"/>
                <w:lang/>
              </w:rPr>
              <w:t>）</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&gt;40</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预期性</w:t>
            </w:r>
          </w:p>
        </w:tc>
      </w:tr>
      <w:tr w:rsidR="006C51AE">
        <w:trPr>
          <w:trHeight w:val="559"/>
        </w:trPr>
        <w:tc>
          <w:tcPr>
            <w:tcW w:w="301" w:type="pct"/>
            <w:vMerge w:val="restart"/>
            <w:tcBorders>
              <w:top w:val="dotted" w:sz="4" w:space="0" w:color="auto"/>
              <w:left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lastRenderedPageBreak/>
              <w:t>创新驱动</w:t>
            </w: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研究经费投入增长（</w:t>
            </w:r>
            <w:r>
              <w:rPr>
                <w:rFonts w:ascii="宋体" w:eastAsia="宋体" w:hAnsi="宋体" w:cs="宋体" w:hint="eastAsia"/>
                <w:color w:val="000000"/>
                <w:kern w:val="0"/>
                <w:sz w:val="21"/>
                <w:szCs w:val="21"/>
                <w:lang/>
              </w:rPr>
              <w:t>%</w:t>
            </w:r>
            <w:r>
              <w:rPr>
                <w:rFonts w:ascii="宋体" w:eastAsia="宋体" w:hAnsi="宋体" w:cs="宋体" w:hint="eastAsia"/>
                <w:color w:val="000000"/>
                <w:kern w:val="0"/>
                <w:sz w:val="21"/>
                <w:szCs w:val="21"/>
                <w:lang/>
              </w:rPr>
              <w:t>）</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6</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预期性</w:t>
            </w:r>
          </w:p>
        </w:tc>
      </w:tr>
      <w:tr w:rsidR="006C51AE">
        <w:trPr>
          <w:trHeight w:val="561"/>
        </w:trPr>
        <w:tc>
          <w:tcPr>
            <w:tcW w:w="301" w:type="pct"/>
            <w:vMerge/>
            <w:tcBorders>
              <w:left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6C51AE">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每万家企业法人中科技型中小企业注册数（家）</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37</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48</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5.3</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预期性</w:t>
            </w:r>
          </w:p>
        </w:tc>
      </w:tr>
      <w:tr w:rsidR="006C51AE">
        <w:trPr>
          <w:trHeight w:val="559"/>
        </w:trPr>
        <w:tc>
          <w:tcPr>
            <w:tcW w:w="301" w:type="pct"/>
            <w:vMerge/>
            <w:tcBorders>
              <w:left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6C51AE">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kern w:val="0"/>
                <w:sz w:val="21"/>
                <w:szCs w:val="21"/>
                <w:lang/>
              </w:rPr>
            </w:pPr>
            <w:r>
              <w:rPr>
                <w:rFonts w:ascii="宋体" w:eastAsia="宋体" w:hAnsi="宋体" w:cs="宋体" w:hint="eastAsia"/>
                <w:color w:val="000000"/>
                <w:kern w:val="0"/>
                <w:sz w:val="21"/>
                <w:szCs w:val="21"/>
                <w:lang/>
              </w:rPr>
              <w:t>每万人口高价值发明专利拥有量（件）</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0</w:t>
            </w:r>
            <w:r>
              <w:rPr>
                <w:rFonts w:ascii="宋体" w:eastAsia="宋体" w:hAnsi="宋体" w:cs="宋体"/>
                <w:color w:val="000000"/>
                <w:sz w:val="21"/>
                <w:szCs w:val="21"/>
              </w:rPr>
              <w:t>.8</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1</w:t>
            </w:r>
            <w:r>
              <w:rPr>
                <w:rFonts w:ascii="宋体" w:eastAsia="宋体" w:hAnsi="宋体" w:cs="宋体"/>
                <w:color w:val="000000"/>
                <w:sz w:val="21"/>
                <w:szCs w:val="21"/>
              </w:rPr>
              <w:t>.1</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6</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kern w:val="0"/>
                <w:sz w:val="21"/>
                <w:szCs w:val="21"/>
                <w:lang/>
              </w:rPr>
            </w:pPr>
            <w:r>
              <w:rPr>
                <w:rFonts w:ascii="宋体" w:eastAsia="宋体" w:hAnsi="宋体" w:cs="宋体" w:hint="eastAsia"/>
                <w:color w:val="000000"/>
                <w:kern w:val="0"/>
                <w:sz w:val="21"/>
                <w:szCs w:val="21"/>
                <w:lang/>
              </w:rPr>
              <w:t>预期性</w:t>
            </w:r>
          </w:p>
        </w:tc>
      </w:tr>
      <w:tr w:rsidR="006C51AE">
        <w:trPr>
          <w:trHeight w:val="559"/>
        </w:trPr>
        <w:tc>
          <w:tcPr>
            <w:tcW w:w="301" w:type="pct"/>
            <w:vMerge/>
            <w:tcBorders>
              <w:left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6C51AE">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kern w:val="0"/>
                <w:sz w:val="21"/>
                <w:szCs w:val="21"/>
                <w:lang/>
              </w:rPr>
            </w:pPr>
            <w:r>
              <w:rPr>
                <w:rFonts w:ascii="宋体" w:eastAsia="宋体" w:hAnsi="宋体" w:cs="宋体" w:hint="eastAsia"/>
                <w:color w:val="000000"/>
                <w:kern w:val="0"/>
                <w:sz w:val="21"/>
                <w:szCs w:val="21"/>
                <w:lang/>
              </w:rPr>
              <w:t>数字经济核心产业增加值占数字经济</w:t>
            </w:r>
          </w:p>
          <w:p w:rsidR="006C51AE" w:rsidRDefault="00922AB4">
            <w:pPr>
              <w:widowControl/>
              <w:adjustRightInd w:val="0"/>
              <w:snapToGrid w:val="0"/>
              <w:spacing w:line="600" w:lineRule="exact"/>
              <w:ind w:firstLineChars="0" w:firstLine="0"/>
              <w:jc w:val="center"/>
              <w:rPr>
                <w:rFonts w:ascii="宋体" w:eastAsia="宋体" w:hAnsi="宋体" w:cs="宋体"/>
                <w:color w:val="000000"/>
                <w:kern w:val="0"/>
                <w:sz w:val="21"/>
                <w:szCs w:val="21"/>
                <w:lang/>
              </w:rPr>
            </w:pPr>
            <w:r>
              <w:rPr>
                <w:rFonts w:ascii="宋体" w:eastAsia="宋体" w:hAnsi="宋体" w:cs="宋体" w:hint="eastAsia"/>
                <w:color w:val="000000"/>
                <w:kern w:val="0"/>
                <w:sz w:val="21"/>
                <w:szCs w:val="21"/>
                <w:lang/>
              </w:rPr>
              <w:t>增加值比重（</w:t>
            </w:r>
            <w:r>
              <w:rPr>
                <w:rFonts w:ascii="宋体" w:eastAsia="宋体" w:hAnsi="宋体" w:cs="宋体"/>
                <w:color w:val="000000"/>
                <w:kern w:val="0"/>
                <w:sz w:val="21"/>
                <w:szCs w:val="21"/>
                <w:lang/>
              </w:rPr>
              <w:t>%</w:t>
            </w:r>
            <w:r>
              <w:rPr>
                <w:rFonts w:ascii="宋体" w:eastAsia="宋体" w:hAnsi="宋体" w:cs="宋体"/>
                <w:color w:val="000000"/>
                <w:kern w:val="0"/>
                <w:sz w:val="21"/>
                <w:szCs w:val="21"/>
                <w:lang/>
              </w:rPr>
              <w:t>）</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待市下达统计标准</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kern w:val="0"/>
                <w:sz w:val="21"/>
                <w:szCs w:val="21"/>
                <w:lang/>
              </w:rPr>
            </w:pPr>
            <w:r>
              <w:rPr>
                <w:rFonts w:ascii="宋体" w:eastAsia="宋体" w:hAnsi="宋体" w:cs="宋体" w:hint="eastAsia"/>
                <w:color w:val="000000"/>
                <w:kern w:val="0"/>
                <w:sz w:val="21"/>
                <w:szCs w:val="21"/>
                <w:lang/>
              </w:rPr>
              <w:t>预期性</w:t>
            </w:r>
          </w:p>
        </w:tc>
      </w:tr>
      <w:tr w:rsidR="006C51AE">
        <w:trPr>
          <w:trHeight w:val="559"/>
        </w:trPr>
        <w:tc>
          <w:tcPr>
            <w:tcW w:w="301" w:type="pct"/>
            <w:vMerge/>
            <w:tcBorders>
              <w:left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6C51AE">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kern w:val="0"/>
                <w:sz w:val="21"/>
                <w:szCs w:val="21"/>
                <w:lang/>
              </w:rPr>
            </w:pPr>
            <w:r>
              <w:rPr>
                <w:rFonts w:ascii="宋体" w:eastAsia="宋体" w:hAnsi="宋体" w:cs="宋体" w:hint="eastAsia"/>
                <w:color w:val="000000"/>
                <w:kern w:val="0"/>
                <w:sz w:val="21"/>
                <w:szCs w:val="21"/>
                <w:lang/>
              </w:rPr>
              <w:t>“三新”经济增加值占地区生产总值比重（</w:t>
            </w:r>
            <w:r>
              <w:rPr>
                <w:rFonts w:ascii="宋体" w:eastAsia="宋体" w:hAnsi="宋体" w:cs="宋体"/>
                <w:color w:val="000000"/>
                <w:kern w:val="0"/>
                <w:sz w:val="21"/>
                <w:szCs w:val="21"/>
                <w:lang/>
              </w:rPr>
              <w:t>%</w:t>
            </w:r>
            <w:r>
              <w:rPr>
                <w:rFonts w:ascii="宋体" w:eastAsia="宋体" w:hAnsi="宋体" w:cs="宋体"/>
                <w:color w:val="000000"/>
                <w:kern w:val="0"/>
                <w:sz w:val="21"/>
                <w:szCs w:val="21"/>
                <w:lang/>
              </w:rPr>
              <w:t>）</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待市下达统计标准</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kern w:val="0"/>
                <w:sz w:val="21"/>
                <w:szCs w:val="21"/>
                <w:lang/>
              </w:rPr>
            </w:pPr>
            <w:r>
              <w:rPr>
                <w:rFonts w:ascii="宋体" w:eastAsia="宋体" w:hAnsi="宋体" w:cs="宋体" w:hint="eastAsia"/>
                <w:color w:val="000000"/>
                <w:kern w:val="0"/>
                <w:sz w:val="21"/>
                <w:szCs w:val="21"/>
                <w:lang/>
              </w:rPr>
              <w:t>预期性</w:t>
            </w:r>
          </w:p>
        </w:tc>
      </w:tr>
      <w:tr w:rsidR="006C51AE">
        <w:trPr>
          <w:trHeight w:val="559"/>
        </w:trPr>
        <w:tc>
          <w:tcPr>
            <w:tcW w:w="301" w:type="pct"/>
            <w:vMerge/>
            <w:tcBorders>
              <w:left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6C51AE">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kern w:val="0"/>
                <w:sz w:val="21"/>
                <w:szCs w:val="21"/>
                <w:lang/>
              </w:rPr>
            </w:pPr>
            <w:r>
              <w:rPr>
                <w:rFonts w:ascii="宋体" w:eastAsia="宋体" w:hAnsi="宋体" w:cs="宋体" w:hint="eastAsia"/>
                <w:color w:val="000000"/>
                <w:kern w:val="0"/>
                <w:sz w:val="21"/>
                <w:szCs w:val="21"/>
                <w:lang/>
              </w:rPr>
              <w:t>万名就业人员中研发人员数（人年）</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1</w:t>
            </w:r>
            <w:r>
              <w:rPr>
                <w:rFonts w:ascii="宋体" w:eastAsia="宋体" w:hAnsi="宋体" w:cs="宋体"/>
                <w:color w:val="000000"/>
                <w:sz w:val="21"/>
                <w:szCs w:val="21"/>
              </w:rPr>
              <w:t>0</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1</w:t>
            </w:r>
            <w:r>
              <w:rPr>
                <w:rFonts w:ascii="宋体" w:eastAsia="宋体" w:hAnsi="宋体" w:cs="宋体"/>
                <w:color w:val="000000"/>
                <w:sz w:val="21"/>
                <w:szCs w:val="21"/>
              </w:rPr>
              <w:t>4</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7</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kern w:val="0"/>
                <w:sz w:val="21"/>
                <w:szCs w:val="21"/>
                <w:lang/>
              </w:rPr>
            </w:pPr>
            <w:r>
              <w:rPr>
                <w:rFonts w:ascii="宋体" w:eastAsia="宋体" w:hAnsi="宋体" w:cs="宋体" w:hint="eastAsia"/>
                <w:color w:val="000000"/>
                <w:kern w:val="0"/>
                <w:sz w:val="21"/>
                <w:szCs w:val="21"/>
                <w:lang/>
              </w:rPr>
              <w:t>预期性</w:t>
            </w:r>
          </w:p>
        </w:tc>
      </w:tr>
      <w:tr w:rsidR="006C51AE">
        <w:trPr>
          <w:trHeight w:val="559"/>
        </w:trPr>
        <w:tc>
          <w:tcPr>
            <w:tcW w:w="301" w:type="pct"/>
            <w:vMerge/>
            <w:tcBorders>
              <w:left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6C51AE">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kern w:val="0"/>
                <w:sz w:val="21"/>
                <w:szCs w:val="21"/>
                <w:lang/>
              </w:rPr>
            </w:pPr>
            <w:r>
              <w:rPr>
                <w:rFonts w:ascii="宋体" w:eastAsia="宋体" w:hAnsi="宋体" w:cs="宋体" w:hint="eastAsia"/>
                <w:color w:val="000000"/>
                <w:kern w:val="0"/>
                <w:sz w:val="21"/>
                <w:szCs w:val="21"/>
                <w:lang/>
              </w:rPr>
              <w:t>规模以上工业企业中有研发活动企业占比（</w:t>
            </w:r>
            <w:r>
              <w:rPr>
                <w:rFonts w:ascii="宋体" w:eastAsia="宋体" w:hAnsi="宋体" w:cs="宋体"/>
                <w:color w:val="000000"/>
                <w:kern w:val="0"/>
                <w:sz w:val="21"/>
                <w:szCs w:val="21"/>
                <w:lang/>
              </w:rPr>
              <w:t>%</w:t>
            </w:r>
            <w:r>
              <w:rPr>
                <w:rFonts w:ascii="宋体" w:eastAsia="宋体" w:hAnsi="宋体" w:cs="宋体"/>
                <w:color w:val="000000"/>
                <w:kern w:val="0"/>
                <w:sz w:val="21"/>
                <w:szCs w:val="21"/>
                <w:lang/>
              </w:rPr>
              <w:t>）</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1</w:t>
            </w:r>
            <w:r>
              <w:rPr>
                <w:rFonts w:ascii="宋体" w:eastAsia="宋体" w:hAnsi="宋体" w:cs="宋体"/>
                <w:color w:val="000000"/>
                <w:sz w:val="21"/>
                <w:szCs w:val="21"/>
              </w:rPr>
              <w:t>9.7</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2</w:t>
            </w:r>
            <w:r>
              <w:rPr>
                <w:rFonts w:ascii="宋体" w:eastAsia="宋体" w:hAnsi="宋体" w:cs="宋体"/>
                <w:color w:val="000000"/>
                <w:sz w:val="21"/>
                <w:szCs w:val="21"/>
              </w:rPr>
              <w:t>3.8</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w:t>
            </w:r>
            <w:r>
              <w:rPr>
                <w:rFonts w:ascii="宋体" w:eastAsia="宋体" w:hAnsi="宋体" w:cs="宋体"/>
                <w:color w:val="000000"/>
                <w:sz w:val="21"/>
                <w:szCs w:val="21"/>
              </w:rPr>
              <w:t>20.5]</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kern w:val="0"/>
                <w:sz w:val="21"/>
                <w:szCs w:val="21"/>
                <w:lang/>
              </w:rPr>
            </w:pPr>
            <w:r>
              <w:rPr>
                <w:rFonts w:ascii="宋体" w:eastAsia="宋体" w:hAnsi="宋体" w:cs="宋体" w:hint="eastAsia"/>
                <w:color w:val="000000"/>
                <w:kern w:val="0"/>
                <w:sz w:val="21"/>
                <w:szCs w:val="21"/>
                <w:lang/>
              </w:rPr>
              <w:t>预期性</w:t>
            </w:r>
          </w:p>
        </w:tc>
      </w:tr>
      <w:tr w:rsidR="006C51AE">
        <w:trPr>
          <w:trHeight w:val="559"/>
        </w:trPr>
        <w:tc>
          <w:tcPr>
            <w:tcW w:w="301" w:type="pct"/>
            <w:vMerge/>
            <w:tcBorders>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6C51AE">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kern w:val="0"/>
                <w:sz w:val="21"/>
                <w:szCs w:val="21"/>
                <w:lang/>
              </w:rPr>
            </w:pPr>
            <w:r>
              <w:rPr>
                <w:rFonts w:ascii="宋体" w:eastAsia="宋体" w:hAnsi="宋体" w:cs="宋体" w:hint="eastAsia"/>
                <w:color w:val="000000"/>
                <w:kern w:val="0"/>
                <w:sz w:val="21"/>
                <w:szCs w:val="21"/>
                <w:lang/>
              </w:rPr>
              <w:t>规模以上工业企业连接工业互联网率（</w:t>
            </w:r>
            <w:r>
              <w:rPr>
                <w:rFonts w:ascii="宋体" w:eastAsia="宋体" w:hAnsi="宋体" w:cs="宋体"/>
                <w:color w:val="000000"/>
                <w:kern w:val="0"/>
                <w:sz w:val="21"/>
                <w:szCs w:val="21"/>
                <w:lang/>
              </w:rPr>
              <w:t>%</w:t>
            </w:r>
            <w:r>
              <w:rPr>
                <w:rFonts w:ascii="宋体" w:eastAsia="宋体" w:hAnsi="宋体" w:cs="宋体"/>
                <w:color w:val="000000"/>
                <w:kern w:val="0"/>
                <w:sz w:val="21"/>
                <w:szCs w:val="21"/>
                <w:lang/>
              </w:rPr>
              <w:t>）</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3</w:t>
            </w:r>
            <w:r>
              <w:rPr>
                <w:rFonts w:ascii="宋体" w:eastAsia="宋体" w:hAnsi="宋体" w:cs="宋体"/>
                <w:color w:val="000000"/>
                <w:sz w:val="21"/>
                <w:szCs w:val="21"/>
              </w:rPr>
              <w:t>0.3</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9</w:t>
            </w:r>
            <w:r>
              <w:rPr>
                <w:rFonts w:ascii="宋体" w:eastAsia="宋体" w:hAnsi="宋体" w:cs="宋体"/>
                <w:color w:val="000000"/>
                <w:sz w:val="21"/>
                <w:szCs w:val="21"/>
              </w:rPr>
              <w:t>5</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2</w:t>
            </w:r>
            <w:r>
              <w:rPr>
                <w:rFonts w:ascii="宋体" w:eastAsia="宋体" w:hAnsi="宋体" w:cs="宋体"/>
                <w:color w:val="000000"/>
                <w:sz w:val="21"/>
                <w:szCs w:val="21"/>
              </w:rPr>
              <w:t>5.7</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kern w:val="0"/>
                <w:sz w:val="21"/>
                <w:szCs w:val="21"/>
                <w:lang/>
              </w:rPr>
            </w:pPr>
            <w:r>
              <w:rPr>
                <w:rFonts w:ascii="宋体" w:eastAsia="宋体" w:hAnsi="宋体" w:cs="宋体" w:hint="eastAsia"/>
                <w:color w:val="000000"/>
                <w:kern w:val="0"/>
                <w:sz w:val="21"/>
                <w:szCs w:val="21"/>
                <w:lang/>
              </w:rPr>
              <w:t>预期性</w:t>
            </w:r>
          </w:p>
        </w:tc>
      </w:tr>
      <w:tr w:rsidR="006C51AE">
        <w:trPr>
          <w:trHeight w:val="559"/>
        </w:trPr>
        <w:tc>
          <w:tcPr>
            <w:tcW w:w="301" w:type="pct"/>
            <w:vMerge w:val="restar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6C51AE">
            <w:pPr>
              <w:widowControl/>
              <w:adjustRightInd w:val="0"/>
              <w:snapToGrid w:val="0"/>
              <w:spacing w:line="600" w:lineRule="exact"/>
              <w:ind w:firstLineChars="0" w:firstLine="0"/>
              <w:jc w:val="center"/>
              <w:rPr>
                <w:rFonts w:ascii="宋体" w:eastAsia="宋体" w:hAnsi="宋体" w:cs="宋体"/>
                <w:color w:val="000000"/>
                <w:kern w:val="0"/>
                <w:sz w:val="21"/>
                <w:szCs w:val="21"/>
                <w:lang/>
              </w:rPr>
            </w:pPr>
          </w:p>
          <w:p w:rsidR="006C51AE" w:rsidRDefault="006C51AE">
            <w:pPr>
              <w:widowControl/>
              <w:adjustRightInd w:val="0"/>
              <w:snapToGrid w:val="0"/>
              <w:spacing w:line="600" w:lineRule="exact"/>
              <w:ind w:firstLineChars="0" w:firstLine="0"/>
              <w:jc w:val="center"/>
              <w:rPr>
                <w:rFonts w:ascii="宋体" w:eastAsia="宋体" w:hAnsi="宋体" w:cs="宋体"/>
                <w:color w:val="000000"/>
                <w:kern w:val="0"/>
                <w:sz w:val="21"/>
                <w:szCs w:val="21"/>
                <w:lang/>
              </w:rPr>
            </w:pPr>
          </w:p>
          <w:p w:rsidR="006C51AE" w:rsidRDefault="006C51AE">
            <w:pPr>
              <w:widowControl/>
              <w:adjustRightInd w:val="0"/>
              <w:snapToGrid w:val="0"/>
              <w:spacing w:line="600" w:lineRule="exact"/>
              <w:ind w:firstLineChars="0" w:firstLine="0"/>
              <w:jc w:val="center"/>
              <w:rPr>
                <w:rFonts w:ascii="宋体" w:eastAsia="宋体" w:hAnsi="宋体" w:cs="宋体"/>
                <w:color w:val="000000"/>
                <w:kern w:val="0"/>
                <w:sz w:val="21"/>
                <w:szCs w:val="21"/>
                <w:lang/>
              </w:rPr>
            </w:pPr>
          </w:p>
          <w:p w:rsidR="006C51AE" w:rsidRDefault="006C51AE">
            <w:pPr>
              <w:widowControl/>
              <w:adjustRightInd w:val="0"/>
              <w:snapToGrid w:val="0"/>
              <w:spacing w:line="600" w:lineRule="exact"/>
              <w:ind w:firstLineChars="0" w:firstLine="0"/>
              <w:jc w:val="center"/>
              <w:rPr>
                <w:rFonts w:ascii="宋体" w:eastAsia="宋体" w:hAnsi="宋体" w:cs="宋体"/>
                <w:color w:val="000000"/>
                <w:kern w:val="0"/>
                <w:sz w:val="21"/>
                <w:szCs w:val="21"/>
                <w:lang/>
              </w:rPr>
            </w:pPr>
          </w:p>
          <w:p w:rsidR="006C51AE" w:rsidRDefault="006C51AE">
            <w:pPr>
              <w:widowControl/>
              <w:adjustRightInd w:val="0"/>
              <w:snapToGrid w:val="0"/>
              <w:spacing w:line="600" w:lineRule="exact"/>
              <w:ind w:firstLineChars="0" w:firstLine="0"/>
              <w:jc w:val="center"/>
              <w:rPr>
                <w:rFonts w:ascii="宋体" w:eastAsia="宋体" w:hAnsi="宋体" w:cs="宋体"/>
                <w:color w:val="000000"/>
                <w:kern w:val="0"/>
                <w:sz w:val="21"/>
                <w:szCs w:val="21"/>
                <w:lang/>
              </w:rPr>
            </w:pPr>
          </w:p>
          <w:p w:rsidR="006C51AE" w:rsidRDefault="006C51AE">
            <w:pPr>
              <w:widowControl/>
              <w:adjustRightInd w:val="0"/>
              <w:snapToGrid w:val="0"/>
              <w:spacing w:line="600" w:lineRule="exact"/>
              <w:ind w:firstLineChars="0" w:firstLine="0"/>
              <w:jc w:val="center"/>
              <w:rPr>
                <w:rFonts w:ascii="宋体" w:eastAsia="宋体" w:hAnsi="宋体" w:cs="宋体"/>
                <w:color w:val="000000"/>
                <w:kern w:val="0"/>
                <w:sz w:val="21"/>
                <w:szCs w:val="21"/>
                <w:lang/>
              </w:rPr>
            </w:pPr>
          </w:p>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民生福祉</w:t>
            </w: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农村常住居民人均可支配收入（元）</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21190</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30000</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7</w:t>
            </w:r>
            <w:r>
              <w:rPr>
                <w:rFonts w:ascii="宋体" w:eastAsia="宋体" w:hAnsi="宋体" w:cs="宋体" w:hint="eastAsia"/>
                <w:color w:val="000000"/>
                <w:sz w:val="21"/>
                <w:szCs w:val="21"/>
              </w:rPr>
              <w:t>以上</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预期性</w:t>
            </w:r>
          </w:p>
        </w:tc>
      </w:tr>
      <w:tr w:rsidR="006C51AE">
        <w:trPr>
          <w:trHeight w:val="559"/>
        </w:trPr>
        <w:tc>
          <w:tcPr>
            <w:tcW w:w="301" w:type="pct"/>
            <w:vMerge/>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6C51AE">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kern w:val="0"/>
                <w:sz w:val="21"/>
                <w:szCs w:val="21"/>
                <w:lang/>
              </w:rPr>
            </w:pPr>
            <w:r>
              <w:rPr>
                <w:rFonts w:ascii="宋体" w:eastAsia="宋体" w:hAnsi="宋体" w:cs="宋体" w:hint="eastAsia"/>
                <w:color w:val="000000"/>
                <w:kern w:val="0"/>
                <w:sz w:val="21"/>
                <w:szCs w:val="21"/>
                <w:lang/>
              </w:rPr>
              <w:t>劳动年龄人口平均受教育年限（年）</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1</w:t>
            </w:r>
            <w:r>
              <w:rPr>
                <w:rFonts w:ascii="宋体" w:eastAsia="宋体" w:hAnsi="宋体" w:cs="宋体"/>
                <w:color w:val="000000"/>
                <w:sz w:val="21"/>
                <w:szCs w:val="21"/>
              </w:rPr>
              <w:t>0.8</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1</w:t>
            </w:r>
            <w:r>
              <w:rPr>
                <w:rFonts w:ascii="宋体" w:eastAsia="宋体" w:hAnsi="宋体" w:cs="宋体"/>
                <w:color w:val="000000"/>
                <w:sz w:val="21"/>
                <w:szCs w:val="21"/>
              </w:rPr>
              <w:t>1.3</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kern w:val="0"/>
                <w:sz w:val="21"/>
                <w:szCs w:val="21"/>
                <w:lang/>
              </w:rPr>
            </w:pPr>
            <w:r>
              <w:rPr>
                <w:rFonts w:ascii="宋体" w:eastAsia="宋体" w:hAnsi="宋体" w:cs="宋体" w:hint="eastAsia"/>
                <w:color w:val="000000"/>
                <w:kern w:val="0"/>
                <w:sz w:val="21"/>
                <w:szCs w:val="21"/>
                <w:lang/>
              </w:rPr>
              <w:t>预期性</w:t>
            </w:r>
          </w:p>
        </w:tc>
      </w:tr>
      <w:tr w:rsidR="006C51AE">
        <w:trPr>
          <w:trHeight w:val="559"/>
        </w:trPr>
        <w:tc>
          <w:tcPr>
            <w:tcW w:w="301" w:type="pct"/>
            <w:vMerge/>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6C51AE">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kern w:val="0"/>
                <w:sz w:val="21"/>
                <w:szCs w:val="21"/>
                <w:lang/>
              </w:rPr>
            </w:pPr>
            <w:r>
              <w:rPr>
                <w:rFonts w:ascii="宋体" w:eastAsia="宋体" w:hAnsi="宋体" w:cs="宋体" w:hint="eastAsia"/>
                <w:color w:val="000000"/>
                <w:kern w:val="0"/>
                <w:sz w:val="21"/>
                <w:szCs w:val="21"/>
                <w:lang/>
              </w:rPr>
              <w:t>每千人口拥有执业（助理）医师数（人）</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2</w:t>
            </w:r>
            <w:r>
              <w:rPr>
                <w:rFonts w:ascii="宋体" w:eastAsia="宋体" w:hAnsi="宋体" w:cs="宋体"/>
                <w:color w:val="000000"/>
                <w:sz w:val="21"/>
                <w:szCs w:val="21"/>
              </w:rPr>
              <w:t>.1</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3</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7</w:t>
            </w:r>
            <w:r>
              <w:rPr>
                <w:rFonts w:ascii="宋体" w:eastAsia="宋体" w:hAnsi="宋体" w:cs="宋体"/>
                <w:color w:val="000000"/>
                <w:sz w:val="21"/>
                <w:szCs w:val="21"/>
              </w:rPr>
              <w:t>.6</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kern w:val="0"/>
                <w:sz w:val="21"/>
                <w:szCs w:val="21"/>
                <w:lang/>
              </w:rPr>
            </w:pPr>
            <w:r>
              <w:rPr>
                <w:rFonts w:ascii="宋体" w:eastAsia="宋体" w:hAnsi="宋体" w:cs="宋体" w:hint="eastAsia"/>
                <w:color w:val="000000"/>
                <w:kern w:val="0"/>
                <w:sz w:val="21"/>
                <w:szCs w:val="21"/>
                <w:lang/>
              </w:rPr>
              <w:t>预期性</w:t>
            </w:r>
          </w:p>
        </w:tc>
      </w:tr>
      <w:tr w:rsidR="006C51AE">
        <w:trPr>
          <w:trHeight w:val="559"/>
        </w:trPr>
        <w:tc>
          <w:tcPr>
            <w:tcW w:w="301" w:type="pct"/>
            <w:vMerge/>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6C51AE">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kern w:val="0"/>
                <w:sz w:val="21"/>
                <w:szCs w:val="21"/>
                <w:lang/>
              </w:rPr>
            </w:pPr>
            <w:r>
              <w:rPr>
                <w:rFonts w:ascii="宋体" w:eastAsia="宋体" w:hAnsi="宋体" w:cs="宋体" w:hint="eastAsia"/>
                <w:color w:val="000000"/>
                <w:kern w:val="0"/>
                <w:sz w:val="21"/>
                <w:szCs w:val="21"/>
                <w:lang/>
              </w:rPr>
              <w:t>基本养老保险参保率（</w:t>
            </w:r>
            <w:r>
              <w:rPr>
                <w:rFonts w:ascii="宋体" w:eastAsia="宋体" w:hAnsi="宋体" w:cs="宋体"/>
                <w:color w:val="000000"/>
                <w:kern w:val="0"/>
                <w:sz w:val="21"/>
                <w:szCs w:val="21"/>
                <w:lang/>
              </w:rPr>
              <w:t>%</w:t>
            </w:r>
            <w:r>
              <w:rPr>
                <w:rFonts w:ascii="宋体" w:eastAsia="宋体" w:hAnsi="宋体" w:cs="宋体"/>
                <w:color w:val="000000"/>
                <w:kern w:val="0"/>
                <w:sz w:val="21"/>
                <w:szCs w:val="21"/>
                <w:lang/>
              </w:rPr>
              <w:t>）</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9</w:t>
            </w:r>
            <w:r>
              <w:rPr>
                <w:rFonts w:ascii="宋体" w:eastAsia="宋体" w:hAnsi="宋体" w:cs="宋体"/>
                <w:color w:val="000000"/>
                <w:sz w:val="21"/>
                <w:szCs w:val="21"/>
              </w:rPr>
              <w:t>7</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9</w:t>
            </w:r>
            <w:r>
              <w:rPr>
                <w:rFonts w:ascii="宋体" w:eastAsia="宋体" w:hAnsi="宋体" w:cs="宋体"/>
                <w:color w:val="000000"/>
                <w:sz w:val="21"/>
                <w:szCs w:val="21"/>
              </w:rPr>
              <w:t>8</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kern w:val="0"/>
                <w:sz w:val="21"/>
                <w:szCs w:val="21"/>
                <w:lang/>
              </w:rPr>
            </w:pPr>
            <w:r>
              <w:rPr>
                <w:rFonts w:ascii="宋体" w:eastAsia="宋体" w:hAnsi="宋体" w:cs="宋体" w:hint="eastAsia"/>
                <w:color w:val="000000"/>
                <w:kern w:val="0"/>
                <w:sz w:val="21"/>
                <w:szCs w:val="21"/>
                <w:lang/>
              </w:rPr>
              <w:t>预期性</w:t>
            </w:r>
          </w:p>
        </w:tc>
      </w:tr>
      <w:tr w:rsidR="006C51AE">
        <w:trPr>
          <w:trHeight w:val="559"/>
        </w:trPr>
        <w:tc>
          <w:tcPr>
            <w:tcW w:w="301" w:type="pct"/>
            <w:vMerge/>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6C51AE">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kern w:val="0"/>
                <w:sz w:val="21"/>
                <w:szCs w:val="21"/>
                <w:lang/>
              </w:rPr>
            </w:pPr>
            <w:r>
              <w:rPr>
                <w:rFonts w:ascii="宋体" w:eastAsia="宋体" w:hAnsi="宋体" w:cs="宋体" w:hint="eastAsia"/>
                <w:color w:val="000000"/>
                <w:kern w:val="0"/>
                <w:sz w:val="21"/>
                <w:szCs w:val="21"/>
                <w:lang/>
              </w:rPr>
              <w:t>每千人口拥有</w:t>
            </w:r>
            <w:r>
              <w:rPr>
                <w:rFonts w:ascii="宋体" w:eastAsia="宋体" w:hAnsi="宋体" w:cs="宋体"/>
                <w:color w:val="000000"/>
                <w:kern w:val="0"/>
                <w:sz w:val="21"/>
                <w:szCs w:val="21"/>
                <w:lang/>
              </w:rPr>
              <w:t>3</w:t>
            </w:r>
            <w:r>
              <w:rPr>
                <w:rFonts w:ascii="宋体" w:eastAsia="宋体" w:hAnsi="宋体" w:cs="宋体"/>
                <w:color w:val="000000"/>
                <w:kern w:val="0"/>
                <w:sz w:val="21"/>
                <w:szCs w:val="21"/>
                <w:lang/>
              </w:rPr>
              <w:t>岁以下婴幼儿托位数（个）</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0</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1</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kern w:val="0"/>
                <w:sz w:val="21"/>
                <w:szCs w:val="21"/>
                <w:lang/>
              </w:rPr>
            </w:pPr>
            <w:r>
              <w:rPr>
                <w:rFonts w:ascii="宋体" w:eastAsia="宋体" w:hAnsi="宋体" w:cs="宋体" w:hint="eastAsia"/>
                <w:color w:val="000000"/>
                <w:kern w:val="0"/>
                <w:sz w:val="21"/>
                <w:szCs w:val="21"/>
                <w:lang/>
              </w:rPr>
              <w:t>预期性</w:t>
            </w:r>
          </w:p>
        </w:tc>
      </w:tr>
      <w:tr w:rsidR="006C51AE">
        <w:trPr>
          <w:trHeight w:val="559"/>
        </w:trPr>
        <w:tc>
          <w:tcPr>
            <w:tcW w:w="301" w:type="pct"/>
            <w:vMerge/>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6C51AE">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城镇登记失业率（</w:t>
            </w:r>
            <w:r>
              <w:rPr>
                <w:rFonts w:ascii="宋体" w:eastAsia="宋体" w:hAnsi="宋体" w:cs="宋体" w:hint="eastAsia"/>
                <w:color w:val="000000"/>
                <w:kern w:val="0"/>
                <w:sz w:val="21"/>
                <w:szCs w:val="21"/>
                <w:lang/>
              </w:rPr>
              <w:t>%</w:t>
            </w:r>
            <w:r>
              <w:rPr>
                <w:rFonts w:ascii="宋体" w:eastAsia="宋体" w:hAnsi="宋体" w:cs="宋体" w:hint="eastAsia"/>
                <w:color w:val="000000"/>
                <w:kern w:val="0"/>
                <w:sz w:val="21"/>
                <w:szCs w:val="21"/>
                <w:lang/>
              </w:rPr>
              <w:t>）</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2.7</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3</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预期性</w:t>
            </w:r>
          </w:p>
        </w:tc>
      </w:tr>
      <w:tr w:rsidR="006C51AE">
        <w:trPr>
          <w:trHeight w:val="559"/>
        </w:trPr>
        <w:tc>
          <w:tcPr>
            <w:tcW w:w="301" w:type="pct"/>
            <w:vMerge/>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6C51AE">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普惠性幼儿园覆盖率（</w:t>
            </w:r>
            <w:r>
              <w:rPr>
                <w:rFonts w:ascii="宋体" w:eastAsia="宋体" w:hAnsi="宋体" w:cs="宋体" w:hint="eastAsia"/>
                <w:color w:val="000000"/>
                <w:kern w:val="0"/>
                <w:sz w:val="21"/>
                <w:szCs w:val="21"/>
                <w:lang/>
              </w:rPr>
              <w:t>%</w:t>
            </w:r>
            <w:r>
              <w:rPr>
                <w:rFonts w:ascii="宋体" w:eastAsia="宋体" w:hAnsi="宋体" w:cs="宋体" w:hint="eastAsia"/>
                <w:color w:val="000000"/>
                <w:kern w:val="0"/>
                <w:sz w:val="21"/>
                <w:szCs w:val="21"/>
                <w:lang/>
              </w:rPr>
              <w:t>）</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80</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90</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[12.5]</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约束性</w:t>
            </w:r>
          </w:p>
        </w:tc>
      </w:tr>
      <w:tr w:rsidR="006C51AE">
        <w:trPr>
          <w:trHeight w:val="559"/>
        </w:trPr>
        <w:tc>
          <w:tcPr>
            <w:tcW w:w="301" w:type="pct"/>
            <w:vMerge/>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6C51AE">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人均预期寿命（岁）</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79.5</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80.6</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预期性</w:t>
            </w:r>
          </w:p>
        </w:tc>
      </w:tr>
      <w:tr w:rsidR="006C51AE">
        <w:trPr>
          <w:trHeight w:val="559"/>
        </w:trPr>
        <w:tc>
          <w:tcPr>
            <w:tcW w:w="301" w:type="pct"/>
            <w:vMerge w:val="restar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生态</w:t>
            </w:r>
            <w:r>
              <w:rPr>
                <w:rFonts w:ascii="宋体" w:eastAsia="宋体" w:hAnsi="宋体" w:cs="宋体" w:hint="eastAsia"/>
                <w:color w:val="000000"/>
                <w:kern w:val="0"/>
                <w:sz w:val="21"/>
                <w:szCs w:val="21"/>
                <w:lang/>
              </w:rPr>
              <w:lastRenderedPageBreak/>
              <w:t>文明</w:t>
            </w: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lastRenderedPageBreak/>
              <w:t>人均公园绿地面积（平方米</w:t>
            </w:r>
            <w:r>
              <w:rPr>
                <w:rFonts w:ascii="宋体" w:eastAsia="宋体" w:hAnsi="宋体" w:cs="宋体" w:hint="eastAsia"/>
                <w:color w:val="000000"/>
                <w:kern w:val="0"/>
                <w:sz w:val="21"/>
                <w:szCs w:val="21"/>
                <w:lang/>
              </w:rPr>
              <w:t>/</w:t>
            </w:r>
            <w:r>
              <w:rPr>
                <w:rFonts w:ascii="宋体" w:eastAsia="宋体" w:hAnsi="宋体" w:cs="宋体" w:hint="eastAsia"/>
                <w:color w:val="000000"/>
                <w:kern w:val="0"/>
                <w:sz w:val="21"/>
                <w:szCs w:val="21"/>
                <w:lang/>
              </w:rPr>
              <w:t>人）</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30.0</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32</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0.5</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约束性</w:t>
            </w:r>
          </w:p>
        </w:tc>
      </w:tr>
      <w:tr w:rsidR="006C51AE">
        <w:trPr>
          <w:trHeight w:val="559"/>
        </w:trPr>
        <w:tc>
          <w:tcPr>
            <w:tcW w:w="301" w:type="pct"/>
            <w:vMerge/>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6C51AE">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单位地区生产总值能源消耗降低（</w:t>
            </w:r>
            <w:r>
              <w:rPr>
                <w:rFonts w:ascii="宋体" w:eastAsia="宋体" w:hAnsi="宋体" w:cs="宋体"/>
                <w:color w:val="000000"/>
                <w:kern w:val="0"/>
                <w:sz w:val="21"/>
                <w:szCs w:val="21"/>
                <w:lang/>
              </w:rPr>
              <w:t>%</w:t>
            </w:r>
            <w:r>
              <w:rPr>
                <w:rFonts w:ascii="宋体" w:eastAsia="宋体" w:hAnsi="宋体" w:cs="宋体"/>
                <w:color w:val="000000"/>
                <w:kern w:val="0"/>
                <w:sz w:val="21"/>
                <w:szCs w:val="21"/>
                <w:lang/>
              </w:rPr>
              <w:t>）</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3.2</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约束性</w:t>
            </w:r>
          </w:p>
        </w:tc>
      </w:tr>
      <w:tr w:rsidR="006C51AE">
        <w:trPr>
          <w:trHeight w:val="559"/>
        </w:trPr>
        <w:tc>
          <w:tcPr>
            <w:tcW w:w="301" w:type="pct"/>
            <w:vMerge/>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6C51AE">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单位地区生产总值二氧化碳排放降低（</w:t>
            </w:r>
            <w:r>
              <w:rPr>
                <w:rFonts w:ascii="宋体" w:eastAsia="宋体" w:hAnsi="宋体" w:cs="宋体"/>
                <w:color w:val="000000"/>
                <w:sz w:val="21"/>
                <w:szCs w:val="21"/>
              </w:rPr>
              <w:t>%</w:t>
            </w:r>
            <w:r>
              <w:rPr>
                <w:rFonts w:ascii="宋体" w:eastAsia="宋体" w:hAnsi="宋体" w:cs="宋体"/>
                <w:color w:val="000000"/>
                <w:sz w:val="21"/>
                <w:szCs w:val="21"/>
              </w:rPr>
              <w:t>）</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待省下</w:t>
            </w:r>
          </w:p>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达指标</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kern w:val="0"/>
                <w:sz w:val="21"/>
                <w:szCs w:val="21"/>
                <w:lang/>
              </w:rPr>
            </w:pPr>
            <w:r>
              <w:rPr>
                <w:rFonts w:ascii="宋体" w:eastAsia="宋体" w:hAnsi="宋体" w:cs="宋体" w:hint="eastAsia"/>
                <w:color w:val="000000"/>
                <w:kern w:val="0"/>
                <w:sz w:val="21"/>
                <w:szCs w:val="21"/>
                <w:lang/>
              </w:rPr>
              <w:t>约束性</w:t>
            </w:r>
          </w:p>
        </w:tc>
      </w:tr>
      <w:tr w:rsidR="006C51AE">
        <w:trPr>
          <w:trHeight w:val="559"/>
        </w:trPr>
        <w:tc>
          <w:tcPr>
            <w:tcW w:w="301" w:type="pct"/>
            <w:vMerge/>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6C51AE">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地级及以上城市空气质量优良天数比率（</w:t>
            </w:r>
            <w:r>
              <w:rPr>
                <w:rFonts w:ascii="宋体" w:eastAsia="宋体" w:hAnsi="宋体" w:cs="宋体"/>
                <w:color w:val="000000"/>
                <w:sz w:val="21"/>
                <w:szCs w:val="21"/>
              </w:rPr>
              <w:t>%</w:t>
            </w:r>
            <w:r>
              <w:rPr>
                <w:rFonts w:ascii="宋体" w:eastAsia="宋体" w:hAnsi="宋体" w:cs="宋体"/>
                <w:color w:val="000000"/>
                <w:sz w:val="21"/>
                <w:szCs w:val="21"/>
              </w:rPr>
              <w:t>）</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83.8</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8</w:t>
            </w:r>
            <w:r>
              <w:rPr>
                <w:rFonts w:ascii="宋体" w:eastAsia="宋体" w:hAnsi="宋体" w:cs="宋体"/>
                <w:color w:val="000000"/>
                <w:sz w:val="21"/>
                <w:szCs w:val="21"/>
              </w:rPr>
              <w:t>8.8</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[5.9]</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约束性</w:t>
            </w:r>
          </w:p>
        </w:tc>
      </w:tr>
      <w:tr w:rsidR="006C51AE">
        <w:trPr>
          <w:trHeight w:val="559"/>
        </w:trPr>
        <w:tc>
          <w:tcPr>
            <w:tcW w:w="301" w:type="pct"/>
            <w:vMerge/>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6C51AE">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万元地区生产总值用水量下降率（</w:t>
            </w:r>
            <w:r>
              <w:rPr>
                <w:rFonts w:ascii="宋体" w:eastAsia="宋体" w:hAnsi="宋体" w:cs="宋体"/>
                <w:color w:val="000000"/>
                <w:sz w:val="21"/>
                <w:szCs w:val="21"/>
              </w:rPr>
              <w:t>%</w:t>
            </w:r>
            <w:r>
              <w:rPr>
                <w:rFonts w:ascii="宋体" w:eastAsia="宋体" w:hAnsi="宋体" w:cs="宋体"/>
                <w:color w:val="000000"/>
                <w:sz w:val="21"/>
                <w:szCs w:val="21"/>
              </w:rPr>
              <w:t>）</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2</w:t>
            </w:r>
            <w:r>
              <w:rPr>
                <w:rFonts w:ascii="宋体" w:eastAsia="宋体" w:hAnsi="宋体" w:cs="宋体"/>
                <w:color w:val="000000"/>
                <w:sz w:val="21"/>
                <w:szCs w:val="21"/>
              </w:rPr>
              <w:t>0.1</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待省下</w:t>
            </w:r>
          </w:p>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达指标</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约束性</w:t>
            </w:r>
          </w:p>
        </w:tc>
      </w:tr>
      <w:tr w:rsidR="006C51AE">
        <w:trPr>
          <w:trHeight w:val="559"/>
        </w:trPr>
        <w:tc>
          <w:tcPr>
            <w:tcW w:w="301" w:type="pct"/>
            <w:vMerge/>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6C51AE">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地表水达到或好于</w:t>
            </w:r>
            <w:r>
              <w:rPr>
                <w:rFonts w:ascii="宋体" w:eastAsia="宋体" w:hAnsi="宋体" w:cs="宋体"/>
                <w:color w:val="000000"/>
                <w:sz w:val="21"/>
                <w:szCs w:val="21"/>
              </w:rPr>
              <w:t>N</w:t>
            </w:r>
            <w:r>
              <w:rPr>
                <w:rFonts w:ascii="宋体" w:eastAsia="宋体" w:hAnsi="宋体" w:cs="宋体"/>
                <w:color w:val="000000"/>
                <w:sz w:val="21"/>
                <w:szCs w:val="21"/>
              </w:rPr>
              <w:t>类水体比例</w:t>
            </w:r>
            <w:r>
              <w:rPr>
                <w:rFonts w:ascii="宋体" w:eastAsia="宋体" w:hAnsi="宋体" w:cs="宋体"/>
                <w:color w:val="000000"/>
                <w:sz w:val="21"/>
                <w:szCs w:val="21"/>
              </w:rPr>
              <w:t>(%)(</w:t>
            </w:r>
            <w:r>
              <w:rPr>
                <w:rFonts w:ascii="宋体" w:eastAsia="宋体" w:hAnsi="宋体" w:cs="宋体"/>
                <w:color w:val="000000"/>
                <w:sz w:val="21"/>
                <w:szCs w:val="21"/>
              </w:rPr>
              <w:t>国考断面</w:t>
            </w:r>
            <w:r>
              <w:rPr>
                <w:rFonts w:ascii="宋体" w:eastAsia="宋体" w:hAnsi="宋体" w:cs="宋体"/>
                <w:color w:val="000000"/>
                <w:sz w:val="21"/>
                <w:szCs w:val="21"/>
              </w:rPr>
              <w:t>)</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1</w:t>
            </w:r>
            <w:r>
              <w:rPr>
                <w:rFonts w:ascii="宋体" w:eastAsia="宋体" w:hAnsi="宋体" w:cs="宋体"/>
                <w:color w:val="000000"/>
                <w:sz w:val="21"/>
                <w:szCs w:val="21"/>
              </w:rPr>
              <w:t>00</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1</w:t>
            </w:r>
            <w:r>
              <w:rPr>
                <w:rFonts w:ascii="宋体" w:eastAsia="宋体" w:hAnsi="宋体" w:cs="宋体"/>
                <w:color w:val="000000"/>
                <w:sz w:val="21"/>
                <w:szCs w:val="21"/>
              </w:rPr>
              <w:t>00</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约束性</w:t>
            </w:r>
          </w:p>
        </w:tc>
      </w:tr>
      <w:tr w:rsidR="006C51AE">
        <w:trPr>
          <w:trHeight w:val="559"/>
        </w:trPr>
        <w:tc>
          <w:tcPr>
            <w:tcW w:w="301" w:type="pct"/>
            <w:vMerge/>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6C51AE">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城市生活垃圾回收利用率（</w:t>
            </w:r>
            <w:r>
              <w:rPr>
                <w:rFonts w:ascii="宋体" w:eastAsia="宋体" w:hAnsi="宋体" w:cs="宋体"/>
                <w:color w:val="000000"/>
                <w:sz w:val="21"/>
                <w:szCs w:val="21"/>
              </w:rPr>
              <w:t>%</w:t>
            </w:r>
            <w:r>
              <w:rPr>
                <w:rFonts w:ascii="宋体" w:eastAsia="宋体" w:hAnsi="宋体" w:cs="宋体"/>
                <w:color w:val="000000"/>
                <w:sz w:val="21"/>
                <w:szCs w:val="21"/>
              </w:rPr>
              <w:t>）</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15</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3</w:t>
            </w:r>
            <w:r>
              <w:rPr>
                <w:rFonts w:ascii="宋体" w:eastAsia="宋体" w:hAnsi="宋体" w:cs="宋体"/>
                <w:color w:val="000000"/>
                <w:sz w:val="21"/>
                <w:szCs w:val="21"/>
              </w:rPr>
              <w:t>5</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约束性</w:t>
            </w:r>
          </w:p>
        </w:tc>
      </w:tr>
      <w:tr w:rsidR="006C51AE">
        <w:trPr>
          <w:trHeight w:val="559"/>
        </w:trPr>
        <w:tc>
          <w:tcPr>
            <w:tcW w:w="30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安全生产</w:t>
            </w: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粮食综合生产能力（万吨）</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5</w:t>
            </w:r>
            <w:r>
              <w:rPr>
                <w:rFonts w:ascii="宋体" w:eastAsia="宋体" w:hAnsi="宋体" w:cs="宋体"/>
                <w:color w:val="000000"/>
                <w:sz w:val="21"/>
                <w:szCs w:val="21"/>
              </w:rPr>
              <w:t>0.4</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w:t>
            </w:r>
            <w:r>
              <w:rPr>
                <w:rFonts w:ascii="宋体" w:eastAsia="宋体" w:hAnsi="宋体" w:cs="宋体" w:hint="eastAsia"/>
                <w:color w:val="000000"/>
                <w:sz w:val="21"/>
                <w:szCs w:val="21"/>
              </w:rPr>
              <w:t>5</w:t>
            </w:r>
            <w:r>
              <w:rPr>
                <w:rFonts w:ascii="宋体" w:eastAsia="宋体" w:hAnsi="宋体" w:cs="宋体"/>
                <w:color w:val="000000"/>
                <w:sz w:val="21"/>
                <w:szCs w:val="21"/>
              </w:rPr>
              <w:t>0.5</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6C51AE" w:rsidRDefault="00922AB4">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约束性</w:t>
            </w:r>
          </w:p>
        </w:tc>
      </w:tr>
    </w:tbl>
    <w:p w:rsidR="006C51AE" w:rsidRDefault="00922AB4">
      <w:pPr>
        <w:pStyle w:val="BodyTextFirstIndent21"/>
        <w:spacing w:line="600" w:lineRule="exact"/>
        <w:ind w:firstLine="590"/>
      </w:pPr>
      <w:r>
        <w:rPr>
          <w:rFonts w:hint="eastAsia"/>
        </w:rPr>
        <w:t>注：</w:t>
      </w:r>
      <w:r>
        <w:t>1.</w:t>
      </w:r>
      <w:r>
        <w:t>确保实现</w:t>
      </w:r>
      <w:r>
        <w:t>GDP350</w:t>
      </w:r>
      <w:r>
        <w:t>亿元，力争实现</w:t>
      </w:r>
      <w:r>
        <w:t>400</w:t>
      </w:r>
      <w:r>
        <w:t>亿元，年均增速</w:t>
      </w:r>
      <w:r>
        <w:rPr>
          <w:rFonts w:hint="eastAsia"/>
        </w:rPr>
        <w:t>确保达到</w:t>
      </w:r>
      <w:r>
        <w:t>9.5%</w:t>
      </w:r>
      <w:r>
        <w:t>，力争实现</w:t>
      </w:r>
      <w:r>
        <w:t>11%</w:t>
      </w:r>
      <w:r>
        <w:t>；</w:t>
      </w:r>
      <w:r>
        <w:t>2.</w:t>
      </w:r>
      <w:r>
        <w:t>参照</w:t>
      </w:r>
      <w:r>
        <w:t>2010</w:t>
      </w:r>
      <w:r>
        <w:t>年至</w:t>
      </w:r>
      <w:r>
        <w:t>2019</w:t>
      </w:r>
      <w:r>
        <w:t>年盘锦市物价上涨指数，根据市场价格基本规律考虑了物价上涨因素后，确定地区生产总值的年均增速在</w:t>
      </w:r>
      <w:r>
        <w:t>9.5%-11%</w:t>
      </w:r>
      <w:r>
        <w:t>的增长区间；</w:t>
      </w:r>
      <w:r>
        <w:t>3.</w:t>
      </w:r>
      <w:r>
        <w:t>一般公共财政预算收入确保达到</w:t>
      </w:r>
      <w:r>
        <w:t>45</w:t>
      </w:r>
      <w:r>
        <w:t>亿元，力争实现</w:t>
      </w:r>
      <w:r>
        <w:t>50</w:t>
      </w:r>
      <w:r>
        <w:t>亿元；</w:t>
      </w:r>
      <w:r>
        <w:t>4.</w:t>
      </w:r>
      <w:r>
        <w:t>参照</w:t>
      </w:r>
      <w:r>
        <w:t>2010</w:t>
      </w:r>
      <w:r>
        <w:t>年至</w:t>
      </w:r>
      <w:r>
        <w:t>2019</w:t>
      </w:r>
      <w:r>
        <w:t>年盘锦市物价上涨指数，根据市场价格基本规律考虑了物价上涨因素后，确定一般公共财政预算收入增速在</w:t>
      </w:r>
      <w:r>
        <w:t>10.5-12.5</w:t>
      </w:r>
      <w:r>
        <w:t>之间，增速高于地区生产总值增速，是经济高质量增长的重大体现；</w:t>
      </w:r>
      <w:r>
        <w:t>5.[]</w:t>
      </w:r>
      <w:r>
        <w:t>为五</w:t>
      </w:r>
      <w:r>
        <w:t>年累计数值。</w:t>
      </w:r>
      <w:bookmarkStart w:id="85" w:name="_Toc5303"/>
      <w:bookmarkStart w:id="86" w:name="_Toc26844"/>
      <w:bookmarkStart w:id="87" w:name="_Toc2345"/>
      <w:bookmarkStart w:id="88" w:name="_Toc32746"/>
      <w:bookmarkStart w:id="89" w:name="_Toc6590"/>
      <w:bookmarkStart w:id="90" w:name="_Toc5190"/>
      <w:bookmarkStart w:id="91" w:name="_Toc13461"/>
    </w:p>
    <w:p w:rsidR="006C51AE" w:rsidRDefault="00922AB4">
      <w:pPr>
        <w:pStyle w:val="20"/>
        <w:spacing w:line="600" w:lineRule="exact"/>
        <w:ind w:firstLineChars="0" w:firstLine="0"/>
        <w:jc w:val="center"/>
        <w:rPr>
          <w:color w:val="000000" w:themeColor="text1"/>
          <w:sz w:val="36"/>
          <w:szCs w:val="36"/>
        </w:rPr>
      </w:pPr>
      <w:r>
        <w:rPr>
          <w:rFonts w:hint="eastAsia"/>
          <w:color w:val="000000" w:themeColor="text1"/>
          <w:sz w:val="36"/>
          <w:szCs w:val="36"/>
        </w:rPr>
        <w:lastRenderedPageBreak/>
        <w:t>第三章</w:t>
      </w:r>
      <w:r>
        <w:rPr>
          <w:rFonts w:hint="eastAsia"/>
          <w:color w:val="000000" w:themeColor="text1"/>
          <w:sz w:val="36"/>
          <w:szCs w:val="36"/>
        </w:rPr>
        <w:t xml:space="preserve"> </w:t>
      </w:r>
      <w:r>
        <w:rPr>
          <w:rFonts w:hint="eastAsia"/>
          <w:color w:val="000000" w:themeColor="text1"/>
          <w:sz w:val="36"/>
          <w:szCs w:val="36"/>
        </w:rPr>
        <w:t>创新驱动</w:t>
      </w:r>
      <w:r>
        <w:rPr>
          <w:rFonts w:hint="eastAsia"/>
          <w:color w:val="000000" w:themeColor="text1"/>
          <w:sz w:val="36"/>
          <w:szCs w:val="36"/>
        </w:rPr>
        <w:t xml:space="preserve"> </w:t>
      </w:r>
      <w:r>
        <w:rPr>
          <w:rFonts w:hint="eastAsia"/>
          <w:color w:val="000000" w:themeColor="text1"/>
          <w:sz w:val="36"/>
          <w:szCs w:val="36"/>
        </w:rPr>
        <w:t>培育高质量发展新动能</w:t>
      </w:r>
      <w:bookmarkEnd w:id="85"/>
      <w:bookmarkEnd w:id="86"/>
      <w:bookmarkEnd w:id="87"/>
      <w:bookmarkEnd w:id="88"/>
      <w:bookmarkEnd w:id="89"/>
      <w:bookmarkEnd w:id="90"/>
      <w:bookmarkEnd w:id="91"/>
    </w:p>
    <w:p w:rsidR="006C51AE" w:rsidRDefault="00922AB4" w:rsidP="000936D9">
      <w:pPr>
        <w:pStyle w:val="a7"/>
        <w:adjustRightInd w:val="0"/>
        <w:snapToGrid w:val="0"/>
        <w:spacing w:afterLines="50"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以提高科技创新对产业发展支撑能力为目标，发挥政府引导作用，营造良好的科技创新生态，推动创新链、产业链、资金链深度融合，大幅度提高技术创新引领能力和融通创新能力，发挥企业主体作用、人才支撑作用和成果转化作用，助力高新技术产业集群培育和主导优势产业集群升级，促进经济发展由资源主导型向创新主导型转变。</w:t>
      </w:r>
    </w:p>
    <w:p w:rsidR="006C51AE" w:rsidRDefault="00922AB4" w:rsidP="000936D9">
      <w:pPr>
        <w:pStyle w:val="3"/>
        <w:spacing w:line="600" w:lineRule="exact"/>
        <w:ind w:firstLine="670"/>
        <w:jc w:val="center"/>
        <w:rPr>
          <w:rFonts w:ascii="黑体" w:hAnsi="黑体" w:cs="黑体"/>
          <w:color w:val="000000" w:themeColor="text1"/>
        </w:rPr>
      </w:pPr>
      <w:bookmarkStart w:id="92" w:name="_Toc25847"/>
      <w:bookmarkStart w:id="93" w:name="_Toc20597"/>
      <w:bookmarkStart w:id="94" w:name="_Toc32096"/>
      <w:bookmarkStart w:id="95" w:name="_Toc13471"/>
      <w:bookmarkStart w:id="96" w:name="_Toc24359"/>
      <w:bookmarkStart w:id="97" w:name="_Toc5441"/>
      <w:bookmarkStart w:id="98" w:name="_Toc29902"/>
      <w:r>
        <w:rPr>
          <w:rFonts w:ascii="黑体" w:hAnsi="黑体" w:cs="黑体" w:hint="eastAsia"/>
          <w:color w:val="000000" w:themeColor="text1"/>
        </w:rPr>
        <w:t>第一节</w:t>
      </w:r>
      <w:r>
        <w:rPr>
          <w:rFonts w:ascii="黑体" w:hAnsi="黑体" w:cs="黑体" w:hint="eastAsia"/>
          <w:color w:val="000000" w:themeColor="text1"/>
        </w:rPr>
        <w:t xml:space="preserve"> </w:t>
      </w:r>
      <w:r>
        <w:rPr>
          <w:rFonts w:ascii="黑体" w:hAnsi="黑体" w:cs="黑体" w:hint="eastAsia"/>
          <w:color w:val="000000" w:themeColor="text1"/>
        </w:rPr>
        <w:t>完善产业科技创新生态系统</w:t>
      </w:r>
      <w:bookmarkEnd w:id="92"/>
      <w:bookmarkEnd w:id="93"/>
      <w:bookmarkEnd w:id="94"/>
      <w:bookmarkEnd w:id="95"/>
      <w:bookmarkEnd w:id="96"/>
      <w:bookmarkEnd w:id="97"/>
      <w:bookmarkEnd w:id="98"/>
    </w:p>
    <w:p w:rsidR="006C51AE" w:rsidRDefault="00922AB4" w:rsidP="000936D9">
      <w:pPr>
        <w:pStyle w:val="a7"/>
        <w:adjustRightInd w:val="0"/>
        <w:snapToGrid w:val="0"/>
        <w:spacing w:afterLines="50"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围绕解决产业科技创新能力弱、科技与经济发展供需失衡等矛盾，瞄准创新全链条培育，畅通产业科技“创新</w:t>
      </w:r>
      <w:r>
        <w:rPr>
          <w:rFonts w:ascii="仿宋_GB2312" w:eastAsia="仿宋_GB2312" w:hAnsi="仿宋_GB2312" w:cs="仿宋_GB2312" w:hint="eastAsia"/>
          <w:color w:val="000000" w:themeColor="text1"/>
          <w:sz w:val="30"/>
          <w:szCs w:val="30"/>
        </w:rPr>
        <w:t>-</w:t>
      </w:r>
      <w:r>
        <w:rPr>
          <w:rFonts w:ascii="仿宋_GB2312" w:eastAsia="仿宋_GB2312" w:hAnsi="仿宋_GB2312" w:cs="仿宋_GB2312" w:hint="eastAsia"/>
          <w:color w:val="000000" w:themeColor="text1"/>
          <w:sz w:val="30"/>
          <w:szCs w:val="30"/>
        </w:rPr>
        <w:t>转化</w:t>
      </w:r>
      <w:r>
        <w:rPr>
          <w:rFonts w:ascii="仿宋_GB2312" w:eastAsia="仿宋_GB2312" w:hAnsi="仿宋_GB2312" w:cs="仿宋_GB2312" w:hint="eastAsia"/>
          <w:color w:val="000000" w:themeColor="text1"/>
          <w:sz w:val="30"/>
          <w:szCs w:val="30"/>
        </w:rPr>
        <w:t>-</w:t>
      </w:r>
      <w:r>
        <w:rPr>
          <w:rFonts w:ascii="仿宋_GB2312" w:eastAsia="仿宋_GB2312" w:hAnsi="仿宋_GB2312" w:cs="仿宋_GB2312" w:hint="eastAsia"/>
          <w:color w:val="000000" w:themeColor="text1"/>
          <w:sz w:val="30"/>
          <w:szCs w:val="30"/>
        </w:rPr>
        <w:t>应用”通道，加快完善科学规范、富有效率、充满活力的创新生态系统。</w:t>
      </w:r>
    </w:p>
    <w:p w:rsidR="006C51AE" w:rsidRDefault="00922AB4">
      <w:pPr>
        <w:pStyle w:val="4"/>
        <w:spacing w:line="600" w:lineRule="exact"/>
        <w:ind w:firstLine="672"/>
        <w:rPr>
          <w:color w:val="000000" w:themeColor="text1"/>
        </w:rPr>
      </w:pPr>
      <w:bookmarkStart w:id="99" w:name="_Toc20947"/>
      <w:r>
        <w:rPr>
          <w:rFonts w:hint="eastAsia"/>
          <w:color w:val="000000" w:themeColor="text1"/>
        </w:rPr>
        <w:t>一、建设创新服务型政府</w:t>
      </w:r>
      <w:bookmarkEnd w:id="99"/>
    </w:p>
    <w:p w:rsidR="006C51AE" w:rsidRDefault="00922AB4" w:rsidP="000936D9">
      <w:pPr>
        <w:pStyle w:val="a7"/>
        <w:adjustRightInd w:val="0"/>
        <w:snapToGrid w:val="0"/>
        <w:spacing w:afterLines="50"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以政府的优质服务唤醒企业创新意识，营造产业科技创新发展的浓厚氛围。着力破除制约产业科技创新的思想障碍和制度藩篱，树立一切围绕创新主体服务的政府服务理念，变“被动服务”为“主动服务”，推动政府职能从行政管理向创新服务转变。探索创新服务模式，提供“政策扶持</w:t>
      </w:r>
      <w:r>
        <w:rPr>
          <w:rFonts w:ascii="仿宋_GB2312" w:eastAsia="仿宋_GB2312" w:hAnsi="仿宋_GB2312" w:cs="仿宋_GB2312" w:hint="eastAsia"/>
          <w:color w:val="000000" w:themeColor="text1"/>
          <w:sz w:val="30"/>
          <w:szCs w:val="30"/>
        </w:rPr>
        <w:t>+</w:t>
      </w:r>
      <w:r>
        <w:rPr>
          <w:rFonts w:ascii="仿宋_GB2312" w:eastAsia="仿宋_GB2312" w:hAnsi="仿宋_GB2312" w:cs="仿宋_GB2312" w:hint="eastAsia"/>
          <w:color w:val="000000" w:themeColor="text1"/>
          <w:sz w:val="30"/>
          <w:szCs w:val="30"/>
        </w:rPr>
        <w:t>企业上市</w:t>
      </w:r>
      <w:r>
        <w:rPr>
          <w:rFonts w:ascii="仿宋_GB2312" w:eastAsia="仿宋_GB2312" w:hAnsi="仿宋_GB2312" w:cs="仿宋_GB2312" w:hint="eastAsia"/>
          <w:color w:val="000000" w:themeColor="text1"/>
          <w:sz w:val="30"/>
          <w:szCs w:val="30"/>
        </w:rPr>
        <w:t>+</w:t>
      </w:r>
      <w:r>
        <w:rPr>
          <w:rFonts w:ascii="仿宋_GB2312" w:eastAsia="仿宋_GB2312" w:hAnsi="仿宋_GB2312" w:cs="仿宋_GB2312" w:hint="eastAsia"/>
          <w:color w:val="000000" w:themeColor="text1"/>
          <w:sz w:val="30"/>
          <w:szCs w:val="30"/>
        </w:rPr>
        <w:t>创新融资</w:t>
      </w:r>
      <w:r>
        <w:rPr>
          <w:rFonts w:ascii="仿宋_GB2312" w:eastAsia="仿宋_GB2312" w:hAnsi="仿宋_GB2312" w:cs="仿宋_GB2312" w:hint="eastAsia"/>
          <w:color w:val="000000" w:themeColor="text1"/>
          <w:sz w:val="30"/>
          <w:szCs w:val="30"/>
        </w:rPr>
        <w:t>+</w:t>
      </w:r>
      <w:r>
        <w:rPr>
          <w:rFonts w:ascii="仿宋_GB2312" w:eastAsia="仿宋_GB2312" w:hAnsi="仿宋_GB2312" w:cs="仿宋_GB2312" w:hint="eastAsia"/>
          <w:color w:val="000000" w:themeColor="text1"/>
          <w:sz w:val="30"/>
          <w:szCs w:val="30"/>
        </w:rPr>
        <w:t>人才招聘”等全方位创新服务，构建“联络员</w:t>
      </w:r>
      <w:r>
        <w:rPr>
          <w:rFonts w:ascii="仿宋_GB2312" w:eastAsia="仿宋_GB2312" w:hAnsi="仿宋_GB2312" w:cs="仿宋_GB2312" w:hint="eastAsia"/>
          <w:color w:val="000000" w:themeColor="text1"/>
          <w:sz w:val="30"/>
          <w:szCs w:val="30"/>
        </w:rPr>
        <w:t>+</w:t>
      </w:r>
      <w:r>
        <w:rPr>
          <w:rFonts w:ascii="仿宋_GB2312" w:eastAsia="仿宋_GB2312" w:hAnsi="仿宋_GB2312" w:cs="仿宋_GB2312" w:hint="eastAsia"/>
          <w:color w:val="000000" w:themeColor="text1"/>
          <w:sz w:val="30"/>
          <w:szCs w:val="30"/>
        </w:rPr>
        <w:t>辅</w:t>
      </w:r>
      <w:r>
        <w:rPr>
          <w:rFonts w:ascii="仿宋_GB2312" w:eastAsia="仿宋_GB2312" w:hAnsi="仿宋_GB2312" w:cs="仿宋_GB2312" w:hint="eastAsia"/>
          <w:color w:val="000000" w:themeColor="text1"/>
          <w:sz w:val="30"/>
          <w:szCs w:val="30"/>
        </w:rPr>
        <w:t>导员</w:t>
      </w:r>
      <w:r>
        <w:rPr>
          <w:rFonts w:ascii="仿宋_GB2312" w:eastAsia="仿宋_GB2312" w:hAnsi="仿宋_GB2312" w:cs="仿宋_GB2312" w:hint="eastAsia"/>
          <w:color w:val="000000" w:themeColor="text1"/>
          <w:sz w:val="30"/>
          <w:szCs w:val="30"/>
        </w:rPr>
        <w:t>+</w:t>
      </w:r>
      <w:r>
        <w:rPr>
          <w:rFonts w:ascii="仿宋_GB2312" w:eastAsia="仿宋_GB2312" w:hAnsi="仿宋_GB2312" w:cs="仿宋_GB2312" w:hint="eastAsia"/>
          <w:color w:val="000000" w:themeColor="text1"/>
          <w:sz w:val="30"/>
          <w:szCs w:val="30"/>
        </w:rPr>
        <w:t>创新孵化导师”的三位一体服务模式；建立依托专业机构管理科研项目的新机制，运用财政后补助、间接投入等方式带动社会资本参与创新。力争建成以创新需求为导向、运行机制灵活高效、接轨国内一流水平的创新服务政务环境。</w:t>
      </w:r>
    </w:p>
    <w:p w:rsidR="006C51AE" w:rsidRDefault="00922AB4">
      <w:pPr>
        <w:pStyle w:val="4"/>
        <w:spacing w:line="600" w:lineRule="exact"/>
        <w:ind w:firstLine="672"/>
        <w:rPr>
          <w:color w:val="000000" w:themeColor="text1"/>
        </w:rPr>
      </w:pPr>
      <w:bookmarkStart w:id="100" w:name="_Toc30993"/>
      <w:r>
        <w:rPr>
          <w:rFonts w:hint="eastAsia"/>
          <w:color w:val="000000" w:themeColor="text1"/>
        </w:rPr>
        <w:lastRenderedPageBreak/>
        <w:t>二、完善产业创新成果转化服务体系</w:t>
      </w:r>
      <w:bookmarkEnd w:id="100"/>
    </w:p>
    <w:p w:rsidR="006C51AE" w:rsidRDefault="00922AB4" w:rsidP="000936D9">
      <w:pPr>
        <w:pStyle w:val="a7"/>
        <w:adjustRightInd w:val="0"/>
        <w:snapToGrid w:val="0"/>
        <w:spacing w:afterLines="50"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建立有利于科技成果转化的体制机制和配套完善的政策体系，以促进科技成果转化为现实生产力。支持宝来生物、浩业化工等行业骨干企业，联合大连理工等市内高校及国内其他知名科研院所组建产业技术创新战略联盟，依托联盟开展技术合作，推动产业关键共性技术突破，制定产业技术标准，实行知识产权共享，提升产业整体竞争力。发挥技术转化中心等政产学研合作载体功能，促进科技成果转移转化。完善科技中介服务体系，健全科技中介服务链条，加快推进技术转化、第三方检验检测认证、知识产权服务等中介机构的专业化、市场化进程。积极发展技术交易市场，支持</w:t>
      </w:r>
      <w:r>
        <w:rPr>
          <w:rFonts w:ascii="仿宋_GB2312" w:eastAsia="仿宋_GB2312" w:hAnsi="仿宋_GB2312" w:cs="仿宋_GB2312" w:hint="eastAsia"/>
          <w:color w:val="000000" w:themeColor="text1"/>
          <w:sz w:val="30"/>
          <w:szCs w:val="30"/>
        </w:rPr>
        <w:t>技术转化机构、技术经纪人到盘山开展技术转化服务。鼓励社会资本进入战略性新兴产业、精细化工及新材料、农产品种苗繁育、特色农业等科技成果转化服务领域，推动产业联盟和工程中心等面向市场开展中试和技术熟化等集成服务。加强知识产权保护和运用，努力把盘山建成能够为创新者“保驾护航”的知识产权强县。</w:t>
      </w:r>
    </w:p>
    <w:tbl>
      <w:tblPr>
        <w:tblStyle w:val="ae"/>
        <w:tblW w:w="5000" w:type="pct"/>
        <w:tblLook w:val="04A0"/>
      </w:tblPr>
      <w:tblGrid>
        <w:gridCol w:w="9571"/>
      </w:tblGrid>
      <w:tr w:rsidR="006C51AE">
        <w:trPr>
          <w:tblHeader/>
        </w:trPr>
        <w:tc>
          <w:tcPr>
            <w:tcW w:w="5000" w:type="pct"/>
            <w:tcBorders>
              <w:top w:val="dotted" w:sz="4" w:space="0" w:color="auto"/>
              <w:left w:val="dotted" w:sz="4" w:space="0" w:color="auto"/>
              <w:bottom w:val="dotted" w:sz="4" w:space="0" w:color="auto"/>
              <w:right w:val="dotted" w:sz="4" w:space="0" w:color="auto"/>
            </w:tcBorders>
            <w:shd w:val="clear" w:color="auto" w:fill="FFFFFF"/>
          </w:tcPr>
          <w:p w:rsidR="006C51AE" w:rsidRDefault="00922AB4">
            <w:pPr>
              <w:pStyle w:val="ac"/>
              <w:widowControl/>
              <w:spacing w:line="600" w:lineRule="exact"/>
              <w:ind w:firstLine="511"/>
              <w:jc w:val="center"/>
              <w:rPr>
                <w:rFonts w:asciiTheme="minorEastAsia" w:eastAsiaTheme="minorEastAsia" w:hAnsiTheme="minorEastAsia" w:cstheme="minorEastAsia"/>
                <w:color w:val="000000" w:themeColor="text1"/>
                <w:szCs w:val="24"/>
                <w:shd w:val="clear" w:color="auto" w:fill="FFFFFF"/>
              </w:rPr>
            </w:pPr>
            <w:r>
              <w:rPr>
                <w:rFonts w:asciiTheme="minorEastAsia" w:eastAsiaTheme="minorEastAsia" w:hAnsiTheme="minorEastAsia" w:cstheme="minorEastAsia" w:hint="eastAsia"/>
                <w:b/>
                <w:bCs/>
                <w:color w:val="000000" w:themeColor="text1"/>
                <w:szCs w:val="24"/>
                <w:shd w:val="clear" w:color="auto" w:fill="FFFFFF"/>
              </w:rPr>
              <w:t>专栏</w:t>
            </w:r>
            <w:r>
              <w:rPr>
                <w:rFonts w:asciiTheme="minorEastAsia" w:eastAsiaTheme="minorEastAsia" w:hAnsiTheme="minorEastAsia" w:cstheme="minorEastAsia" w:hint="eastAsia"/>
                <w:b/>
                <w:bCs/>
                <w:color w:val="000000" w:themeColor="text1"/>
                <w:szCs w:val="24"/>
                <w:shd w:val="clear" w:color="auto" w:fill="FFFFFF"/>
              </w:rPr>
              <w:t xml:space="preserve">3-1 </w:t>
            </w:r>
            <w:r>
              <w:rPr>
                <w:rFonts w:asciiTheme="minorEastAsia" w:eastAsiaTheme="minorEastAsia" w:hAnsiTheme="minorEastAsia" w:cstheme="minorEastAsia" w:hint="eastAsia"/>
                <w:b/>
                <w:bCs/>
                <w:color w:val="000000" w:themeColor="text1"/>
                <w:szCs w:val="24"/>
                <w:shd w:val="clear" w:color="auto" w:fill="FFFFFF"/>
              </w:rPr>
              <w:t>探索建立创新型知识产权保护试验区</w:t>
            </w:r>
          </w:p>
        </w:tc>
      </w:tr>
      <w:tr w:rsidR="006C51AE">
        <w:tc>
          <w:tcPr>
            <w:tcW w:w="5000" w:type="pct"/>
            <w:tcBorders>
              <w:top w:val="dotted" w:sz="4" w:space="0" w:color="auto"/>
              <w:left w:val="dotted" w:sz="4" w:space="0" w:color="auto"/>
              <w:bottom w:val="dotted" w:sz="4" w:space="0" w:color="auto"/>
              <w:right w:val="dotted" w:sz="4" w:space="0" w:color="auto"/>
            </w:tcBorders>
            <w:shd w:val="clear" w:color="auto" w:fill="FFFFFF"/>
          </w:tcPr>
          <w:p w:rsidR="006C51AE" w:rsidRDefault="00922AB4">
            <w:pPr>
              <w:pStyle w:val="a7"/>
              <w:adjustRightInd w:val="0"/>
              <w:snapToGrid w:val="0"/>
              <w:spacing w:line="600" w:lineRule="exact"/>
              <w:ind w:firstLine="510"/>
              <w:rPr>
                <w:rFonts w:asciiTheme="minorEastAsia" w:eastAsiaTheme="minorEastAsia" w:hAnsiTheme="minorEastAsia" w:cstheme="minorEastAsia"/>
                <w:color w:val="000000" w:themeColor="text1"/>
                <w:sz w:val="24"/>
                <w:szCs w:val="24"/>
                <w:shd w:val="clear" w:color="auto" w:fill="FFFFFF"/>
              </w:rPr>
            </w:pPr>
            <w:r>
              <w:rPr>
                <w:rFonts w:asciiTheme="minorEastAsia" w:eastAsiaTheme="minorEastAsia" w:hAnsiTheme="minorEastAsia" w:cstheme="minorEastAsia" w:hint="eastAsia"/>
                <w:color w:val="000000" w:themeColor="text1"/>
                <w:sz w:val="24"/>
                <w:szCs w:val="24"/>
              </w:rPr>
              <w:t>探索建立知识产权纠纷调解、仲裁等多元化解决模式，积极申请建设“盘山县知识产权保护试验区”。为知识产权持有者提供从认定申领——交易转化——权益维护全流程保姆式服务、保护、帮助，推</w:t>
            </w:r>
            <w:r>
              <w:rPr>
                <w:rFonts w:asciiTheme="minorEastAsia" w:eastAsiaTheme="minorEastAsia" w:hAnsiTheme="minorEastAsia" w:cstheme="minorEastAsia" w:hint="eastAsia"/>
                <w:color w:val="000000" w:themeColor="text1"/>
                <w:sz w:val="24"/>
                <w:szCs w:val="24"/>
              </w:rPr>
              <w:t>动知识产权快速维权。建立知识产权重大涉外案件报备、通报制度和涉外知识产权争端联合处置保护机制，逐步完善海外知识产权保护和风险预警等服务网络，为企业参与国际竞争、应对知识产权争端保驾护航。力争全县专利行政执法案件及商标案件年度结案率达到</w:t>
            </w:r>
            <w:r>
              <w:rPr>
                <w:rFonts w:asciiTheme="minorEastAsia" w:eastAsiaTheme="minorEastAsia" w:hAnsiTheme="minorEastAsia" w:cstheme="minorEastAsia" w:hint="eastAsia"/>
                <w:color w:val="000000" w:themeColor="text1"/>
                <w:sz w:val="24"/>
                <w:szCs w:val="24"/>
              </w:rPr>
              <w:t>95%</w:t>
            </w:r>
            <w:r>
              <w:rPr>
                <w:rFonts w:asciiTheme="minorEastAsia" w:eastAsiaTheme="minorEastAsia" w:hAnsiTheme="minorEastAsia" w:cstheme="minorEastAsia" w:hint="eastAsia"/>
                <w:color w:val="000000" w:themeColor="text1"/>
                <w:sz w:val="24"/>
                <w:szCs w:val="24"/>
              </w:rPr>
              <w:t>以上，商标投诉和举报的回复</w:t>
            </w:r>
            <w:r>
              <w:rPr>
                <w:rFonts w:asciiTheme="minorEastAsia" w:eastAsiaTheme="minorEastAsia" w:hAnsiTheme="minorEastAsia" w:cstheme="minorEastAsia" w:hint="eastAsia"/>
                <w:color w:val="000000" w:themeColor="text1"/>
                <w:sz w:val="24"/>
                <w:szCs w:val="24"/>
              </w:rPr>
              <w:lastRenderedPageBreak/>
              <w:t>率达到</w:t>
            </w:r>
            <w:r>
              <w:rPr>
                <w:rFonts w:asciiTheme="minorEastAsia" w:eastAsiaTheme="minorEastAsia" w:hAnsiTheme="minorEastAsia" w:cstheme="minorEastAsia" w:hint="eastAsia"/>
                <w:color w:val="000000" w:themeColor="text1"/>
                <w:sz w:val="24"/>
                <w:szCs w:val="24"/>
              </w:rPr>
              <w:t>100%</w:t>
            </w:r>
            <w:r>
              <w:rPr>
                <w:rFonts w:asciiTheme="minorEastAsia" w:eastAsiaTheme="minorEastAsia" w:hAnsiTheme="minorEastAsia" w:cstheme="minorEastAsia" w:hint="eastAsia"/>
                <w:color w:val="000000" w:themeColor="text1"/>
                <w:sz w:val="24"/>
                <w:szCs w:val="24"/>
              </w:rPr>
              <w:t>。</w:t>
            </w:r>
          </w:p>
        </w:tc>
      </w:tr>
    </w:tbl>
    <w:p w:rsidR="006C51AE" w:rsidRDefault="00922AB4">
      <w:pPr>
        <w:pStyle w:val="4"/>
        <w:spacing w:line="600" w:lineRule="exact"/>
        <w:ind w:firstLine="672"/>
        <w:rPr>
          <w:color w:val="000000" w:themeColor="text1"/>
        </w:rPr>
      </w:pPr>
      <w:bookmarkStart w:id="101" w:name="_Toc19458"/>
      <w:r>
        <w:rPr>
          <w:rFonts w:hint="eastAsia"/>
          <w:color w:val="000000" w:themeColor="text1"/>
        </w:rPr>
        <w:lastRenderedPageBreak/>
        <w:t>三、打造产业科技创新服务平台</w:t>
      </w:r>
      <w:bookmarkEnd w:id="101"/>
    </w:p>
    <w:p w:rsidR="006C51AE" w:rsidRDefault="00922AB4" w:rsidP="000936D9">
      <w:pPr>
        <w:pStyle w:val="a7"/>
        <w:adjustRightInd w:val="0"/>
        <w:snapToGrid w:val="0"/>
        <w:spacing w:afterLines="50"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制定社会资本参与产业科技创新平台建设的鼓励政策，构建财政科技投入与社会资金搭配机制，完善以产业为导向的区域科研体系。制定鼓励政策，瞄准京津冀产业集群的技术优势和产业转移需求，引导实体产业实现共性技术创新有新突破。重点支持精细化工、新材料、农产品深加工、生物产业（生物活性成分提取）、智能制造、农药残留和食品安全快速检测技术等重大产业科技方向，推进重点实验室、企业技术中心、公共研发平台、专家工作站等技术创新平台建设，实现关键共性技术的零突破；尝试建立或引进一批产业科技创新中心等新型研发组织和跨地区综合性服务平台</w:t>
      </w:r>
      <w:r>
        <w:rPr>
          <w:rFonts w:ascii="仿宋_GB2312" w:eastAsia="仿宋_GB2312" w:hAnsi="仿宋_GB2312" w:cs="仿宋_GB2312" w:hint="eastAsia"/>
          <w:color w:val="000000" w:themeColor="text1"/>
          <w:sz w:val="30"/>
          <w:szCs w:val="30"/>
        </w:rPr>
        <w:t>。依托产业发展需求，培育一批国内外知名的科技服务机构和龙头企业；鼓励和推动高校、科研院所与企业形成利益共同体，扶持大连理工大学盘锦产业研究院浩业分院建设，建立“科技引领——资本助推——要素集聚”的三级创新服务体系。到</w:t>
      </w:r>
      <w:r>
        <w:rPr>
          <w:rFonts w:ascii="仿宋_GB2312" w:eastAsia="仿宋_GB2312" w:hAnsi="仿宋_GB2312" w:cs="仿宋_GB2312" w:hint="eastAsia"/>
          <w:color w:val="000000" w:themeColor="text1"/>
          <w:sz w:val="30"/>
          <w:szCs w:val="30"/>
        </w:rPr>
        <w:t>2025</w:t>
      </w:r>
      <w:r>
        <w:rPr>
          <w:rFonts w:ascii="仿宋_GB2312" w:eastAsia="仿宋_GB2312" w:hAnsi="仿宋_GB2312" w:cs="仿宋_GB2312" w:hint="eastAsia"/>
          <w:color w:val="000000" w:themeColor="text1"/>
          <w:sz w:val="30"/>
          <w:szCs w:val="30"/>
        </w:rPr>
        <w:t>年，基本建成技术创新资源共享、系统化、集成化的创新服务支撑体系，建成</w:t>
      </w:r>
      <w:r>
        <w:rPr>
          <w:rFonts w:ascii="仿宋_GB2312" w:eastAsia="仿宋_GB2312" w:hAnsi="仿宋_GB2312" w:cs="仿宋_GB2312" w:hint="eastAsia"/>
          <w:color w:val="000000" w:themeColor="text1"/>
          <w:sz w:val="30"/>
          <w:szCs w:val="30"/>
        </w:rPr>
        <w:t>2-3</w:t>
      </w:r>
      <w:r>
        <w:rPr>
          <w:rFonts w:ascii="仿宋_GB2312" w:eastAsia="仿宋_GB2312" w:hAnsi="仿宋_GB2312" w:cs="仿宋_GB2312" w:hint="eastAsia"/>
          <w:color w:val="000000" w:themeColor="text1"/>
          <w:sz w:val="30"/>
          <w:szCs w:val="30"/>
        </w:rPr>
        <w:t>家成熟的产业创新联盟、</w:t>
      </w:r>
      <w:r>
        <w:rPr>
          <w:rFonts w:ascii="仿宋_GB2312" w:eastAsia="仿宋_GB2312" w:hAnsi="仿宋_GB2312" w:cs="仿宋_GB2312" w:hint="eastAsia"/>
          <w:color w:val="000000" w:themeColor="text1"/>
          <w:sz w:val="30"/>
          <w:szCs w:val="30"/>
        </w:rPr>
        <w:t>5-6</w:t>
      </w:r>
      <w:r>
        <w:rPr>
          <w:rFonts w:ascii="仿宋_GB2312" w:eastAsia="仿宋_GB2312" w:hAnsi="仿宋_GB2312" w:cs="仿宋_GB2312" w:hint="eastAsia"/>
          <w:color w:val="000000" w:themeColor="text1"/>
          <w:sz w:val="30"/>
          <w:szCs w:val="30"/>
        </w:rPr>
        <w:t>个产业技术创新中心。</w:t>
      </w:r>
    </w:p>
    <w:tbl>
      <w:tblPr>
        <w:tblStyle w:val="ae"/>
        <w:tblW w:w="5000" w:type="pct"/>
        <w:tblLook w:val="04A0"/>
      </w:tblPr>
      <w:tblGrid>
        <w:gridCol w:w="9571"/>
      </w:tblGrid>
      <w:tr w:rsidR="006C51AE">
        <w:trPr>
          <w:tblHeader/>
        </w:trPr>
        <w:tc>
          <w:tcPr>
            <w:tcW w:w="5000" w:type="pct"/>
            <w:tcBorders>
              <w:top w:val="dotted" w:sz="4" w:space="0" w:color="auto"/>
              <w:left w:val="dotted" w:sz="4" w:space="0" w:color="auto"/>
              <w:bottom w:val="dotted" w:sz="4" w:space="0" w:color="auto"/>
              <w:right w:val="dotted" w:sz="4" w:space="0" w:color="auto"/>
            </w:tcBorders>
            <w:shd w:val="clear" w:color="auto" w:fill="FFFFFF"/>
          </w:tcPr>
          <w:p w:rsidR="006C51AE" w:rsidRDefault="00922AB4">
            <w:pPr>
              <w:pStyle w:val="ac"/>
              <w:widowControl/>
              <w:spacing w:line="600" w:lineRule="exact"/>
              <w:ind w:firstLine="511"/>
              <w:jc w:val="center"/>
              <w:rPr>
                <w:rFonts w:asciiTheme="minorEastAsia" w:eastAsiaTheme="minorEastAsia" w:hAnsiTheme="minorEastAsia" w:cstheme="minorEastAsia"/>
                <w:color w:val="000000" w:themeColor="text1"/>
                <w:szCs w:val="24"/>
                <w:shd w:val="clear" w:color="auto" w:fill="FFFFFF"/>
              </w:rPr>
            </w:pPr>
            <w:bookmarkStart w:id="102" w:name="_Toc5154"/>
            <w:r>
              <w:rPr>
                <w:rFonts w:asciiTheme="minorEastAsia" w:eastAsiaTheme="minorEastAsia" w:hAnsiTheme="minorEastAsia" w:cstheme="minorEastAsia" w:hint="eastAsia"/>
                <w:b/>
                <w:bCs/>
                <w:color w:val="000000" w:themeColor="text1"/>
                <w:szCs w:val="24"/>
                <w:shd w:val="clear" w:color="auto" w:fill="FFFFFF"/>
              </w:rPr>
              <w:t>专栏</w:t>
            </w:r>
            <w:r>
              <w:rPr>
                <w:rFonts w:asciiTheme="minorEastAsia" w:eastAsiaTheme="minorEastAsia" w:hAnsiTheme="minorEastAsia" w:cstheme="minorEastAsia" w:hint="eastAsia"/>
                <w:b/>
                <w:bCs/>
                <w:color w:val="000000" w:themeColor="text1"/>
                <w:szCs w:val="24"/>
                <w:shd w:val="clear" w:color="auto" w:fill="FFFFFF"/>
              </w:rPr>
              <w:t xml:space="preserve">3-2 </w:t>
            </w:r>
            <w:r>
              <w:rPr>
                <w:rFonts w:asciiTheme="minorEastAsia" w:eastAsiaTheme="minorEastAsia" w:hAnsiTheme="minorEastAsia" w:cstheme="minorEastAsia" w:hint="eastAsia"/>
                <w:b/>
                <w:bCs/>
                <w:color w:val="000000" w:themeColor="text1"/>
                <w:szCs w:val="24"/>
                <w:shd w:val="clear" w:color="auto" w:fill="FFFFFF"/>
              </w:rPr>
              <w:t>知识产权交易市场培育工程</w:t>
            </w:r>
          </w:p>
        </w:tc>
      </w:tr>
      <w:tr w:rsidR="006C51AE">
        <w:tc>
          <w:tcPr>
            <w:tcW w:w="5000" w:type="pct"/>
            <w:tcBorders>
              <w:top w:val="dotted" w:sz="4" w:space="0" w:color="auto"/>
              <w:left w:val="dotted" w:sz="4" w:space="0" w:color="auto"/>
              <w:bottom w:val="dotted" w:sz="4" w:space="0" w:color="auto"/>
              <w:right w:val="dotted" w:sz="4" w:space="0" w:color="auto"/>
            </w:tcBorders>
            <w:shd w:val="clear" w:color="auto" w:fill="FFFFFF"/>
          </w:tcPr>
          <w:p w:rsidR="006C51AE" w:rsidRDefault="00922AB4">
            <w:pPr>
              <w:pStyle w:val="ac"/>
              <w:widowControl/>
              <w:spacing w:line="600" w:lineRule="exact"/>
              <w:ind w:firstLine="510"/>
              <w:jc w:val="both"/>
              <w:rPr>
                <w:rFonts w:asciiTheme="minorEastAsia" w:eastAsiaTheme="minorEastAsia" w:hAnsiTheme="minorEastAsia" w:cstheme="minorEastAsia"/>
                <w:color w:val="000000" w:themeColor="text1"/>
                <w:szCs w:val="24"/>
                <w:shd w:val="clear" w:color="auto" w:fill="FFFFFF"/>
              </w:rPr>
            </w:pPr>
            <w:r>
              <w:rPr>
                <w:rFonts w:asciiTheme="minorEastAsia" w:eastAsiaTheme="minorEastAsia" w:hAnsiTheme="minorEastAsia" w:cstheme="minorEastAsia" w:hint="eastAsia"/>
                <w:color w:val="000000" w:themeColor="text1"/>
                <w:kern w:val="2"/>
                <w:szCs w:val="24"/>
                <w:shd w:val="clear" w:color="auto" w:fill="FFFFFF"/>
              </w:rPr>
              <w:t>制定鼓励政策，培育引进一批特色突出、运营模式领先的知识产权运营企业或机构，推动开展知识产权交易服务，以知识产权交易市场建设引</w:t>
            </w:r>
            <w:r>
              <w:rPr>
                <w:rFonts w:asciiTheme="minorEastAsia" w:eastAsiaTheme="minorEastAsia" w:hAnsiTheme="minorEastAsia" w:cstheme="minorEastAsia" w:hint="eastAsia"/>
                <w:color w:val="000000" w:themeColor="text1"/>
                <w:kern w:val="2"/>
                <w:szCs w:val="24"/>
                <w:shd w:val="clear" w:color="auto" w:fill="FFFFFF"/>
              </w:rPr>
              <w:t>领产业科技创新和创新科技成果转化。对接好国家专利技术展示交易中心，力争在盘山县设立分中心，构建</w:t>
            </w:r>
            <w:r>
              <w:rPr>
                <w:rFonts w:asciiTheme="minorEastAsia" w:eastAsiaTheme="minorEastAsia" w:hAnsiTheme="minorEastAsia" w:cstheme="minorEastAsia" w:hint="eastAsia"/>
                <w:color w:val="000000" w:themeColor="text1"/>
                <w:kern w:val="2"/>
                <w:szCs w:val="24"/>
                <w:shd w:val="clear" w:color="auto" w:fill="FFFFFF"/>
              </w:rPr>
              <w:lastRenderedPageBreak/>
              <w:t>能够链接国际一流的知识产权创新主体、服务机构和产业资本的区域性知识产权交易体系，带动完善知识产权运营体系，推动知识产权资产流转更加顺畅。</w:t>
            </w:r>
          </w:p>
        </w:tc>
      </w:tr>
    </w:tbl>
    <w:p w:rsidR="006C51AE" w:rsidRDefault="00922AB4" w:rsidP="000936D9">
      <w:pPr>
        <w:pStyle w:val="3"/>
        <w:spacing w:line="600" w:lineRule="exact"/>
        <w:ind w:firstLine="670"/>
        <w:jc w:val="center"/>
        <w:rPr>
          <w:rFonts w:ascii="黑体" w:hAnsi="黑体" w:cs="黑体"/>
          <w:color w:val="000000" w:themeColor="text1"/>
        </w:rPr>
      </w:pPr>
      <w:bookmarkStart w:id="103" w:name="_Toc1394"/>
      <w:bookmarkStart w:id="104" w:name="_Toc2195"/>
      <w:bookmarkStart w:id="105" w:name="_Toc11999"/>
      <w:bookmarkStart w:id="106" w:name="_Toc21362"/>
      <w:bookmarkStart w:id="107" w:name="_Toc18182"/>
      <w:bookmarkStart w:id="108" w:name="_Toc15872"/>
      <w:bookmarkStart w:id="109" w:name="_Toc4800"/>
      <w:bookmarkEnd w:id="102"/>
      <w:r>
        <w:rPr>
          <w:rFonts w:ascii="黑体" w:hAnsi="黑体" w:cs="黑体" w:hint="eastAsia"/>
          <w:color w:val="000000" w:themeColor="text1"/>
        </w:rPr>
        <w:lastRenderedPageBreak/>
        <w:t>第二节</w:t>
      </w:r>
      <w:r>
        <w:rPr>
          <w:rFonts w:ascii="黑体" w:hAnsi="黑体" w:cs="黑体" w:hint="eastAsia"/>
          <w:color w:val="000000" w:themeColor="text1"/>
        </w:rPr>
        <w:t xml:space="preserve"> </w:t>
      </w:r>
      <w:r>
        <w:rPr>
          <w:rFonts w:ascii="黑体" w:hAnsi="黑体" w:cs="黑体" w:hint="eastAsia"/>
          <w:color w:val="000000" w:themeColor="text1"/>
        </w:rPr>
        <w:t>培育创新引领型企业</w:t>
      </w:r>
      <w:bookmarkEnd w:id="103"/>
      <w:bookmarkEnd w:id="104"/>
      <w:bookmarkEnd w:id="105"/>
      <w:bookmarkEnd w:id="106"/>
      <w:bookmarkEnd w:id="107"/>
      <w:bookmarkEnd w:id="108"/>
      <w:bookmarkEnd w:id="109"/>
    </w:p>
    <w:p w:rsidR="006C51AE" w:rsidRDefault="00922AB4" w:rsidP="000936D9">
      <w:pPr>
        <w:pStyle w:val="a7"/>
        <w:adjustRightInd w:val="0"/>
        <w:snapToGrid w:val="0"/>
        <w:spacing w:afterLines="50"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坚持“政府扶持平台，平台服务企业，企业自主创新”的发展思路，培育扶持核心企业，发挥创新引领示范作用，建立完善技术创新和科技企业孵化体系，培育一批具有规模优势和较强竞争力的高新技术核心企业和传统产业升级改造示范引领型企业。</w:t>
      </w:r>
    </w:p>
    <w:p w:rsidR="006C51AE" w:rsidRDefault="00922AB4">
      <w:pPr>
        <w:pStyle w:val="4"/>
        <w:spacing w:line="600" w:lineRule="exact"/>
        <w:ind w:firstLine="672"/>
        <w:rPr>
          <w:color w:val="000000" w:themeColor="text1"/>
        </w:rPr>
      </w:pPr>
      <w:r>
        <w:rPr>
          <w:rFonts w:hint="eastAsia"/>
          <w:color w:val="000000" w:themeColor="text1"/>
        </w:rPr>
        <w:t>一、大力培育高新技术企业</w:t>
      </w:r>
    </w:p>
    <w:p w:rsidR="006C51AE" w:rsidRDefault="00922AB4">
      <w:pPr>
        <w:pStyle w:val="a7"/>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按照成熟期、成长期、初创期类型，培育或引进一批科技型企业，对照高新技术企业认定标准，精准帮扶施策，落实支持政策，壮大高新技术产业规模。遴选不同成长阶段的企业</w:t>
      </w:r>
      <w:r>
        <w:rPr>
          <w:rFonts w:ascii="仿宋_GB2312" w:eastAsia="仿宋_GB2312" w:hAnsi="仿宋_GB2312" w:cs="仿宋_GB2312" w:hint="eastAsia"/>
          <w:color w:val="000000" w:themeColor="text1"/>
          <w:sz w:val="30"/>
          <w:szCs w:val="30"/>
        </w:rPr>
        <w:t>20</w:t>
      </w:r>
      <w:r>
        <w:rPr>
          <w:rFonts w:ascii="仿宋_GB2312" w:eastAsia="仿宋_GB2312" w:hAnsi="仿宋_GB2312" w:cs="仿宋_GB2312" w:hint="eastAsia"/>
          <w:color w:val="000000" w:themeColor="text1"/>
          <w:sz w:val="30"/>
          <w:szCs w:val="30"/>
        </w:rPr>
        <w:t>家左右，遵循“科技型中小企业——高新技术企业——瞪羚企业”的梯次链条，力争实现科技型中小企业、高新技术企业新突破，集中力量培育</w:t>
      </w:r>
      <w:r>
        <w:rPr>
          <w:rFonts w:ascii="仿宋_GB2312" w:eastAsia="仿宋_GB2312" w:hAnsi="仿宋_GB2312" w:cs="仿宋_GB2312" w:hint="eastAsia"/>
          <w:color w:val="000000" w:themeColor="text1"/>
          <w:sz w:val="30"/>
          <w:szCs w:val="30"/>
        </w:rPr>
        <w:t>3</w:t>
      </w:r>
      <w:r>
        <w:rPr>
          <w:rFonts w:ascii="仿宋_GB2312" w:eastAsia="仿宋_GB2312" w:hAnsi="仿宋_GB2312" w:cs="仿宋_GB2312" w:hint="eastAsia"/>
          <w:color w:val="000000" w:themeColor="text1"/>
          <w:sz w:val="30"/>
          <w:szCs w:val="30"/>
        </w:rPr>
        <w:t>家具有区域影响力和较强市场竞争力的瞪羚（或独角兽）企业。另外，积极引导企业加大研发投入，开展高新技术产品研发创新，加大创新人才引进和政策激励力度，发挥企业和企业家在政府产业规划、技术创新决策中的重要作用，促进企业向高新技术方</w:t>
      </w:r>
      <w:r>
        <w:rPr>
          <w:rFonts w:ascii="仿宋_GB2312" w:eastAsia="仿宋_GB2312" w:hAnsi="仿宋_GB2312" w:cs="仿宋_GB2312" w:hint="eastAsia"/>
          <w:color w:val="000000" w:themeColor="text1"/>
          <w:sz w:val="30"/>
          <w:szCs w:val="30"/>
        </w:rPr>
        <w:t>向靠拢、转型。力争到</w:t>
      </w:r>
      <w:r>
        <w:rPr>
          <w:rFonts w:ascii="仿宋_GB2312" w:eastAsia="仿宋_GB2312" w:hAnsi="仿宋_GB2312" w:cs="仿宋_GB2312" w:hint="eastAsia"/>
          <w:color w:val="000000" w:themeColor="text1"/>
          <w:sz w:val="30"/>
          <w:szCs w:val="30"/>
        </w:rPr>
        <w:t>2025</w:t>
      </w:r>
      <w:r>
        <w:rPr>
          <w:rFonts w:ascii="仿宋_GB2312" w:eastAsia="仿宋_GB2312" w:hAnsi="仿宋_GB2312" w:cs="仿宋_GB2312" w:hint="eastAsia"/>
          <w:color w:val="000000" w:themeColor="text1"/>
          <w:sz w:val="30"/>
          <w:szCs w:val="30"/>
        </w:rPr>
        <w:t>年，全县高新技术企业总户数超过</w:t>
      </w:r>
      <w:r>
        <w:rPr>
          <w:rFonts w:ascii="仿宋_GB2312" w:eastAsia="仿宋_GB2312" w:hAnsi="仿宋_GB2312" w:cs="仿宋_GB2312" w:hint="eastAsia"/>
          <w:color w:val="000000" w:themeColor="text1"/>
          <w:sz w:val="30"/>
          <w:szCs w:val="30"/>
        </w:rPr>
        <w:t>35</w:t>
      </w:r>
      <w:r>
        <w:rPr>
          <w:rFonts w:ascii="仿宋_GB2312" w:eastAsia="仿宋_GB2312" w:hAnsi="仿宋_GB2312" w:cs="仿宋_GB2312" w:hint="eastAsia"/>
          <w:color w:val="000000" w:themeColor="text1"/>
          <w:sz w:val="30"/>
          <w:szCs w:val="30"/>
        </w:rPr>
        <w:t>户。</w:t>
      </w:r>
    </w:p>
    <w:p w:rsidR="006C51AE" w:rsidRDefault="00922AB4">
      <w:pPr>
        <w:pStyle w:val="4"/>
        <w:spacing w:line="600" w:lineRule="exact"/>
        <w:ind w:firstLine="672"/>
        <w:rPr>
          <w:color w:val="000000" w:themeColor="text1"/>
        </w:rPr>
      </w:pPr>
      <w:r>
        <w:rPr>
          <w:rFonts w:hint="eastAsia"/>
          <w:color w:val="000000" w:themeColor="text1"/>
        </w:rPr>
        <w:t>二、全力培育农业创新型企业</w:t>
      </w:r>
    </w:p>
    <w:p w:rsidR="006C51AE" w:rsidRDefault="00922AB4">
      <w:pPr>
        <w:pStyle w:val="a7"/>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围绕提升农副产品资源价值，大力实施特色农产品精深加工科技企业培育计划。围绕优质水稻、河蟹、设施果蔬、苇艺草编、特色养</w:t>
      </w:r>
      <w:r>
        <w:rPr>
          <w:rFonts w:ascii="仿宋_GB2312" w:eastAsia="仿宋_GB2312" w:hAnsi="仿宋_GB2312" w:cs="仿宋_GB2312" w:hint="eastAsia"/>
          <w:color w:val="000000" w:themeColor="text1"/>
          <w:sz w:val="30"/>
          <w:szCs w:val="30"/>
        </w:rPr>
        <w:lastRenderedPageBreak/>
        <w:t>殖五大特色领域，以现代种业、配方施肥、农机农艺融合、病虫害统防统治和物联网信息化为重点，支持农业龙头企业、合作社加强重大关键技术的引进、科研攻关和集成示范建设。重点支持企业开展特色农产品品质提升工程、绿色食品有机认证，引导大米、河蟹、碱地柿子、草虾、萝卜等农特产品由初级加工向高附加值精深加工转变，由</w:t>
      </w:r>
      <w:r>
        <w:rPr>
          <w:rFonts w:ascii="仿宋_GB2312" w:eastAsia="仿宋_GB2312" w:hAnsi="仿宋_GB2312" w:cs="仿宋_GB2312" w:hint="eastAsia"/>
          <w:color w:val="000000" w:themeColor="text1"/>
          <w:sz w:val="30"/>
          <w:szCs w:val="30"/>
        </w:rPr>
        <w:t>传统加工工艺向先进实用技术和现代高新技术转变。力争到</w:t>
      </w:r>
      <w:r>
        <w:rPr>
          <w:rFonts w:ascii="仿宋_GB2312" w:eastAsia="仿宋_GB2312" w:hAnsi="仿宋_GB2312" w:cs="仿宋_GB2312" w:hint="eastAsia"/>
          <w:color w:val="000000" w:themeColor="text1"/>
          <w:sz w:val="30"/>
          <w:szCs w:val="30"/>
        </w:rPr>
        <w:t>2025</w:t>
      </w:r>
      <w:r>
        <w:rPr>
          <w:rFonts w:ascii="仿宋_GB2312" w:eastAsia="仿宋_GB2312" w:hAnsi="仿宋_GB2312" w:cs="仿宋_GB2312" w:hint="eastAsia"/>
          <w:color w:val="000000" w:themeColor="text1"/>
          <w:sz w:val="30"/>
          <w:szCs w:val="30"/>
        </w:rPr>
        <w:t>年，在大米、河蟹、碱地柿子、草虾、萝卜等领域，培育农业创新型企业</w:t>
      </w:r>
      <w:r>
        <w:rPr>
          <w:rFonts w:ascii="仿宋_GB2312" w:eastAsia="仿宋_GB2312" w:hAnsi="仿宋_GB2312" w:cs="仿宋_GB2312" w:hint="eastAsia"/>
          <w:color w:val="000000" w:themeColor="text1"/>
          <w:sz w:val="30"/>
          <w:szCs w:val="30"/>
        </w:rPr>
        <w:t>5</w:t>
      </w:r>
      <w:r>
        <w:rPr>
          <w:rFonts w:ascii="仿宋_GB2312" w:eastAsia="仿宋_GB2312" w:hAnsi="仿宋_GB2312" w:cs="仿宋_GB2312" w:hint="eastAsia"/>
          <w:color w:val="000000" w:themeColor="text1"/>
          <w:sz w:val="30"/>
          <w:szCs w:val="30"/>
        </w:rPr>
        <w:t>家以上。</w:t>
      </w:r>
    </w:p>
    <w:p w:rsidR="006C51AE" w:rsidRDefault="00922AB4">
      <w:pPr>
        <w:pStyle w:val="4"/>
        <w:spacing w:line="600" w:lineRule="exact"/>
        <w:ind w:firstLine="672"/>
        <w:rPr>
          <w:color w:val="000000" w:themeColor="text1"/>
        </w:rPr>
      </w:pPr>
      <w:r>
        <w:rPr>
          <w:rFonts w:hint="eastAsia"/>
          <w:color w:val="000000" w:themeColor="text1"/>
        </w:rPr>
        <w:t>三、着力培育创新型服务企业</w:t>
      </w:r>
    </w:p>
    <w:p w:rsidR="006C51AE" w:rsidRDefault="00922AB4">
      <w:pPr>
        <w:pStyle w:val="a7"/>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把握国家“互联网</w:t>
      </w:r>
      <w:r>
        <w:rPr>
          <w:rFonts w:ascii="仿宋_GB2312" w:eastAsia="仿宋_GB2312" w:hAnsi="仿宋_GB2312" w:cs="仿宋_GB2312" w:hint="eastAsia"/>
          <w:color w:val="000000" w:themeColor="text1"/>
          <w:sz w:val="30"/>
          <w:szCs w:val="30"/>
        </w:rPr>
        <w:t>+</w:t>
      </w:r>
      <w:r>
        <w:rPr>
          <w:rFonts w:ascii="仿宋_GB2312" w:eastAsia="仿宋_GB2312" w:hAnsi="仿宋_GB2312" w:cs="仿宋_GB2312" w:hint="eastAsia"/>
          <w:color w:val="000000" w:themeColor="text1"/>
          <w:sz w:val="30"/>
          <w:szCs w:val="30"/>
        </w:rPr>
        <w:t>”行动计划战略机遇，实施创新型服务企业培育工程，积极培育一批骨干创新型服务企业。积极推动服务业标准化体系建设，创新现代服务业培育模式，明确服务业龙头企业、重点集聚区、重点项目等认定标准，制定相应的扶持政策，吸引社会资本积极参与拓展服务业发展空间。重点围绕电商物流、石化物流、特色农产品物流、文化旅游创意产业发展，强化新一代人工智能</w:t>
      </w:r>
      <w:r>
        <w:rPr>
          <w:rFonts w:ascii="仿宋_GB2312" w:eastAsia="仿宋_GB2312" w:hAnsi="仿宋_GB2312" w:cs="仿宋_GB2312" w:hint="eastAsia"/>
          <w:color w:val="000000" w:themeColor="text1"/>
          <w:sz w:val="30"/>
          <w:szCs w:val="30"/>
        </w:rPr>
        <w:t>、</w:t>
      </w:r>
      <w:r>
        <w:rPr>
          <w:rFonts w:ascii="仿宋_GB2312" w:eastAsia="仿宋_GB2312" w:hAnsi="仿宋_GB2312" w:cs="仿宋_GB2312" w:hint="eastAsia"/>
          <w:color w:val="000000" w:themeColor="text1"/>
          <w:sz w:val="30"/>
          <w:szCs w:val="30"/>
        </w:rPr>
        <w:t>5G</w:t>
      </w:r>
      <w:r>
        <w:rPr>
          <w:rFonts w:ascii="仿宋_GB2312" w:eastAsia="仿宋_GB2312" w:hAnsi="仿宋_GB2312" w:cs="仿宋_GB2312" w:hint="eastAsia"/>
          <w:color w:val="000000" w:themeColor="text1"/>
          <w:sz w:val="30"/>
          <w:szCs w:val="30"/>
        </w:rPr>
        <w:t>先进适用技术的集成示范和推广，鼓励企业搭建和应用电子商务类、功能型专业市场类、专业服务类平台。</w:t>
      </w:r>
    </w:p>
    <w:p w:rsidR="006C51AE" w:rsidRDefault="00922AB4">
      <w:pPr>
        <w:pStyle w:val="4"/>
        <w:spacing w:line="600" w:lineRule="exact"/>
        <w:ind w:firstLine="672"/>
        <w:rPr>
          <w:color w:val="000000" w:themeColor="text1"/>
        </w:rPr>
      </w:pPr>
      <w:bookmarkStart w:id="110" w:name="_Toc26389"/>
      <w:r>
        <w:rPr>
          <w:rFonts w:hint="eastAsia"/>
          <w:color w:val="000000" w:themeColor="text1"/>
        </w:rPr>
        <w:t>四、加快建设产业科技金融支撑体系</w:t>
      </w:r>
      <w:bookmarkEnd w:id="110"/>
    </w:p>
    <w:p w:rsidR="006C51AE" w:rsidRDefault="00922AB4" w:rsidP="000936D9">
      <w:pPr>
        <w:pStyle w:val="a7"/>
        <w:adjustRightInd w:val="0"/>
        <w:snapToGrid w:val="0"/>
        <w:spacing w:afterLines="50"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强化科技金融支撑实体经济发展服务功能。探索建立从实验开发、中试到生产全过程科技创新融资模式，推动各类创新要素加速集聚。探索建设盘山县太平镇金融小镇、古城子基金小镇，吸引设立新兴产业创业投资基金，引进社会资本和风投机构，推动政府创投引导基金专业化、市场化运作，加速推进创新链、产业链、资本链协同融合。</w:t>
      </w:r>
      <w:r>
        <w:rPr>
          <w:rFonts w:ascii="仿宋_GB2312" w:eastAsia="仿宋_GB2312" w:hAnsi="仿宋_GB2312" w:cs="仿宋_GB2312" w:hint="eastAsia"/>
          <w:color w:val="000000" w:themeColor="text1"/>
          <w:sz w:val="30"/>
          <w:szCs w:val="30"/>
        </w:rPr>
        <w:lastRenderedPageBreak/>
        <w:t>积极申报国家知识产权投融资试点，研究和推进知识产权投融资服务体系。推动成立盘山</w:t>
      </w:r>
      <w:r>
        <w:rPr>
          <w:rFonts w:ascii="仿宋_GB2312" w:eastAsia="仿宋_GB2312" w:hAnsi="仿宋_GB2312" w:cs="仿宋_GB2312" w:hint="eastAsia"/>
          <w:color w:val="000000" w:themeColor="text1"/>
          <w:sz w:val="30"/>
          <w:szCs w:val="30"/>
        </w:rPr>
        <w:t>县知识产权金融服务联盟，建立系统化、流程化、专业化的知识产权金融服务机制；完善知识产权质押风险补偿基金等风险分担机制，积极培育和规范专利保险市场。</w:t>
      </w:r>
    </w:p>
    <w:tbl>
      <w:tblPr>
        <w:tblStyle w:val="ae"/>
        <w:tblW w:w="0" w:type="auto"/>
        <w:tblLook w:val="04A0"/>
      </w:tblPr>
      <w:tblGrid>
        <w:gridCol w:w="9571"/>
      </w:tblGrid>
      <w:tr w:rsidR="006C51AE">
        <w:tc>
          <w:tcPr>
            <w:tcW w:w="9571" w:type="dxa"/>
            <w:tcBorders>
              <w:top w:val="dotted" w:sz="4" w:space="0" w:color="auto"/>
              <w:left w:val="dotted" w:sz="4" w:space="0" w:color="auto"/>
              <w:bottom w:val="dotted" w:sz="4" w:space="0" w:color="auto"/>
              <w:right w:val="dotted" w:sz="4" w:space="0" w:color="auto"/>
            </w:tcBorders>
            <w:shd w:val="clear" w:color="auto" w:fill="FFFFFF"/>
          </w:tcPr>
          <w:p w:rsidR="006C51AE" w:rsidRDefault="00922AB4">
            <w:pPr>
              <w:pStyle w:val="a7"/>
              <w:spacing w:line="600" w:lineRule="exact"/>
              <w:ind w:firstLine="511"/>
              <w:jc w:val="center"/>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b/>
                <w:bCs/>
                <w:color w:val="000000" w:themeColor="text1"/>
                <w:kern w:val="0"/>
                <w:sz w:val="24"/>
                <w:szCs w:val="24"/>
                <w:shd w:val="clear" w:color="auto" w:fill="FFFFFF"/>
              </w:rPr>
              <w:t>专栏</w:t>
            </w:r>
            <w:r>
              <w:rPr>
                <w:rFonts w:asciiTheme="minorEastAsia" w:eastAsiaTheme="minorEastAsia" w:hAnsiTheme="minorEastAsia" w:cstheme="minorEastAsia" w:hint="eastAsia"/>
                <w:b/>
                <w:bCs/>
                <w:color w:val="000000" w:themeColor="text1"/>
                <w:kern w:val="0"/>
                <w:sz w:val="24"/>
                <w:szCs w:val="24"/>
                <w:shd w:val="clear" w:color="auto" w:fill="FFFFFF"/>
              </w:rPr>
              <w:t xml:space="preserve">3-3 </w:t>
            </w:r>
            <w:r>
              <w:rPr>
                <w:rFonts w:asciiTheme="minorEastAsia" w:eastAsiaTheme="minorEastAsia" w:hAnsiTheme="minorEastAsia" w:cstheme="minorEastAsia" w:hint="eastAsia"/>
                <w:b/>
                <w:bCs/>
                <w:color w:val="000000" w:themeColor="text1"/>
                <w:kern w:val="0"/>
                <w:sz w:val="24"/>
                <w:szCs w:val="24"/>
                <w:shd w:val="clear" w:color="auto" w:fill="FFFFFF"/>
              </w:rPr>
              <w:t>平台协同创新工程</w:t>
            </w:r>
          </w:p>
        </w:tc>
      </w:tr>
      <w:tr w:rsidR="006C51AE">
        <w:trPr>
          <w:trHeight w:val="90"/>
        </w:trPr>
        <w:tc>
          <w:tcPr>
            <w:tcW w:w="9571" w:type="dxa"/>
            <w:tcBorders>
              <w:top w:val="dotted" w:sz="4" w:space="0" w:color="auto"/>
              <w:left w:val="dotted" w:sz="4" w:space="0" w:color="auto"/>
              <w:bottom w:val="dotted" w:sz="4" w:space="0" w:color="auto"/>
              <w:right w:val="dotted" w:sz="4" w:space="0" w:color="auto"/>
            </w:tcBorders>
            <w:shd w:val="clear" w:color="auto" w:fill="FFFFFF"/>
          </w:tcPr>
          <w:p w:rsidR="006C51AE" w:rsidRDefault="00922AB4">
            <w:pPr>
              <w:adjustRightInd w:val="0"/>
              <w:snapToGrid w:val="0"/>
              <w:spacing w:line="600" w:lineRule="exact"/>
              <w:ind w:firstLine="510"/>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坚持前端聚焦，推进中间协同，加快企业技术研发平台协同创新。注重后端转化，积极引导社会资本加大对盘山主导产业科技领域的投资。通过举办主导产业经济成果交易展览会等形式，鼓励国内外科研院校、企业到盘山举办技术成果推介会，支持入驻盘山的各类技术市场主体建设面向东北亚的区域性创新中心。</w:t>
            </w:r>
          </w:p>
        </w:tc>
      </w:tr>
    </w:tbl>
    <w:p w:rsidR="006C51AE" w:rsidRDefault="00922AB4">
      <w:pPr>
        <w:pStyle w:val="3"/>
        <w:spacing w:line="600" w:lineRule="exact"/>
        <w:ind w:firstLineChars="0" w:firstLine="0"/>
        <w:jc w:val="center"/>
        <w:rPr>
          <w:rFonts w:ascii="黑体" w:hAnsi="黑体" w:cs="黑体"/>
          <w:color w:val="000000" w:themeColor="text1"/>
        </w:rPr>
      </w:pPr>
      <w:bookmarkStart w:id="111" w:name="_Toc1226"/>
      <w:bookmarkStart w:id="112" w:name="_Toc29941"/>
      <w:bookmarkStart w:id="113" w:name="_Toc3999"/>
      <w:bookmarkStart w:id="114" w:name="_Toc29575"/>
      <w:bookmarkStart w:id="115" w:name="_Toc11145"/>
      <w:bookmarkStart w:id="116" w:name="_Toc6853"/>
      <w:bookmarkStart w:id="117" w:name="_Toc17706"/>
      <w:r>
        <w:rPr>
          <w:rFonts w:ascii="黑体" w:hAnsi="黑体" w:cs="黑体" w:hint="eastAsia"/>
          <w:color w:val="000000" w:themeColor="text1"/>
        </w:rPr>
        <w:t>第三节</w:t>
      </w:r>
      <w:r>
        <w:rPr>
          <w:rFonts w:ascii="黑体" w:hAnsi="黑体" w:cs="黑体" w:hint="eastAsia"/>
          <w:color w:val="000000" w:themeColor="text1"/>
        </w:rPr>
        <w:t xml:space="preserve"> </w:t>
      </w:r>
      <w:r>
        <w:rPr>
          <w:rFonts w:ascii="黑体" w:hAnsi="黑体" w:cs="黑体" w:hint="eastAsia"/>
          <w:color w:val="000000" w:themeColor="text1"/>
        </w:rPr>
        <w:t>打造创新创业人才新高地</w:t>
      </w:r>
      <w:bookmarkEnd w:id="111"/>
      <w:bookmarkEnd w:id="112"/>
      <w:bookmarkEnd w:id="113"/>
      <w:bookmarkEnd w:id="114"/>
      <w:bookmarkEnd w:id="115"/>
      <w:bookmarkEnd w:id="116"/>
      <w:bookmarkEnd w:id="117"/>
    </w:p>
    <w:p w:rsidR="006C51AE" w:rsidRDefault="00922AB4">
      <w:pPr>
        <w:pStyle w:val="a7"/>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坚持“服务发展、开放创新、产业导向、高端引领、引育用并举”原则，积极探索盘山县优秀人才“招引用”新模式，培养一支专业化的人才队伍，为盘山县区域竞争力的提升提供有力的人才支撑。</w:t>
      </w:r>
    </w:p>
    <w:p w:rsidR="006C51AE" w:rsidRDefault="00922AB4">
      <w:pPr>
        <w:pStyle w:val="4"/>
        <w:spacing w:line="600" w:lineRule="exact"/>
        <w:ind w:firstLine="672"/>
        <w:rPr>
          <w:color w:val="000000" w:themeColor="text1"/>
        </w:rPr>
      </w:pPr>
      <w:r>
        <w:rPr>
          <w:rFonts w:hint="eastAsia"/>
          <w:color w:val="000000" w:themeColor="text1"/>
        </w:rPr>
        <w:t>一、实施“双招双引”工程，推动产业与人才深度融合</w:t>
      </w:r>
    </w:p>
    <w:p w:rsidR="006C51AE" w:rsidRDefault="00922AB4">
      <w:pPr>
        <w:pStyle w:val="a7"/>
        <w:adjustRightInd w:val="0"/>
        <w:snapToGrid w:val="0"/>
        <w:spacing w:line="600" w:lineRule="exact"/>
        <w:ind w:firstLine="63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深入实施“人才强县”战略，建立人才、项目、资金、技术、平台“五位一体”才智引聚机制，切实搞好招商引资和招才引智的协同融合。重点聚焦石化及精细化工、农产品深加工、机械制造、物流商贸领域“打造高端产业链”所需求的紧缺型高层次人才，以及支撑战略性新兴产业培育发展的高校本科以上毕业生、高技能人</w:t>
      </w:r>
      <w:r>
        <w:rPr>
          <w:rFonts w:ascii="仿宋_GB2312" w:eastAsia="仿宋_GB2312" w:hAnsi="仿宋_GB2312" w:cs="仿宋_GB2312" w:hint="eastAsia"/>
          <w:color w:val="000000" w:themeColor="text1"/>
          <w:sz w:val="30"/>
          <w:szCs w:val="30"/>
        </w:rPr>
        <w:t>才，夯实重点产业发展的人才基础。积极参与实施国家“千人计划”、“双创计划”等人才工程，力争高端人才引进方面有历史性突破；建立以企业为主体、市场为导向、盘山县职业教育中心为依托的技能型人才培养</w:t>
      </w:r>
      <w:r>
        <w:rPr>
          <w:rFonts w:ascii="仿宋_GB2312" w:eastAsia="仿宋_GB2312" w:hAnsi="仿宋_GB2312" w:cs="仿宋_GB2312" w:hint="eastAsia"/>
          <w:color w:val="000000" w:themeColor="text1"/>
          <w:sz w:val="30"/>
          <w:szCs w:val="30"/>
        </w:rPr>
        <w:lastRenderedPageBreak/>
        <w:t>体系，培育一批促进产业转型升级的技术工人队伍。依托省、市出台《关于推进人才集聚的若干政策》，高质量集聚优秀人才、创业创新项目，扶持建设人才发展载体，激发人才创新创业活力，吸引本地在外人员和域外人员来盘山创业，实施“项目</w:t>
      </w:r>
      <w:r>
        <w:rPr>
          <w:rFonts w:ascii="仿宋_GB2312" w:eastAsia="仿宋_GB2312" w:hAnsi="仿宋_GB2312" w:cs="仿宋_GB2312" w:hint="eastAsia"/>
          <w:color w:val="000000" w:themeColor="text1"/>
          <w:sz w:val="30"/>
          <w:szCs w:val="30"/>
        </w:rPr>
        <w:t>+</w:t>
      </w:r>
      <w:r>
        <w:rPr>
          <w:rFonts w:ascii="仿宋_GB2312" w:eastAsia="仿宋_GB2312" w:hAnsi="仿宋_GB2312" w:cs="仿宋_GB2312" w:hint="eastAsia"/>
          <w:color w:val="000000" w:themeColor="text1"/>
          <w:sz w:val="30"/>
          <w:szCs w:val="30"/>
        </w:rPr>
        <w:t>团队”的“带土移植”工程，借机盘活闲置楼宇，打造楼宇孵化园。到</w:t>
      </w:r>
      <w:r>
        <w:rPr>
          <w:rFonts w:ascii="仿宋_GB2312" w:eastAsia="仿宋_GB2312" w:hAnsi="仿宋_GB2312" w:cs="仿宋_GB2312" w:hint="eastAsia"/>
          <w:color w:val="000000" w:themeColor="text1"/>
          <w:sz w:val="30"/>
          <w:szCs w:val="30"/>
        </w:rPr>
        <w:t>2025</w:t>
      </w:r>
      <w:r>
        <w:rPr>
          <w:rFonts w:ascii="仿宋_GB2312" w:eastAsia="仿宋_GB2312" w:hAnsi="仿宋_GB2312" w:cs="仿宋_GB2312" w:hint="eastAsia"/>
          <w:color w:val="000000" w:themeColor="text1"/>
          <w:sz w:val="30"/>
          <w:szCs w:val="30"/>
        </w:rPr>
        <w:t>年，力争引进和培育高端创新人才</w:t>
      </w:r>
      <w:r>
        <w:rPr>
          <w:rFonts w:ascii="仿宋_GB2312" w:eastAsia="仿宋_GB2312" w:hAnsi="仿宋_GB2312" w:cs="仿宋_GB2312" w:hint="eastAsia"/>
          <w:color w:val="000000" w:themeColor="text1"/>
          <w:sz w:val="30"/>
          <w:szCs w:val="30"/>
        </w:rPr>
        <w:t>2</w:t>
      </w:r>
      <w:r>
        <w:rPr>
          <w:rFonts w:ascii="仿宋_GB2312" w:eastAsia="仿宋_GB2312" w:hAnsi="仿宋_GB2312" w:cs="仿宋_GB2312" w:hint="eastAsia"/>
          <w:color w:val="000000" w:themeColor="text1"/>
          <w:sz w:val="30"/>
          <w:szCs w:val="30"/>
        </w:rPr>
        <w:t>0</w:t>
      </w:r>
      <w:r>
        <w:rPr>
          <w:rFonts w:ascii="仿宋_GB2312" w:eastAsia="仿宋_GB2312" w:hAnsi="仿宋_GB2312" w:cs="仿宋_GB2312" w:hint="eastAsia"/>
          <w:color w:val="000000" w:themeColor="text1"/>
          <w:sz w:val="30"/>
          <w:szCs w:val="30"/>
        </w:rPr>
        <w:t>名，创新团队</w:t>
      </w:r>
      <w:r>
        <w:rPr>
          <w:rFonts w:ascii="仿宋_GB2312" w:eastAsia="仿宋_GB2312" w:hAnsi="仿宋_GB2312" w:cs="仿宋_GB2312" w:hint="eastAsia"/>
          <w:color w:val="000000" w:themeColor="text1"/>
          <w:sz w:val="30"/>
          <w:szCs w:val="30"/>
        </w:rPr>
        <w:t>10</w:t>
      </w:r>
      <w:r>
        <w:rPr>
          <w:rFonts w:ascii="仿宋_GB2312" w:eastAsia="仿宋_GB2312" w:hAnsi="仿宋_GB2312" w:cs="仿宋_GB2312" w:hint="eastAsia"/>
          <w:color w:val="000000" w:themeColor="text1"/>
          <w:sz w:val="30"/>
          <w:szCs w:val="30"/>
        </w:rPr>
        <w:t>个。</w:t>
      </w:r>
    </w:p>
    <w:p w:rsidR="006C51AE" w:rsidRDefault="00922AB4">
      <w:pPr>
        <w:pStyle w:val="4"/>
        <w:spacing w:line="600" w:lineRule="exact"/>
        <w:ind w:firstLine="672"/>
        <w:rPr>
          <w:color w:val="000000" w:themeColor="text1"/>
        </w:rPr>
      </w:pPr>
      <w:bookmarkStart w:id="118" w:name="_Toc22042"/>
      <w:r>
        <w:rPr>
          <w:rFonts w:hint="eastAsia"/>
          <w:color w:val="000000" w:themeColor="text1"/>
        </w:rPr>
        <w:t>二、</w:t>
      </w:r>
      <w:bookmarkStart w:id="119" w:name="_Toc21615"/>
      <w:bookmarkEnd w:id="118"/>
      <w:r>
        <w:rPr>
          <w:rFonts w:hint="eastAsia"/>
          <w:color w:val="000000" w:themeColor="text1"/>
        </w:rPr>
        <w:t>探索建立有效集聚全球战略资源的人才引进工作机制</w:t>
      </w:r>
      <w:bookmarkEnd w:id="119"/>
    </w:p>
    <w:p w:rsidR="006C51AE" w:rsidRDefault="00922AB4">
      <w:pPr>
        <w:pStyle w:val="a7"/>
        <w:adjustRightInd w:val="0"/>
        <w:snapToGrid w:val="0"/>
        <w:spacing w:line="600" w:lineRule="exact"/>
        <w:ind w:firstLine="63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制定人才政策，完善领军型创业人才引进培育机制，构建引进性资助、扶持性资助和激励性资助相互支撑的分层分行业政策体系。探索实行人才引进遴选机制，不拘一格选人才、用人才，不唯学历、不唯学校排名，探索建立高端科技人才引进“一事一议”制度。探索完善人才柔性引进方式，大力吸引“候鸟型教授”、“星期天工程师”等人才。重点根据产业结构优化需要调整人才引进方向，采取团队化人才引进模式；注重培养既通科技又懂市场的复合型创新人才，实施具有国际视野和资源整</w:t>
      </w:r>
      <w:r>
        <w:rPr>
          <w:rFonts w:ascii="仿宋_GB2312" w:eastAsia="仿宋_GB2312" w:hAnsi="仿宋_GB2312" w:cs="仿宋_GB2312" w:hint="eastAsia"/>
          <w:color w:val="000000" w:themeColor="text1"/>
          <w:sz w:val="30"/>
          <w:szCs w:val="30"/>
        </w:rPr>
        <w:t>合能力的优秀企业家引育计划；在西部三镇街、各产业园区、绕阳湾景区建立创新创业人才特区。</w:t>
      </w:r>
    </w:p>
    <w:p w:rsidR="006C51AE" w:rsidRDefault="00922AB4">
      <w:pPr>
        <w:pStyle w:val="4"/>
        <w:spacing w:line="600" w:lineRule="exact"/>
        <w:ind w:firstLine="672"/>
        <w:rPr>
          <w:color w:val="000000" w:themeColor="text1"/>
        </w:rPr>
      </w:pPr>
      <w:r>
        <w:rPr>
          <w:rFonts w:hint="eastAsia"/>
          <w:color w:val="000000" w:themeColor="text1"/>
        </w:rPr>
        <w:t>三、以战略视野优化完善人才管理服务体系</w:t>
      </w:r>
    </w:p>
    <w:p w:rsidR="006C51AE" w:rsidRDefault="00922AB4" w:rsidP="000936D9">
      <w:pPr>
        <w:pStyle w:val="a7"/>
        <w:adjustRightInd w:val="0"/>
        <w:snapToGrid w:val="0"/>
        <w:spacing w:afterLines="50"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探索建立各类政府需求型服务人才战略储备库，建设领军人才创新创业项目信息管理平台，利用“大数据”为领军人才获得政府、资本、金融支持搭建好桥梁。完善政府购买科技服务政策，扩大政府采购，鼓励科技中介服务机构为中小企业服务，鼓励科技人才到盘山提供各类培训服务；制定政策鼓励各类科技人才到盘山创新创业，引导“科学家”向“科技企业家”转变。推行终身职业技能培训制度，全</w:t>
      </w:r>
      <w:r>
        <w:rPr>
          <w:rFonts w:ascii="仿宋_GB2312" w:eastAsia="仿宋_GB2312" w:hAnsi="仿宋_GB2312" w:cs="仿宋_GB2312" w:hint="eastAsia"/>
          <w:color w:val="000000" w:themeColor="text1"/>
          <w:sz w:val="30"/>
          <w:szCs w:val="30"/>
        </w:rPr>
        <w:lastRenderedPageBreak/>
        <w:t>面落实“兴辽英才计划”，推行工学结合、校企合作的订单式技工人才培养模式，构建劳动者终身职业培训体系，培养技能型劳动大军。制定具有市场竞争力的人才使用激励政策</w:t>
      </w:r>
      <w:r>
        <w:rPr>
          <w:rFonts w:ascii="仿宋_GB2312" w:eastAsia="仿宋_GB2312" w:hAnsi="仿宋_GB2312" w:cs="仿宋_GB2312" w:hint="eastAsia"/>
          <w:color w:val="000000" w:themeColor="text1"/>
          <w:sz w:val="30"/>
          <w:szCs w:val="30"/>
        </w:rPr>
        <w:t>，完善依据市场标准评价、使用和激励人才的政策机制。畅通人才服务“绿色通道”，全方位提升服务水平。</w:t>
      </w:r>
      <w:r>
        <w:rPr>
          <w:rFonts w:ascii="仿宋_GB2312" w:eastAsia="仿宋_GB2312" w:hAnsi="仿宋_GB2312" w:cs="仿宋_GB2312" w:hint="eastAsia"/>
          <w:color w:val="000000" w:themeColor="text1"/>
          <w:sz w:val="30"/>
          <w:szCs w:val="30"/>
        </w:rPr>
        <w:t xml:space="preserve"> </w:t>
      </w:r>
    </w:p>
    <w:tbl>
      <w:tblPr>
        <w:tblStyle w:val="ae"/>
        <w:tblW w:w="0" w:type="auto"/>
        <w:tblLook w:val="04A0"/>
      </w:tblPr>
      <w:tblGrid>
        <w:gridCol w:w="9571"/>
      </w:tblGrid>
      <w:tr w:rsidR="006C51AE">
        <w:trPr>
          <w:tblHeader/>
        </w:trPr>
        <w:tc>
          <w:tcPr>
            <w:tcW w:w="9571" w:type="dxa"/>
            <w:tcBorders>
              <w:top w:val="dotted" w:sz="4" w:space="0" w:color="auto"/>
              <w:left w:val="dotted" w:sz="4" w:space="0" w:color="auto"/>
              <w:bottom w:val="dotted" w:sz="4" w:space="0" w:color="auto"/>
              <w:right w:val="dotted" w:sz="4" w:space="0" w:color="auto"/>
            </w:tcBorders>
            <w:shd w:val="clear" w:color="auto" w:fill="FFFFFF"/>
          </w:tcPr>
          <w:p w:rsidR="006C51AE" w:rsidRDefault="00922AB4">
            <w:pPr>
              <w:spacing w:line="600" w:lineRule="exact"/>
              <w:ind w:firstLine="511"/>
              <w:jc w:val="center"/>
              <w:rPr>
                <w:rFonts w:hint="eastAsia"/>
                <w:color w:val="000000" w:themeColor="text1"/>
                <w:szCs w:val="24"/>
              </w:rPr>
            </w:pPr>
            <w:r>
              <w:rPr>
                <w:rFonts w:asciiTheme="minorEastAsia" w:eastAsiaTheme="minorEastAsia" w:hAnsiTheme="minorEastAsia" w:cstheme="minorEastAsia" w:hint="eastAsia"/>
                <w:b/>
                <w:bCs/>
                <w:color w:val="000000" w:themeColor="text1"/>
                <w:kern w:val="0"/>
                <w:sz w:val="24"/>
                <w:szCs w:val="24"/>
                <w:shd w:val="clear" w:color="auto" w:fill="FFFFFF"/>
              </w:rPr>
              <w:t>专栏</w:t>
            </w:r>
            <w:r>
              <w:rPr>
                <w:rFonts w:asciiTheme="minorEastAsia" w:eastAsiaTheme="minorEastAsia" w:hAnsiTheme="minorEastAsia" w:cstheme="minorEastAsia" w:hint="eastAsia"/>
                <w:b/>
                <w:bCs/>
                <w:color w:val="000000" w:themeColor="text1"/>
                <w:kern w:val="0"/>
                <w:sz w:val="24"/>
                <w:szCs w:val="24"/>
                <w:shd w:val="clear" w:color="auto" w:fill="FFFFFF"/>
              </w:rPr>
              <w:t xml:space="preserve">3-4 </w:t>
            </w:r>
            <w:r>
              <w:rPr>
                <w:rFonts w:asciiTheme="minorEastAsia" w:eastAsiaTheme="minorEastAsia" w:hAnsiTheme="minorEastAsia" w:cstheme="minorEastAsia" w:hint="eastAsia"/>
                <w:b/>
                <w:bCs/>
                <w:color w:val="000000" w:themeColor="text1"/>
                <w:kern w:val="0"/>
                <w:sz w:val="24"/>
                <w:szCs w:val="24"/>
                <w:shd w:val="clear" w:color="auto" w:fill="FFFFFF"/>
              </w:rPr>
              <w:t>主导产业科技人才团队引进工程</w:t>
            </w:r>
          </w:p>
        </w:tc>
      </w:tr>
      <w:tr w:rsidR="006C51AE">
        <w:tc>
          <w:tcPr>
            <w:tcW w:w="9571" w:type="dxa"/>
            <w:tcBorders>
              <w:top w:val="dotted" w:sz="4" w:space="0" w:color="auto"/>
              <w:left w:val="dotted" w:sz="4" w:space="0" w:color="auto"/>
              <w:bottom w:val="dotted" w:sz="4" w:space="0" w:color="auto"/>
              <w:right w:val="dotted" w:sz="4" w:space="0" w:color="auto"/>
            </w:tcBorders>
            <w:shd w:val="clear" w:color="auto" w:fill="FFFFFF"/>
          </w:tcPr>
          <w:p w:rsidR="006C51AE" w:rsidRDefault="00922AB4">
            <w:pPr>
              <w:adjustRightInd w:val="0"/>
              <w:snapToGrid w:val="0"/>
              <w:spacing w:line="600" w:lineRule="exact"/>
              <w:ind w:firstLine="510"/>
              <w:rPr>
                <w:rFonts w:hint="eastAsia"/>
                <w:color w:val="000000" w:themeColor="text1"/>
                <w:sz w:val="24"/>
                <w:szCs w:val="24"/>
              </w:rPr>
            </w:pPr>
            <w:r>
              <w:rPr>
                <w:rFonts w:asciiTheme="minorEastAsia" w:eastAsiaTheme="minorEastAsia" w:hAnsiTheme="minorEastAsia" w:cstheme="minorEastAsia" w:hint="eastAsia"/>
                <w:color w:val="000000" w:themeColor="text1"/>
                <w:sz w:val="24"/>
                <w:szCs w:val="24"/>
              </w:rPr>
              <w:t>围绕吸引和培养生物制药、新能源、装备制造、节能环保、数字经济、智能制造等重点领域人才，在经费资助、重大专项、成果转化等方面予以倾斜，加快引进从事产业技术创新、成果产业化和技能攻关的国内外高端领军人才。</w:t>
            </w:r>
          </w:p>
        </w:tc>
      </w:tr>
    </w:tbl>
    <w:p w:rsidR="006C51AE" w:rsidRDefault="006C51AE">
      <w:pPr>
        <w:widowControl/>
        <w:spacing w:line="600" w:lineRule="exact"/>
        <w:ind w:firstLine="590"/>
        <w:jc w:val="left"/>
        <w:rPr>
          <w:rFonts w:asciiTheme="minorEastAsia" w:eastAsiaTheme="minorEastAsia" w:hAnsiTheme="minorEastAsia" w:cstheme="minorEastAsia"/>
          <w:color w:val="000000" w:themeColor="text1"/>
          <w:szCs w:val="28"/>
        </w:rPr>
        <w:sectPr w:rsidR="006C51AE">
          <w:footerReference w:type="default" r:id="rId15"/>
          <w:pgSz w:w="11906" w:h="16838"/>
          <w:pgMar w:top="1417" w:right="1134" w:bottom="1134" w:left="1417" w:header="851" w:footer="992" w:gutter="0"/>
          <w:pgNumType w:fmt="numberInDash" w:start="1"/>
          <w:cols w:space="0"/>
          <w:docGrid w:type="linesAndChars" w:linePitch="585" w:charSpace="3031"/>
        </w:sectPr>
      </w:pPr>
    </w:p>
    <w:p w:rsidR="006C51AE" w:rsidRDefault="00922AB4">
      <w:pPr>
        <w:pStyle w:val="20"/>
        <w:spacing w:line="600" w:lineRule="exact"/>
        <w:ind w:firstLineChars="0" w:firstLine="0"/>
        <w:jc w:val="center"/>
        <w:rPr>
          <w:color w:val="000000" w:themeColor="text1"/>
          <w:sz w:val="36"/>
          <w:szCs w:val="36"/>
        </w:rPr>
      </w:pPr>
      <w:bookmarkStart w:id="120" w:name="_Toc29819"/>
      <w:bookmarkStart w:id="121" w:name="_Toc31948"/>
      <w:bookmarkStart w:id="122" w:name="_Toc23521"/>
      <w:bookmarkStart w:id="123" w:name="_Toc19467"/>
      <w:bookmarkStart w:id="124" w:name="_Toc12037"/>
      <w:bookmarkStart w:id="125" w:name="_Toc6554"/>
      <w:bookmarkStart w:id="126" w:name="_Toc25340"/>
      <w:r>
        <w:rPr>
          <w:rFonts w:hint="eastAsia"/>
          <w:color w:val="000000" w:themeColor="text1"/>
          <w:sz w:val="36"/>
          <w:szCs w:val="36"/>
        </w:rPr>
        <w:lastRenderedPageBreak/>
        <w:t>第四章</w:t>
      </w:r>
      <w:r>
        <w:rPr>
          <w:rFonts w:hint="eastAsia"/>
          <w:color w:val="000000" w:themeColor="text1"/>
          <w:sz w:val="36"/>
          <w:szCs w:val="36"/>
        </w:rPr>
        <w:t xml:space="preserve"> </w:t>
      </w:r>
      <w:r>
        <w:rPr>
          <w:rFonts w:hint="eastAsia"/>
          <w:color w:val="000000" w:themeColor="text1"/>
          <w:sz w:val="36"/>
          <w:szCs w:val="36"/>
        </w:rPr>
        <w:t>扩量升级</w:t>
      </w:r>
      <w:r>
        <w:rPr>
          <w:rFonts w:hint="eastAsia"/>
          <w:color w:val="000000" w:themeColor="text1"/>
          <w:sz w:val="36"/>
          <w:szCs w:val="36"/>
        </w:rPr>
        <w:t xml:space="preserve"> </w:t>
      </w:r>
      <w:r>
        <w:rPr>
          <w:rFonts w:hint="eastAsia"/>
          <w:color w:val="000000" w:themeColor="text1"/>
          <w:sz w:val="36"/>
          <w:szCs w:val="36"/>
        </w:rPr>
        <w:t>构建现代化工业新</w:t>
      </w:r>
      <w:bookmarkEnd w:id="120"/>
      <w:bookmarkEnd w:id="121"/>
      <w:bookmarkEnd w:id="122"/>
      <w:bookmarkEnd w:id="123"/>
      <w:bookmarkEnd w:id="124"/>
      <w:bookmarkEnd w:id="125"/>
      <w:r>
        <w:rPr>
          <w:rFonts w:hint="eastAsia"/>
          <w:color w:val="000000" w:themeColor="text1"/>
          <w:sz w:val="36"/>
          <w:szCs w:val="36"/>
        </w:rPr>
        <w:t>势能</w:t>
      </w:r>
      <w:bookmarkEnd w:id="126"/>
    </w:p>
    <w:p w:rsidR="006C51AE" w:rsidRDefault="00922AB4">
      <w:pPr>
        <w:pStyle w:val="a7"/>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坚持提升增量与优化存量并举，提质量与促发展并重，围绕全市“</w:t>
      </w:r>
      <w:r>
        <w:rPr>
          <w:rFonts w:ascii="仿宋_GB2312" w:eastAsia="仿宋_GB2312" w:hAnsi="仿宋_GB2312" w:cs="仿宋_GB2312" w:hint="eastAsia"/>
          <w:color w:val="000000" w:themeColor="text1"/>
          <w:sz w:val="30"/>
          <w:szCs w:val="30"/>
        </w:rPr>
        <w:t>1+2+3</w:t>
      </w:r>
      <w:r>
        <w:rPr>
          <w:rFonts w:ascii="仿宋_GB2312" w:eastAsia="仿宋_GB2312" w:hAnsi="仿宋_GB2312" w:cs="仿宋_GB2312" w:hint="eastAsia"/>
          <w:color w:val="000000" w:themeColor="text1"/>
          <w:sz w:val="30"/>
          <w:szCs w:val="30"/>
        </w:rPr>
        <w:t>”产业发展方向，推动产业融合、产业链条延伸，重点打造</w:t>
      </w:r>
      <w:r>
        <w:rPr>
          <w:rFonts w:ascii="仿宋_GB2312" w:eastAsia="仿宋_GB2312" w:hAnsi="仿宋_GB2312" w:cs="仿宋_GB2312" w:hint="eastAsia"/>
          <w:b/>
          <w:bCs/>
          <w:color w:val="000000" w:themeColor="text1"/>
          <w:sz w:val="30"/>
          <w:szCs w:val="30"/>
        </w:rPr>
        <w:t>石化、新材料、农产品深加工、数字经济</w:t>
      </w:r>
      <w:r>
        <w:rPr>
          <w:rFonts w:ascii="仿宋_GB2312" w:eastAsia="仿宋_GB2312" w:hAnsi="仿宋_GB2312" w:cs="仿宋_GB2312" w:hint="eastAsia"/>
          <w:color w:val="000000" w:themeColor="text1"/>
          <w:sz w:val="30"/>
          <w:szCs w:val="30"/>
        </w:rPr>
        <w:t>四大产业集群，推动全县工业由要素驱动向创新驱动转变，提高产业核心竞争力，构建多点支撑、多元发展的工业化新体系。</w:t>
      </w:r>
    </w:p>
    <w:p w:rsidR="006C51AE" w:rsidRDefault="00922AB4">
      <w:pPr>
        <w:pStyle w:val="3"/>
        <w:spacing w:line="600" w:lineRule="exact"/>
        <w:ind w:firstLineChars="0" w:firstLine="0"/>
        <w:jc w:val="center"/>
        <w:rPr>
          <w:rFonts w:ascii="黑体" w:hAnsi="黑体" w:cs="黑体"/>
          <w:color w:val="000000" w:themeColor="text1"/>
        </w:rPr>
      </w:pPr>
      <w:bookmarkStart w:id="127" w:name="_Toc25377"/>
      <w:bookmarkStart w:id="128" w:name="_Toc10941"/>
      <w:bookmarkStart w:id="129" w:name="_Toc22114"/>
      <w:bookmarkStart w:id="130" w:name="_Toc18139"/>
      <w:bookmarkStart w:id="131" w:name="_Toc9215"/>
      <w:bookmarkStart w:id="132" w:name="_Toc27784"/>
      <w:bookmarkStart w:id="133" w:name="_Toc18507"/>
      <w:r>
        <w:rPr>
          <w:rFonts w:ascii="黑体" w:hAnsi="黑体" w:cs="黑体" w:hint="eastAsia"/>
          <w:color w:val="000000" w:themeColor="text1"/>
        </w:rPr>
        <w:t>第一节</w:t>
      </w:r>
      <w:r>
        <w:rPr>
          <w:rFonts w:ascii="黑体" w:hAnsi="黑体" w:cs="黑体" w:hint="eastAsia"/>
          <w:color w:val="000000" w:themeColor="text1"/>
        </w:rPr>
        <w:t xml:space="preserve"> </w:t>
      </w:r>
      <w:r>
        <w:rPr>
          <w:rFonts w:ascii="黑体" w:hAnsi="黑体" w:cs="黑体" w:hint="eastAsia"/>
          <w:color w:val="000000" w:themeColor="text1"/>
        </w:rPr>
        <w:t>打造绿色石化产业集群</w:t>
      </w:r>
      <w:bookmarkEnd w:id="127"/>
      <w:bookmarkEnd w:id="128"/>
      <w:bookmarkEnd w:id="129"/>
    </w:p>
    <w:bookmarkEnd w:id="130"/>
    <w:bookmarkEnd w:id="131"/>
    <w:bookmarkEnd w:id="132"/>
    <w:bookmarkEnd w:id="133"/>
    <w:p w:rsidR="006C51AE" w:rsidRDefault="00922AB4">
      <w:pPr>
        <w:pStyle w:val="a7"/>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主动融入全市建设世界级石化产业基地发展格局，按照循环经济、绿色低碳的发展要求，加快推动石油化工产业由粗放、低端、高能耗向高端、高附加值转化，从产业链低端迈向中高端。</w:t>
      </w:r>
    </w:p>
    <w:p w:rsidR="006C51AE" w:rsidRDefault="00922AB4">
      <w:pPr>
        <w:pStyle w:val="4"/>
        <w:spacing w:line="600" w:lineRule="exact"/>
        <w:ind w:firstLineChars="0" w:firstLine="0"/>
        <w:jc w:val="center"/>
        <w:rPr>
          <w:rFonts w:eastAsia="华文楷体"/>
          <w:color w:val="000000" w:themeColor="text1"/>
        </w:rPr>
      </w:pPr>
      <w:r>
        <w:rPr>
          <w:rFonts w:eastAsia="华文楷体" w:hint="eastAsia"/>
          <w:color w:val="000000" w:themeColor="text1"/>
        </w:rPr>
        <w:t>一、</w:t>
      </w:r>
      <w:r>
        <w:rPr>
          <w:rFonts w:hint="eastAsia"/>
          <w:color w:val="000000" w:themeColor="text1"/>
        </w:rPr>
        <w:t>推动石化产业延链补链强链</w:t>
      </w:r>
    </w:p>
    <w:p w:rsidR="006C51AE" w:rsidRDefault="00922AB4">
      <w:pPr>
        <w:pStyle w:val="a7"/>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发挥宝来生物、浩业化工等传统石化骨干企业“龙头”带动作用和宝来巴赛尔等大型企业丰富的原材料优势，依托盘锦辽河口经济开发区、辽宁新材料产业开发区等发展载体，坚持炼化一体化、产业高端化、集约化、生态化发展方向，打造盘山县“油头——化身——高化尾”的石油炼化产业链条。重点依托柴油、溶剂油、催化裂化油浆、聚乙烯等基础产品，延伸上下游配套的石化产业链条，着力扶持发展高性能纤维、高端聚烯烃弹性体、特种橡胶和高端化工助剂等领域，推动石化产品向高性能沥青、针状焦、橡胶增塑剂、精制溶剂油以及高端精细</w:t>
      </w:r>
      <w:r>
        <w:rPr>
          <w:rFonts w:ascii="仿宋_GB2312" w:eastAsia="仿宋_GB2312" w:hAnsi="仿宋_GB2312" w:cs="仿宋_GB2312" w:hint="eastAsia"/>
          <w:color w:val="000000" w:themeColor="text1"/>
          <w:sz w:val="30"/>
          <w:szCs w:val="30"/>
        </w:rPr>
        <w:t>化工产品方向拓</w:t>
      </w:r>
      <w:r>
        <w:rPr>
          <w:rFonts w:ascii="仿宋_GB2312" w:eastAsia="仿宋_GB2312" w:hAnsi="仿宋_GB2312" w:cs="仿宋_GB2312" w:hint="eastAsia"/>
          <w:color w:val="000000" w:themeColor="text1"/>
          <w:sz w:val="30"/>
          <w:szCs w:val="30"/>
        </w:rPr>
        <w:lastRenderedPageBreak/>
        <w:t>展升级。</w:t>
      </w:r>
      <w:r>
        <w:rPr>
          <w:rFonts w:ascii="仿宋_GB2312" w:eastAsia="仿宋_GB2312" w:hAnsi="仿宋_GB2312" w:cs="仿宋_GB2312" w:hint="eastAsia"/>
          <w:color w:val="000000" w:themeColor="text1"/>
          <w:sz w:val="30"/>
          <w:szCs w:val="30"/>
        </w:rPr>
        <w:t xml:space="preserve"> </w:t>
      </w:r>
      <w:r>
        <w:rPr>
          <w:rFonts w:ascii="仿宋_GB2312" w:eastAsia="仿宋_GB2312" w:hAnsi="仿宋_GB2312" w:cs="仿宋_GB2312" w:hint="eastAsia"/>
          <w:color w:val="000000" w:themeColor="text1"/>
          <w:sz w:val="30"/>
          <w:szCs w:val="30"/>
        </w:rPr>
        <w:t>重点支持宝来生物向重质碳系列高端碳材料和特种环保油品产业链方向升级，鼓励宝来生物上市；推动浩业化工向延迟焦化、釜式焦化工艺方向拓展，增强乙烯、丙烯、丁烯等烯烃类基础化学原料供给能力，全力推动浩业化工转型升级；引导辽宁新材料产业经济开发区向合成树脂、合成橡胶、新型工程塑料等石化产业链中下游领域转型；着力引进塑料助剂、改性塑料等化工新材料企业，持续丰富精细化工及新材料产品。力争到</w:t>
      </w:r>
      <w:r>
        <w:rPr>
          <w:rFonts w:ascii="仿宋_GB2312" w:eastAsia="仿宋_GB2312" w:hAnsi="仿宋_GB2312" w:cs="仿宋_GB2312" w:hint="eastAsia"/>
          <w:color w:val="000000" w:themeColor="text1"/>
          <w:sz w:val="30"/>
          <w:szCs w:val="30"/>
        </w:rPr>
        <w:t>2025</w:t>
      </w:r>
      <w:r>
        <w:rPr>
          <w:rFonts w:ascii="仿宋_GB2312" w:eastAsia="仿宋_GB2312" w:hAnsi="仿宋_GB2312" w:cs="仿宋_GB2312" w:hint="eastAsia"/>
          <w:color w:val="000000" w:themeColor="text1"/>
          <w:sz w:val="30"/>
          <w:szCs w:val="30"/>
        </w:rPr>
        <w:t>年，石化及精细化工产业集群工业企业营业收入超过</w:t>
      </w:r>
      <w:r>
        <w:rPr>
          <w:rFonts w:ascii="仿宋_GB2312" w:eastAsia="仿宋_GB2312" w:hAnsi="仿宋_GB2312" w:cs="仿宋_GB2312" w:hint="eastAsia"/>
          <w:color w:val="000000" w:themeColor="text1"/>
          <w:sz w:val="30"/>
          <w:szCs w:val="30"/>
        </w:rPr>
        <w:t>2000</w:t>
      </w:r>
      <w:r>
        <w:rPr>
          <w:rFonts w:ascii="仿宋_GB2312" w:eastAsia="仿宋_GB2312" w:hAnsi="仿宋_GB2312" w:cs="仿宋_GB2312" w:hint="eastAsia"/>
          <w:color w:val="000000" w:themeColor="text1"/>
          <w:sz w:val="30"/>
          <w:szCs w:val="30"/>
        </w:rPr>
        <w:t>亿元，助力全市建成世界级石化产业基地。</w:t>
      </w:r>
    </w:p>
    <w:p w:rsidR="006C51AE" w:rsidRDefault="00922AB4">
      <w:pPr>
        <w:pStyle w:val="4"/>
        <w:keepNext w:val="0"/>
        <w:keepLines w:val="0"/>
        <w:widowControl/>
        <w:shd w:val="clear" w:color="auto" w:fill="FFFFFF"/>
        <w:spacing w:line="600" w:lineRule="exact"/>
        <w:ind w:firstLine="670"/>
        <w:rPr>
          <w:rFonts w:eastAsia="华文楷体"/>
          <w:color w:val="000000" w:themeColor="text1"/>
          <w:sz w:val="30"/>
        </w:rPr>
      </w:pPr>
      <w:r>
        <w:rPr>
          <w:rFonts w:eastAsia="华文楷体" w:hint="eastAsia"/>
          <w:color w:val="000000" w:themeColor="text1"/>
        </w:rPr>
        <w:t>二、</w:t>
      </w:r>
      <w:r>
        <w:rPr>
          <w:rFonts w:eastAsia="华文楷体" w:hint="eastAsia"/>
          <w:color w:val="000000" w:themeColor="text1"/>
          <w:sz w:val="30"/>
          <w:shd w:val="clear" w:color="auto" w:fill="FFFFFF"/>
        </w:rPr>
        <w:t>强化</w:t>
      </w:r>
      <w:r>
        <w:rPr>
          <w:rFonts w:hint="eastAsia"/>
          <w:color w:val="000000" w:themeColor="text1"/>
          <w:sz w:val="30"/>
          <w:shd w:val="clear" w:color="auto" w:fill="FFFFFF"/>
        </w:rPr>
        <w:t>石化</w:t>
      </w:r>
      <w:r>
        <w:rPr>
          <w:rFonts w:eastAsia="华文楷体" w:hint="eastAsia"/>
          <w:color w:val="000000" w:themeColor="text1"/>
          <w:sz w:val="30"/>
          <w:shd w:val="clear" w:color="auto" w:fill="FFFFFF"/>
        </w:rPr>
        <w:t>产业发展</w:t>
      </w:r>
      <w:r>
        <w:rPr>
          <w:rFonts w:hint="eastAsia"/>
          <w:color w:val="000000" w:themeColor="text1"/>
          <w:sz w:val="30"/>
          <w:shd w:val="clear" w:color="auto" w:fill="FFFFFF"/>
        </w:rPr>
        <w:t>的配套服务</w:t>
      </w:r>
      <w:r>
        <w:rPr>
          <w:rFonts w:eastAsia="华文楷体" w:hint="eastAsia"/>
          <w:color w:val="000000" w:themeColor="text1"/>
          <w:sz w:val="30"/>
          <w:shd w:val="clear" w:color="auto" w:fill="FFFFFF"/>
        </w:rPr>
        <w:t>支撑</w:t>
      </w:r>
      <w:r>
        <w:rPr>
          <w:rFonts w:hint="eastAsia"/>
          <w:color w:val="000000" w:themeColor="text1"/>
          <w:sz w:val="30"/>
        </w:rPr>
        <w:t>体系</w:t>
      </w:r>
    </w:p>
    <w:p w:rsidR="006C51AE" w:rsidRDefault="00922AB4">
      <w:pPr>
        <w:pStyle w:val="a7"/>
        <w:widowControl/>
        <w:spacing w:line="600" w:lineRule="exact"/>
        <w:ind w:firstLineChars="0" w:firstLine="59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强化要素支撑，</w:t>
      </w:r>
      <w:r>
        <w:rPr>
          <w:rFonts w:ascii="仿宋_GB2312" w:eastAsia="仿宋_GB2312" w:hAnsi="仿宋_GB2312" w:cs="仿宋_GB2312" w:hint="eastAsia"/>
          <w:color w:val="000000"/>
          <w:sz w:val="30"/>
          <w:szCs w:val="30"/>
        </w:rPr>
        <w:t>鼓励发展石化产品研发设计、投融资服务、管理咨询、技术评估、产权产易等各种石化专业化服务体系</w:t>
      </w:r>
      <w:r>
        <w:rPr>
          <w:rFonts w:ascii="仿宋_GB2312" w:eastAsia="仿宋_GB2312" w:hAnsi="仿宋_GB2312" w:cs="仿宋_GB2312" w:hint="eastAsia"/>
          <w:color w:val="000000" w:themeColor="text1"/>
          <w:sz w:val="30"/>
          <w:szCs w:val="30"/>
        </w:rPr>
        <w:t>，助力盘山形成更强创新力、更高附加值的石化产业链供应链。</w:t>
      </w:r>
      <w:r>
        <w:rPr>
          <w:rFonts w:ascii="仿宋_GB2312" w:eastAsia="仿宋_GB2312" w:hAnsi="仿宋_GB2312" w:cs="仿宋_GB2312" w:hint="eastAsia"/>
          <w:color w:val="000000"/>
          <w:sz w:val="30"/>
          <w:szCs w:val="30"/>
        </w:rPr>
        <w:t>鼓励宝来生物、浩业化工等骨干企业建立技术开发、检验检测、技术转移公共服务平台。</w:t>
      </w:r>
      <w:r>
        <w:rPr>
          <w:rFonts w:ascii="仿宋_GB2312" w:eastAsia="仿宋_GB2312" w:hAnsi="仿宋_GB2312" w:cs="仿宋_GB2312" w:hint="eastAsia"/>
          <w:color w:val="000000" w:themeColor="text1"/>
          <w:sz w:val="30"/>
          <w:szCs w:val="30"/>
        </w:rPr>
        <w:t>发挥宝来生物等石化骨干企业、中科院大化所盘锦研究院、大工盘锦研究院以及清华大学李亚栋院士工作站、刘维民院士高性能润滑材料联合研究中心的作用，建设研发和中试开放服务平台、产品实验化验中心；</w:t>
      </w:r>
      <w:r>
        <w:rPr>
          <w:rFonts w:ascii="仿宋_GB2312" w:eastAsia="仿宋_GB2312" w:hAnsi="仿宋_GB2312" w:cs="仿宋_GB2312" w:hint="eastAsia"/>
          <w:color w:val="000000"/>
          <w:sz w:val="30"/>
          <w:szCs w:val="30"/>
        </w:rPr>
        <w:t>鼓励盘山县职业教育中心与石化企业进行校企合作，根据企业需</w:t>
      </w:r>
      <w:r>
        <w:rPr>
          <w:rFonts w:ascii="仿宋_GB2312" w:eastAsia="仿宋_GB2312" w:hAnsi="仿宋_GB2312" w:cs="仿宋_GB2312" w:hint="eastAsia"/>
          <w:color w:val="000000"/>
          <w:sz w:val="30"/>
          <w:szCs w:val="30"/>
        </w:rPr>
        <w:t>要定向培训专业技能型</w:t>
      </w:r>
      <w:r>
        <w:rPr>
          <w:rFonts w:ascii="仿宋_GB2312" w:eastAsia="仿宋_GB2312" w:hAnsi="仿宋_GB2312" w:cs="仿宋_GB2312" w:hint="eastAsia"/>
          <w:color w:val="000000" w:themeColor="text1"/>
          <w:sz w:val="30"/>
          <w:szCs w:val="30"/>
        </w:rPr>
        <w:t>人才，</w:t>
      </w:r>
      <w:r>
        <w:rPr>
          <w:rFonts w:ascii="仿宋_GB2312" w:eastAsia="仿宋_GB2312" w:hAnsi="仿宋_GB2312" w:cs="仿宋_GB2312" w:hint="eastAsia"/>
          <w:color w:val="000000"/>
          <w:sz w:val="30"/>
          <w:szCs w:val="30"/>
        </w:rPr>
        <w:t>为石化产业发展培养具有一定生产技能的高素质产业工人。</w:t>
      </w:r>
      <w:r>
        <w:rPr>
          <w:rFonts w:ascii="仿宋_GB2312" w:eastAsia="仿宋_GB2312" w:hAnsi="仿宋_GB2312" w:cs="仿宋_GB2312" w:hint="eastAsia"/>
          <w:color w:val="000000" w:themeColor="text1"/>
          <w:sz w:val="30"/>
          <w:szCs w:val="30"/>
        </w:rPr>
        <w:t>提高节能减排水平，强化对可燃气体、有毒有害物质存储、运输</w:t>
      </w:r>
      <w:r>
        <w:rPr>
          <w:rFonts w:ascii="仿宋_GB2312" w:eastAsia="仿宋_GB2312" w:hAnsi="仿宋_GB2312" w:cs="仿宋_GB2312" w:hint="eastAsia"/>
          <w:color w:val="000000" w:themeColor="text1"/>
          <w:sz w:val="30"/>
          <w:szCs w:val="30"/>
        </w:rPr>
        <w:lastRenderedPageBreak/>
        <w:t>以及废气、废水等污染物排放的自动监控、自动报警，提升安全环保水平；建立安全生产风险分级管控和隐患治理双重防控机制，加强石化产业应急救援队伍建设，实现关键设备检测预警与预防性维修，提高资产全生命周期管理水平。到</w:t>
      </w:r>
      <w:r>
        <w:rPr>
          <w:rFonts w:ascii="仿宋_GB2312" w:eastAsia="仿宋_GB2312" w:hAnsi="仿宋_GB2312" w:cs="仿宋_GB2312" w:hint="eastAsia"/>
          <w:color w:val="000000" w:themeColor="text1"/>
          <w:sz w:val="30"/>
          <w:szCs w:val="30"/>
        </w:rPr>
        <w:t>2025</w:t>
      </w:r>
      <w:r>
        <w:rPr>
          <w:rFonts w:ascii="仿宋_GB2312" w:eastAsia="仿宋_GB2312" w:hAnsi="仿宋_GB2312" w:cs="仿宋_GB2312" w:hint="eastAsia"/>
          <w:color w:val="000000" w:themeColor="text1"/>
          <w:sz w:val="30"/>
          <w:szCs w:val="30"/>
        </w:rPr>
        <w:t>年，重点石化产品质量标准与国际接轨，石化企业研发投入年均增长</w:t>
      </w:r>
      <w:r>
        <w:rPr>
          <w:rFonts w:ascii="仿宋_GB2312" w:eastAsia="仿宋_GB2312" w:hAnsi="仿宋_GB2312" w:cs="仿宋_GB2312" w:hint="eastAsia"/>
          <w:color w:val="000000" w:themeColor="text1"/>
          <w:sz w:val="30"/>
          <w:szCs w:val="30"/>
        </w:rPr>
        <w:t>15%</w:t>
      </w:r>
      <w:r>
        <w:rPr>
          <w:rFonts w:ascii="仿宋_GB2312" w:eastAsia="仿宋_GB2312" w:hAnsi="仿宋_GB2312" w:cs="仿宋_GB2312" w:hint="eastAsia"/>
          <w:color w:val="000000" w:themeColor="text1"/>
          <w:sz w:val="30"/>
          <w:szCs w:val="30"/>
        </w:rPr>
        <w:t>，基本建成科技创新、人才保障、金融服务、绿色环保、应急救援的国际化配套支撑体系。</w:t>
      </w:r>
    </w:p>
    <w:p w:rsidR="006C51AE" w:rsidRDefault="00922AB4">
      <w:pPr>
        <w:pStyle w:val="3"/>
        <w:keepNext w:val="0"/>
        <w:keepLines w:val="0"/>
        <w:widowControl/>
        <w:spacing w:line="600" w:lineRule="exact"/>
        <w:ind w:firstLineChars="0" w:firstLine="0"/>
        <w:jc w:val="center"/>
        <w:rPr>
          <w:rFonts w:ascii="黑体" w:hAnsi="黑体" w:cs="黑体"/>
          <w:color w:val="000000" w:themeColor="text1"/>
        </w:rPr>
      </w:pPr>
      <w:bookmarkStart w:id="134" w:name="_Toc31047"/>
      <w:bookmarkStart w:id="135" w:name="_Toc5342"/>
      <w:bookmarkStart w:id="136" w:name="_Toc11984"/>
      <w:r>
        <w:rPr>
          <w:rFonts w:ascii="黑体" w:hAnsi="黑体" w:cs="黑体" w:hint="eastAsia"/>
          <w:color w:val="000000" w:themeColor="text1"/>
        </w:rPr>
        <w:t>第二节</w:t>
      </w:r>
      <w:r>
        <w:rPr>
          <w:rFonts w:ascii="黑体" w:hAnsi="黑体" w:cs="黑体" w:hint="eastAsia"/>
          <w:color w:val="000000" w:themeColor="text1"/>
        </w:rPr>
        <w:t xml:space="preserve"> </w:t>
      </w:r>
      <w:r>
        <w:rPr>
          <w:rFonts w:ascii="黑体" w:hAnsi="黑体" w:cs="黑体" w:hint="eastAsia"/>
          <w:color w:val="000000" w:themeColor="text1"/>
        </w:rPr>
        <w:t>积极培育战略性新兴产业</w:t>
      </w:r>
      <w:bookmarkEnd w:id="134"/>
      <w:bookmarkEnd w:id="135"/>
      <w:bookmarkEnd w:id="136"/>
    </w:p>
    <w:p w:rsidR="006C51AE" w:rsidRDefault="00922AB4">
      <w:pPr>
        <w:pStyle w:val="a7"/>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以“星星之火，可以燎原”的决心和意志，全面落实新型工业化、“中国制造</w:t>
      </w:r>
      <w:r>
        <w:rPr>
          <w:rFonts w:ascii="仿宋_GB2312" w:eastAsia="仿宋_GB2312" w:hAnsi="仿宋_GB2312" w:cs="仿宋_GB2312" w:hint="eastAsia"/>
          <w:color w:val="000000" w:themeColor="text1"/>
          <w:sz w:val="30"/>
          <w:szCs w:val="30"/>
        </w:rPr>
        <w:t>2025</w:t>
      </w:r>
      <w:r>
        <w:rPr>
          <w:rFonts w:ascii="仿宋_GB2312" w:eastAsia="仿宋_GB2312" w:hAnsi="仿宋_GB2312" w:cs="仿宋_GB2312" w:hint="eastAsia"/>
          <w:color w:val="000000" w:themeColor="text1"/>
          <w:sz w:val="30"/>
          <w:szCs w:val="30"/>
        </w:rPr>
        <w:t>”等国家战略，按照国家关于发展新材料、新一代信息技术、生物产业等战略性新兴产业的政策导向，制定鼓励发展政策，持续推动集聚“尖峰产业”，力争在新材料等战略性新兴产业领域取得新突破。</w:t>
      </w:r>
    </w:p>
    <w:p w:rsidR="006C51AE" w:rsidRDefault="00922AB4">
      <w:pPr>
        <w:pStyle w:val="4"/>
        <w:spacing w:line="600" w:lineRule="exact"/>
        <w:ind w:firstLine="672"/>
        <w:jc w:val="left"/>
        <w:rPr>
          <w:color w:val="000000" w:themeColor="text1"/>
        </w:rPr>
      </w:pPr>
      <w:r>
        <w:rPr>
          <w:rFonts w:hint="eastAsia"/>
          <w:color w:val="000000" w:themeColor="text1"/>
        </w:rPr>
        <w:t>一、着力发展化工新材料产业</w:t>
      </w:r>
    </w:p>
    <w:p w:rsidR="006C51AE" w:rsidRDefault="00922AB4">
      <w:pPr>
        <w:pStyle w:val="a7"/>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立足盘山及周边区域丰富的烯烃资源，遵循“链条一体、产业一体、区域一体”的协同发展思路，重点依托宝来生物、浩业化工，推动产业链向高性能复合材料等领域延展，拓展化工新材料产业链条，引领盘山加快形成先导性、支柱</w:t>
      </w:r>
      <w:r>
        <w:rPr>
          <w:rFonts w:ascii="仿宋_GB2312" w:eastAsia="仿宋_GB2312" w:hAnsi="仿宋_GB2312" w:cs="仿宋_GB2312" w:hint="eastAsia"/>
          <w:color w:val="000000" w:themeColor="text1"/>
          <w:sz w:val="30"/>
          <w:szCs w:val="30"/>
        </w:rPr>
        <w:t>性和战略性新兴产业集群。聚力发展溶聚丁苯橡胶、稀土顺丁橡胶等高性能橡胶、弹性体及碳纤维、超高分子量聚乙烯纤维、间位芳纶高性能纤维等高端产品，重点培育宝来生物重质碳系列高端碳材料、特种环</w:t>
      </w:r>
      <w:r>
        <w:rPr>
          <w:rFonts w:ascii="仿宋_GB2312" w:eastAsia="仿宋_GB2312" w:hAnsi="仿宋_GB2312" w:cs="仿宋_GB2312" w:hint="eastAsia"/>
          <w:color w:val="000000" w:themeColor="text1"/>
          <w:sz w:val="30"/>
          <w:szCs w:val="30"/>
        </w:rPr>
        <w:lastRenderedPageBreak/>
        <w:t>保油品产业链条，突破</w:t>
      </w:r>
      <w:r>
        <w:rPr>
          <w:rFonts w:ascii="仿宋_GB2312" w:eastAsia="仿宋_GB2312" w:hAnsi="仿宋_GB2312" w:cs="仿宋_GB2312" w:hint="eastAsia"/>
          <w:color w:val="000000" w:themeColor="text1"/>
          <w:sz w:val="30"/>
          <w:szCs w:val="30"/>
          <w:lang w:val="zh-CN"/>
        </w:rPr>
        <w:t>橡胶轮胎生产企业</w:t>
      </w:r>
      <w:r>
        <w:rPr>
          <w:rFonts w:ascii="仿宋_GB2312" w:eastAsia="仿宋_GB2312" w:hAnsi="仿宋_GB2312" w:cs="仿宋_GB2312" w:hint="eastAsia"/>
          <w:color w:val="000000" w:themeColor="text1"/>
          <w:sz w:val="30"/>
          <w:szCs w:val="30"/>
        </w:rPr>
        <w:t>在</w:t>
      </w:r>
      <w:r>
        <w:rPr>
          <w:rFonts w:ascii="仿宋_GB2312" w:eastAsia="仿宋_GB2312" w:hAnsi="仿宋_GB2312" w:cs="仿宋_GB2312" w:hint="eastAsia"/>
          <w:color w:val="000000" w:themeColor="text1"/>
          <w:sz w:val="30"/>
          <w:szCs w:val="30"/>
          <w:lang w:val="zh-CN"/>
        </w:rPr>
        <w:t>环保型原料</w:t>
      </w:r>
      <w:r>
        <w:rPr>
          <w:rFonts w:ascii="仿宋_GB2312" w:eastAsia="仿宋_GB2312" w:hAnsi="仿宋_GB2312" w:cs="仿宋_GB2312" w:hint="eastAsia"/>
          <w:color w:val="000000" w:themeColor="text1"/>
          <w:sz w:val="30"/>
          <w:szCs w:val="30"/>
        </w:rPr>
        <w:t>方面被国外垄断的</w:t>
      </w:r>
      <w:r>
        <w:rPr>
          <w:rFonts w:ascii="仿宋_GB2312" w:eastAsia="仿宋_GB2312" w:hAnsi="仿宋_GB2312" w:cs="仿宋_GB2312" w:hint="eastAsia"/>
          <w:color w:val="000000" w:themeColor="text1"/>
          <w:sz w:val="30"/>
          <w:szCs w:val="30"/>
          <w:lang w:val="zh-CN"/>
        </w:rPr>
        <w:t>局面，</w:t>
      </w:r>
      <w:r>
        <w:rPr>
          <w:rFonts w:ascii="仿宋_GB2312" w:eastAsia="仿宋_GB2312" w:hAnsi="仿宋_GB2312" w:cs="仿宋_GB2312" w:hint="eastAsia"/>
          <w:color w:val="000000" w:themeColor="text1"/>
          <w:sz w:val="30"/>
          <w:szCs w:val="30"/>
        </w:rPr>
        <w:t>实现</w:t>
      </w:r>
      <w:r>
        <w:rPr>
          <w:rFonts w:ascii="仿宋_GB2312" w:eastAsia="仿宋_GB2312" w:hAnsi="仿宋_GB2312" w:cs="仿宋_GB2312" w:hint="eastAsia"/>
          <w:color w:val="000000" w:themeColor="text1"/>
          <w:sz w:val="30"/>
          <w:szCs w:val="30"/>
          <w:lang w:val="zh-CN"/>
        </w:rPr>
        <w:t>针状焦、负极材料系列产品全面替代进口。</w:t>
      </w:r>
      <w:r>
        <w:rPr>
          <w:rFonts w:ascii="仿宋_GB2312" w:eastAsia="仿宋_GB2312" w:hAnsi="仿宋_GB2312" w:cs="仿宋_GB2312" w:hint="eastAsia"/>
          <w:color w:val="000000" w:themeColor="text1"/>
          <w:sz w:val="30"/>
          <w:szCs w:val="30"/>
        </w:rPr>
        <w:t>大力发展超高分子量聚乙烯、聚丁烯</w:t>
      </w:r>
      <w:r>
        <w:rPr>
          <w:rFonts w:ascii="仿宋_GB2312" w:eastAsia="仿宋_GB2312" w:hAnsi="仿宋_GB2312" w:cs="仿宋_GB2312" w:hint="eastAsia"/>
          <w:color w:val="000000" w:themeColor="text1"/>
          <w:sz w:val="30"/>
          <w:szCs w:val="30"/>
        </w:rPr>
        <w:t>-1</w:t>
      </w:r>
      <w:r>
        <w:rPr>
          <w:rFonts w:ascii="仿宋_GB2312" w:eastAsia="仿宋_GB2312" w:hAnsi="仿宋_GB2312" w:cs="仿宋_GB2312" w:hint="eastAsia"/>
          <w:color w:val="000000" w:themeColor="text1"/>
          <w:sz w:val="30"/>
          <w:szCs w:val="30"/>
        </w:rPr>
        <w:t>等特种聚烯烃产品；围绕汽车轻量化零部件、电子设备外壳材料、医疗器械塑料、包装材料等方向，大力发展</w:t>
      </w:r>
      <w:r>
        <w:rPr>
          <w:rFonts w:ascii="仿宋_GB2312" w:eastAsia="仿宋_GB2312" w:hAnsi="仿宋_GB2312" w:cs="仿宋_GB2312" w:hint="eastAsia"/>
          <w:color w:val="000000" w:themeColor="text1"/>
          <w:sz w:val="30"/>
          <w:szCs w:val="30"/>
        </w:rPr>
        <w:t>ABS</w:t>
      </w:r>
      <w:r>
        <w:rPr>
          <w:rFonts w:ascii="仿宋_GB2312" w:eastAsia="仿宋_GB2312" w:hAnsi="仿宋_GB2312" w:cs="仿宋_GB2312" w:hint="eastAsia"/>
          <w:color w:val="000000" w:themeColor="text1"/>
          <w:sz w:val="30"/>
          <w:szCs w:val="30"/>
        </w:rPr>
        <w:t>、聚碳酸脂、聚酰亚胺、聚醚醚酮等特种工程塑料，拓展产业链条。</w:t>
      </w:r>
    </w:p>
    <w:tbl>
      <w:tblPr>
        <w:tblStyle w:val="ae"/>
        <w:tblW w:w="5000" w:type="pct"/>
        <w:tblLook w:val="04A0"/>
      </w:tblPr>
      <w:tblGrid>
        <w:gridCol w:w="9060"/>
      </w:tblGrid>
      <w:tr w:rsidR="006C51AE">
        <w:tc>
          <w:tcPr>
            <w:tcW w:w="5000" w:type="pct"/>
            <w:tcBorders>
              <w:top w:val="dotted" w:sz="4" w:space="0" w:color="auto"/>
              <w:left w:val="dotted" w:sz="4" w:space="0" w:color="auto"/>
              <w:bottom w:val="dotted" w:sz="4" w:space="0" w:color="auto"/>
              <w:right w:val="dotted" w:sz="4" w:space="0" w:color="auto"/>
            </w:tcBorders>
            <w:shd w:val="clear" w:color="auto" w:fill="FFFFFF"/>
          </w:tcPr>
          <w:p w:rsidR="006C51AE" w:rsidRDefault="00922AB4">
            <w:pPr>
              <w:pStyle w:val="4"/>
              <w:spacing w:line="600" w:lineRule="exact"/>
              <w:ind w:firstLineChars="0" w:firstLine="0"/>
              <w:jc w:val="center"/>
              <w:outlineLvl w:val="3"/>
              <w:rPr>
                <w:rFonts w:ascii="宋体" w:eastAsia="宋体" w:hAnsi="宋体" w:cs="宋体"/>
                <w:color w:val="000000" w:themeColor="text1"/>
                <w:sz w:val="24"/>
                <w:szCs w:val="24"/>
              </w:rPr>
            </w:pPr>
            <w:r>
              <w:rPr>
                <w:rFonts w:asciiTheme="minorEastAsia" w:eastAsiaTheme="minorEastAsia" w:hAnsiTheme="minorEastAsia" w:cstheme="minorEastAsia" w:hint="eastAsia"/>
                <w:color w:val="000000" w:themeColor="text1"/>
                <w:sz w:val="24"/>
                <w:szCs w:val="24"/>
              </w:rPr>
              <w:t>专栏</w:t>
            </w:r>
            <w:r>
              <w:rPr>
                <w:rFonts w:asciiTheme="minorEastAsia" w:eastAsiaTheme="minorEastAsia" w:hAnsiTheme="minorEastAsia" w:cstheme="minorEastAsia" w:hint="eastAsia"/>
                <w:color w:val="000000" w:themeColor="text1"/>
                <w:sz w:val="24"/>
                <w:szCs w:val="24"/>
              </w:rPr>
              <w:t xml:space="preserve">4-1 </w:t>
            </w:r>
            <w:r>
              <w:rPr>
                <w:rFonts w:asciiTheme="minorEastAsia" w:eastAsiaTheme="minorEastAsia" w:hAnsiTheme="minorEastAsia" w:cstheme="minorEastAsia" w:hint="eastAsia"/>
                <w:color w:val="000000" w:themeColor="text1"/>
                <w:sz w:val="24"/>
                <w:szCs w:val="24"/>
              </w:rPr>
              <w:t>新材</w:t>
            </w:r>
            <w:r>
              <w:rPr>
                <w:rFonts w:asciiTheme="minorEastAsia" w:eastAsiaTheme="minorEastAsia" w:hAnsiTheme="minorEastAsia" w:cstheme="minorEastAsia" w:hint="eastAsia"/>
                <w:color w:val="000000" w:themeColor="text1"/>
                <w:sz w:val="24"/>
                <w:szCs w:val="24"/>
              </w:rPr>
              <w:t>料产业链“长板锻造”工程</w:t>
            </w:r>
          </w:p>
        </w:tc>
      </w:tr>
      <w:tr w:rsidR="006C51AE">
        <w:tc>
          <w:tcPr>
            <w:tcW w:w="5000" w:type="pct"/>
            <w:tcBorders>
              <w:top w:val="dotted" w:sz="4" w:space="0" w:color="auto"/>
              <w:left w:val="dotted" w:sz="4" w:space="0" w:color="auto"/>
              <w:bottom w:val="dotted" w:sz="4" w:space="0" w:color="auto"/>
              <w:right w:val="dotted" w:sz="4" w:space="0" w:color="auto"/>
            </w:tcBorders>
            <w:shd w:val="clear" w:color="auto" w:fill="FFFFFF"/>
          </w:tcPr>
          <w:p w:rsidR="006C51AE" w:rsidRDefault="00922AB4">
            <w:pPr>
              <w:pStyle w:val="a7"/>
              <w:adjustRightInd w:val="0"/>
              <w:snapToGrid w:val="0"/>
              <w:spacing w:line="600" w:lineRule="exact"/>
              <w:ind w:firstLine="510"/>
              <w:rPr>
                <w:rFonts w:eastAsia="宋体" w:hAnsi="宋体" w:cs="宋体"/>
                <w:color w:val="000000" w:themeColor="text1"/>
                <w:sz w:val="24"/>
                <w:szCs w:val="24"/>
              </w:rPr>
            </w:pPr>
            <w:r>
              <w:rPr>
                <w:rFonts w:asciiTheme="minorEastAsia" w:eastAsiaTheme="minorEastAsia" w:hAnsiTheme="minorEastAsia" w:cstheme="minorEastAsia" w:hint="eastAsia"/>
                <w:color w:val="000000" w:themeColor="text1"/>
                <w:sz w:val="24"/>
                <w:szCs w:val="24"/>
              </w:rPr>
              <w:t>制定产业政策，紧密对接高端装备制造产业需求，在宝来生物、浩业化工骨干企业和已形成一定配套能力的企业基础上，实施精准招商、产业链招商，营造以商招商新环境，积极推动精细化工新材料产业链向石化机械装备等高端装备制造产业领域延伸，突出“高端化、集群化、特色化”发展方向。</w:t>
            </w:r>
          </w:p>
        </w:tc>
      </w:tr>
      <w:tr w:rsidR="006C51AE">
        <w:trPr>
          <w:trHeight w:val="485"/>
        </w:trPr>
        <w:tc>
          <w:tcPr>
            <w:tcW w:w="5000" w:type="pct"/>
            <w:tcBorders>
              <w:top w:val="dotted" w:sz="4" w:space="0" w:color="auto"/>
              <w:left w:val="dotted" w:sz="4" w:space="0" w:color="auto"/>
              <w:bottom w:val="dotted" w:sz="4" w:space="0" w:color="auto"/>
              <w:right w:val="dotted" w:sz="4" w:space="0" w:color="auto"/>
            </w:tcBorders>
            <w:shd w:val="clear" w:color="auto" w:fill="FFFFFF"/>
          </w:tcPr>
          <w:p w:rsidR="006C51AE" w:rsidRDefault="00922AB4">
            <w:pPr>
              <w:spacing w:line="600" w:lineRule="exact"/>
              <w:ind w:firstLine="511"/>
              <w:jc w:val="center"/>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b/>
                <w:bCs/>
                <w:color w:val="000000" w:themeColor="text1"/>
                <w:sz w:val="24"/>
                <w:szCs w:val="24"/>
              </w:rPr>
              <w:t>专栏</w:t>
            </w:r>
            <w:r>
              <w:rPr>
                <w:rFonts w:asciiTheme="minorEastAsia" w:eastAsiaTheme="minorEastAsia" w:hAnsiTheme="minorEastAsia" w:cstheme="minorEastAsia" w:hint="eastAsia"/>
                <w:b/>
                <w:bCs/>
                <w:color w:val="000000" w:themeColor="text1"/>
                <w:sz w:val="24"/>
                <w:szCs w:val="24"/>
              </w:rPr>
              <w:t xml:space="preserve">4-2 </w:t>
            </w:r>
            <w:r>
              <w:rPr>
                <w:rFonts w:asciiTheme="minorEastAsia" w:eastAsiaTheme="minorEastAsia" w:hAnsiTheme="minorEastAsia" w:cstheme="minorEastAsia" w:hint="eastAsia"/>
                <w:b/>
                <w:bCs/>
                <w:color w:val="000000" w:themeColor="text1"/>
                <w:sz w:val="24"/>
                <w:szCs w:val="24"/>
              </w:rPr>
              <w:t>宝来生物碳素材料产业新产品培育工程</w:t>
            </w:r>
          </w:p>
        </w:tc>
      </w:tr>
      <w:tr w:rsidR="006C51AE">
        <w:tc>
          <w:tcPr>
            <w:tcW w:w="5000" w:type="pct"/>
            <w:tcBorders>
              <w:top w:val="dotted" w:sz="4" w:space="0" w:color="auto"/>
              <w:left w:val="dotted" w:sz="4" w:space="0" w:color="auto"/>
              <w:bottom w:val="dotted" w:sz="4" w:space="0" w:color="auto"/>
              <w:right w:val="dotted" w:sz="4" w:space="0" w:color="auto"/>
            </w:tcBorders>
            <w:shd w:val="clear" w:color="auto" w:fill="FFFFFF"/>
          </w:tcPr>
          <w:p w:rsidR="006C51AE" w:rsidRDefault="00922AB4">
            <w:pPr>
              <w:spacing w:line="600" w:lineRule="exact"/>
              <w:ind w:firstLine="510"/>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依托宝来生物能源等企业，拓展延伸碳纤维产业，研发生产沥青基、</w:t>
            </w:r>
            <w:r>
              <w:rPr>
                <w:rFonts w:asciiTheme="minorEastAsia" w:eastAsiaTheme="minorEastAsia" w:hAnsiTheme="minorEastAsia" w:cstheme="minorEastAsia" w:hint="eastAsia"/>
                <w:color w:val="000000" w:themeColor="text1"/>
                <w:sz w:val="24"/>
                <w:szCs w:val="24"/>
              </w:rPr>
              <w:t>PAN</w:t>
            </w:r>
            <w:r>
              <w:rPr>
                <w:rFonts w:asciiTheme="minorEastAsia" w:eastAsiaTheme="minorEastAsia" w:hAnsiTheme="minorEastAsia" w:cstheme="minorEastAsia" w:hint="eastAsia"/>
                <w:color w:val="000000" w:themeColor="text1"/>
                <w:sz w:val="24"/>
                <w:szCs w:val="24"/>
              </w:rPr>
              <w:t>（聚丙烯腈）基碳纤维产品，在预浸料制备、单体聚合、纤维成型、表面处理、复合材料设计制造、产品检验检测等关键工艺技术领域取得突破。到</w:t>
            </w:r>
            <w:r>
              <w:rPr>
                <w:rFonts w:asciiTheme="minorEastAsia" w:eastAsiaTheme="minorEastAsia" w:hAnsiTheme="minorEastAsia" w:cstheme="minorEastAsia" w:hint="eastAsia"/>
                <w:color w:val="000000" w:themeColor="text1"/>
                <w:sz w:val="24"/>
                <w:szCs w:val="24"/>
              </w:rPr>
              <w:t>2025</w:t>
            </w:r>
            <w:r>
              <w:rPr>
                <w:rFonts w:asciiTheme="minorEastAsia" w:eastAsiaTheme="minorEastAsia" w:hAnsiTheme="minorEastAsia" w:cstheme="minorEastAsia" w:hint="eastAsia"/>
                <w:color w:val="000000" w:themeColor="text1"/>
                <w:sz w:val="24"/>
                <w:szCs w:val="24"/>
              </w:rPr>
              <w:t>年，形成千吨级</w:t>
            </w:r>
            <w:r>
              <w:rPr>
                <w:rFonts w:asciiTheme="minorEastAsia" w:eastAsiaTheme="minorEastAsia" w:hAnsiTheme="minorEastAsia" w:cstheme="minorEastAsia" w:hint="eastAsia"/>
                <w:color w:val="000000" w:themeColor="text1"/>
                <w:sz w:val="24"/>
                <w:szCs w:val="24"/>
              </w:rPr>
              <w:t>T800</w:t>
            </w:r>
            <w:r>
              <w:rPr>
                <w:rFonts w:asciiTheme="minorEastAsia" w:eastAsiaTheme="minorEastAsia" w:hAnsiTheme="minorEastAsia" w:cstheme="minorEastAsia" w:hint="eastAsia"/>
                <w:color w:val="000000" w:themeColor="text1"/>
                <w:sz w:val="24"/>
                <w:szCs w:val="24"/>
              </w:rPr>
              <w:t>及以上型号碳纤维生产线，产值达到</w:t>
            </w:r>
            <w:r>
              <w:rPr>
                <w:rFonts w:asciiTheme="minorEastAsia" w:eastAsiaTheme="minorEastAsia" w:hAnsiTheme="minorEastAsia" w:cstheme="minorEastAsia" w:hint="eastAsia"/>
                <w:color w:val="000000" w:themeColor="text1"/>
                <w:sz w:val="24"/>
                <w:szCs w:val="24"/>
              </w:rPr>
              <w:t>20</w:t>
            </w:r>
            <w:r>
              <w:rPr>
                <w:rFonts w:asciiTheme="minorEastAsia" w:eastAsiaTheme="minorEastAsia" w:hAnsiTheme="minorEastAsia" w:cstheme="minorEastAsia" w:hint="eastAsia"/>
                <w:color w:val="000000" w:themeColor="text1"/>
                <w:sz w:val="24"/>
                <w:szCs w:val="24"/>
              </w:rPr>
              <w:t>亿元。</w:t>
            </w:r>
          </w:p>
        </w:tc>
      </w:tr>
    </w:tbl>
    <w:p w:rsidR="006C51AE" w:rsidRDefault="00922AB4">
      <w:pPr>
        <w:pStyle w:val="4"/>
        <w:spacing w:line="600" w:lineRule="exact"/>
        <w:ind w:firstLine="672"/>
        <w:jc w:val="left"/>
        <w:rPr>
          <w:color w:val="000000" w:themeColor="text1"/>
        </w:rPr>
      </w:pPr>
      <w:r>
        <w:rPr>
          <w:rFonts w:hint="eastAsia"/>
          <w:color w:val="000000" w:themeColor="text1"/>
        </w:rPr>
        <w:t>二、积极培育生物健康产业</w:t>
      </w:r>
    </w:p>
    <w:p w:rsidR="006C51AE" w:rsidRDefault="00922AB4" w:rsidP="000936D9">
      <w:pPr>
        <w:pStyle w:val="a7"/>
        <w:spacing w:afterLines="50"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依托盘锦高升现代农业综合示范区，重点围绕生物健康产业发展方向，积极培育生物产业集群，拓展战略性新兴产业发展领域，打造盘山产业发展新动能。依托沃德水飞蓟生物医药产业基础优势和市场品牌优势，聚焦生物保健、生物医药等细分领域</w:t>
      </w:r>
      <w:r>
        <w:rPr>
          <w:rFonts w:ascii="仿宋_GB2312" w:eastAsia="仿宋_GB2312" w:hAnsi="仿宋_GB2312" w:cs="仿宋_GB2312" w:hint="eastAsia"/>
          <w:color w:val="333333"/>
          <w:sz w:val="30"/>
          <w:szCs w:val="30"/>
          <w:shd w:val="clear" w:color="auto" w:fill="FFFFFF"/>
        </w:rPr>
        <w:t>龙</w:t>
      </w:r>
      <w:r>
        <w:rPr>
          <w:rFonts w:ascii="仿宋_GB2312" w:eastAsia="仿宋_GB2312" w:hAnsi="仿宋_GB2312" w:cs="仿宋_GB2312" w:hint="eastAsia"/>
          <w:color w:val="333333"/>
          <w:sz w:val="30"/>
          <w:szCs w:val="30"/>
          <w:shd w:val="clear" w:color="auto" w:fill="FFFFFF"/>
        </w:rPr>
        <w:lastRenderedPageBreak/>
        <w:t>头企业发展，</w:t>
      </w:r>
      <w:r>
        <w:rPr>
          <w:rFonts w:ascii="仿宋_GB2312" w:eastAsia="仿宋_GB2312" w:hAnsi="仿宋_GB2312" w:cs="仿宋_GB2312" w:hint="eastAsia"/>
          <w:color w:val="000000" w:themeColor="text1"/>
          <w:sz w:val="30"/>
          <w:szCs w:val="30"/>
        </w:rPr>
        <w:t>实施精准招商，重点鼓励沃德水飞蓟素系列新产品研发和深加工产业链拓展，研发生产高纯度水飞蓟宾、水飞蓟亭、水飞蓟宁等原料药，做强生物基精深加工产业，</w:t>
      </w:r>
      <w:r>
        <w:rPr>
          <w:rFonts w:ascii="仿宋_GB2312" w:eastAsia="仿宋_GB2312" w:hAnsi="仿宋_GB2312" w:cs="仿宋_GB2312" w:hint="eastAsia"/>
          <w:color w:val="333333"/>
          <w:sz w:val="30"/>
          <w:szCs w:val="30"/>
          <w:shd w:val="clear" w:color="auto" w:fill="FFFFFF"/>
        </w:rPr>
        <w:t>带动上下游产业链的发展壮大，</w:t>
      </w:r>
      <w:r>
        <w:rPr>
          <w:rFonts w:ascii="仿宋_GB2312" w:eastAsia="仿宋_GB2312" w:hAnsi="仿宋_GB2312" w:cs="仿宋_GB2312" w:hint="eastAsia"/>
          <w:color w:val="000000" w:themeColor="text1"/>
          <w:sz w:val="30"/>
          <w:szCs w:val="30"/>
        </w:rPr>
        <w:t>做强做大国内最大的水飞蓟出口生产基地。依托长寿乐产业基地，持续引进、发展啤酒酵母、粮油压榨余料提取物、衍生物</w:t>
      </w:r>
      <w:r>
        <w:rPr>
          <w:rFonts w:ascii="仿宋_GB2312" w:eastAsia="仿宋_GB2312" w:hAnsi="仿宋_GB2312" w:cs="仿宋_GB2312" w:hint="eastAsia"/>
          <w:color w:val="000000" w:themeColor="text1"/>
          <w:sz w:val="30"/>
          <w:szCs w:val="30"/>
        </w:rPr>
        <w:t>添加剂等生物高科技产品。</w:t>
      </w:r>
    </w:p>
    <w:tbl>
      <w:tblPr>
        <w:tblStyle w:val="ae"/>
        <w:tblW w:w="0" w:type="auto"/>
        <w:tblLook w:val="04A0"/>
      </w:tblPr>
      <w:tblGrid>
        <w:gridCol w:w="9060"/>
      </w:tblGrid>
      <w:tr w:rsidR="006C51AE">
        <w:tc>
          <w:tcPr>
            <w:tcW w:w="9060" w:type="dxa"/>
            <w:tcBorders>
              <w:top w:val="dotted" w:sz="4" w:space="0" w:color="auto"/>
              <w:left w:val="dotted" w:sz="4" w:space="0" w:color="auto"/>
              <w:bottom w:val="dotted" w:sz="4" w:space="0" w:color="auto"/>
              <w:right w:val="dotted" w:sz="4" w:space="0" w:color="auto"/>
            </w:tcBorders>
            <w:shd w:val="clear" w:color="auto" w:fill="FFFFFF"/>
          </w:tcPr>
          <w:p w:rsidR="006C51AE" w:rsidRDefault="00922AB4">
            <w:pPr>
              <w:spacing w:line="600" w:lineRule="exact"/>
              <w:ind w:firstLine="511"/>
              <w:jc w:val="center"/>
              <w:rPr>
                <w:rFonts w:ascii="宋体" w:eastAsia="宋体" w:hAnsi="宋体" w:cs="宋体"/>
                <w:color w:val="000000" w:themeColor="text1"/>
                <w:sz w:val="24"/>
                <w:szCs w:val="24"/>
              </w:rPr>
            </w:pPr>
            <w:r>
              <w:rPr>
                <w:rFonts w:ascii="宋体" w:eastAsia="宋体" w:hAnsi="宋体" w:cs="宋体" w:hint="eastAsia"/>
                <w:b/>
                <w:bCs/>
                <w:color w:val="000000" w:themeColor="text1"/>
                <w:sz w:val="24"/>
                <w:szCs w:val="24"/>
              </w:rPr>
              <w:t>专栏</w:t>
            </w:r>
            <w:r>
              <w:rPr>
                <w:rFonts w:ascii="宋体" w:eastAsia="宋体" w:hAnsi="宋体" w:cs="宋体" w:hint="eastAsia"/>
                <w:b/>
                <w:bCs/>
                <w:color w:val="000000" w:themeColor="text1"/>
                <w:sz w:val="24"/>
                <w:szCs w:val="24"/>
              </w:rPr>
              <w:t xml:space="preserve">4-3 </w:t>
            </w:r>
            <w:r>
              <w:rPr>
                <w:rFonts w:ascii="宋体" w:eastAsia="宋体" w:hAnsi="宋体" w:cs="宋体" w:hint="eastAsia"/>
                <w:b/>
                <w:bCs/>
                <w:color w:val="000000" w:themeColor="text1"/>
                <w:sz w:val="24"/>
                <w:szCs w:val="24"/>
              </w:rPr>
              <w:t>“工业强基”工程</w:t>
            </w:r>
          </w:p>
        </w:tc>
      </w:tr>
      <w:tr w:rsidR="006C51AE">
        <w:tc>
          <w:tcPr>
            <w:tcW w:w="9060" w:type="dxa"/>
            <w:tcBorders>
              <w:top w:val="dotted" w:sz="4" w:space="0" w:color="auto"/>
              <w:left w:val="dotted" w:sz="4" w:space="0" w:color="auto"/>
              <w:bottom w:val="dotted" w:sz="4" w:space="0" w:color="auto"/>
              <w:right w:val="dotted" w:sz="4" w:space="0" w:color="auto"/>
            </w:tcBorders>
            <w:shd w:val="clear" w:color="auto" w:fill="FFFFFF"/>
          </w:tcPr>
          <w:p w:rsidR="006C51AE" w:rsidRDefault="00922AB4">
            <w:pPr>
              <w:spacing w:line="600" w:lineRule="exact"/>
              <w:ind w:firstLine="510"/>
              <w:rPr>
                <w:rFonts w:ascii="宋体" w:eastAsia="宋体" w:hAnsi="宋体" w:cs="宋体"/>
                <w:color w:val="000000" w:themeColor="text1"/>
                <w:sz w:val="24"/>
                <w:szCs w:val="24"/>
              </w:rPr>
            </w:pPr>
            <w:r>
              <w:rPr>
                <w:rFonts w:ascii="宋体" w:eastAsia="宋体" w:hAnsi="宋体" w:cs="宋体" w:hint="eastAsia"/>
                <w:color w:val="000000" w:themeColor="text1"/>
                <w:sz w:val="24"/>
                <w:szCs w:val="24"/>
                <w:shd w:val="clear" w:color="auto" w:fill="FFFFFF"/>
              </w:rPr>
              <w:t>围绕优势主导产业发展方向，瞄准产业关键技术、基础零部件、先进基础工艺、关键基础材料等方面引进或培育</w:t>
            </w:r>
            <w:r>
              <w:rPr>
                <w:rFonts w:ascii="宋体" w:eastAsia="宋体" w:hAnsi="宋体" w:cs="宋体" w:hint="eastAsia"/>
                <w:color w:val="000000" w:themeColor="text1"/>
                <w:sz w:val="24"/>
                <w:szCs w:val="24"/>
                <w:shd w:val="clear" w:color="auto" w:fill="FFFFFF"/>
              </w:rPr>
              <w:t>1-2</w:t>
            </w:r>
            <w:r>
              <w:rPr>
                <w:rFonts w:ascii="宋体" w:eastAsia="宋体" w:hAnsi="宋体" w:cs="宋体" w:hint="eastAsia"/>
                <w:color w:val="000000" w:themeColor="text1"/>
                <w:sz w:val="24"/>
                <w:szCs w:val="24"/>
                <w:shd w:val="clear" w:color="auto" w:fill="FFFFFF"/>
              </w:rPr>
              <w:t>家新型科创机构，推进</w:t>
            </w:r>
            <w:r>
              <w:rPr>
                <w:rFonts w:ascii="宋体" w:eastAsia="宋体" w:hAnsi="宋体" w:cs="宋体" w:hint="eastAsia"/>
                <w:color w:val="000000" w:themeColor="text1"/>
                <w:sz w:val="24"/>
                <w:szCs w:val="24"/>
              </w:rPr>
              <w:t>新一代电子信息、高端装备制造、新材料、工业设计、软件设计、医疗器械、生物医药</w:t>
            </w:r>
            <w:r>
              <w:rPr>
                <w:rFonts w:ascii="宋体" w:eastAsia="宋体" w:hAnsi="宋体" w:cs="宋体" w:hint="eastAsia"/>
                <w:color w:val="000000" w:themeColor="text1"/>
                <w:sz w:val="24"/>
                <w:szCs w:val="24"/>
                <w:shd w:val="clear" w:color="auto" w:fill="FFFFFF"/>
              </w:rPr>
              <w:t>等领域重大项目建设，特别是基因保健药物、抗体药物、多肽药物、核酸药物等领域，力争到</w:t>
            </w:r>
            <w:r>
              <w:rPr>
                <w:rFonts w:ascii="宋体" w:eastAsia="宋体" w:hAnsi="宋体" w:cs="宋体" w:hint="eastAsia"/>
                <w:color w:val="000000" w:themeColor="text1"/>
                <w:sz w:val="24"/>
                <w:szCs w:val="24"/>
                <w:shd w:val="clear" w:color="auto" w:fill="FFFFFF"/>
              </w:rPr>
              <w:t>2025</w:t>
            </w:r>
            <w:r>
              <w:rPr>
                <w:rFonts w:ascii="宋体" w:eastAsia="宋体" w:hAnsi="宋体" w:cs="宋体" w:hint="eastAsia"/>
                <w:color w:val="000000" w:themeColor="text1"/>
                <w:sz w:val="24"/>
                <w:szCs w:val="24"/>
                <w:shd w:val="clear" w:color="auto" w:fill="FFFFFF"/>
              </w:rPr>
              <w:t>年，组织实施核心技术攻关项目</w:t>
            </w:r>
            <w:r>
              <w:rPr>
                <w:rFonts w:ascii="宋体" w:eastAsia="宋体" w:hAnsi="宋体" w:cs="宋体" w:hint="eastAsia"/>
                <w:color w:val="000000" w:themeColor="text1"/>
                <w:sz w:val="24"/>
                <w:szCs w:val="24"/>
                <w:shd w:val="clear" w:color="auto" w:fill="FFFFFF"/>
              </w:rPr>
              <w:t>3</w:t>
            </w:r>
            <w:r>
              <w:rPr>
                <w:rFonts w:ascii="宋体" w:eastAsia="宋体" w:hAnsi="宋体" w:cs="宋体" w:hint="eastAsia"/>
                <w:color w:val="000000" w:themeColor="text1"/>
                <w:sz w:val="24"/>
                <w:szCs w:val="24"/>
                <w:shd w:val="clear" w:color="auto" w:fill="FFFFFF"/>
              </w:rPr>
              <w:t>个以上。</w:t>
            </w:r>
          </w:p>
        </w:tc>
      </w:tr>
    </w:tbl>
    <w:p w:rsidR="006C51AE" w:rsidRDefault="00922AB4">
      <w:pPr>
        <w:pStyle w:val="4"/>
        <w:spacing w:line="600" w:lineRule="exact"/>
        <w:ind w:firstLine="672"/>
        <w:rPr>
          <w:color w:val="000000" w:themeColor="text1"/>
        </w:rPr>
      </w:pPr>
      <w:r>
        <w:rPr>
          <w:rFonts w:hint="eastAsia"/>
          <w:color w:val="000000" w:themeColor="text1"/>
        </w:rPr>
        <w:t>三、推动新材料与高端装备制造产业融合发展</w:t>
      </w:r>
    </w:p>
    <w:p w:rsidR="006C51AE" w:rsidRDefault="00922AB4">
      <w:pPr>
        <w:pStyle w:val="a7"/>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突出“高端化、集群化、特色化”发展方向，紧密对接高端装备制造产业需求，注重开展有针对性的产业链招商，通过产业链延伸，促进产业融合发展。优化升级辽宁新材料产业经济开发区产业结构，着力发展高性能、高环保、高附加值的精细化工新材料、建筑新材料等产业，实现结构调整和转型升级。在宝来生物、浩业化工骨干企业和已形成一定配套能力的企业基础上，实施精准招商、产业链招商，营造以商招商新环境，积极推动石化</w:t>
      </w:r>
      <w:r>
        <w:rPr>
          <w:rFonts w:ascii="仿宋_GB2312" w:eastAsia="仿宋_GB2312" w:hAnsi="仿宋_GB2312" w:cs="仿宋_GB2312" w:hint="eastAsia"/>
          <w:color w:val="000000" w:themeColor="text1"/>
          <w:sz w:val="30"/>
          <w:szCs w:val="30"/>
        </w:rPr>
        <w:lastRenderedPageBreak/>
        <w:t>机械制造等关联产业发展，推动精细化工新材料产业链向石化机械装备等高端装备制造产业领域延伸。</w:t>
      </w:r>
    </w:p>
    <w:p w:rsidR="006C51AE" w:rsidRDefault="00922AB4">
      <w:pPr>
        <w:pStyle w:val="3"/>
        <w:spacing w:line="600" w:lineRule="exact"/>
        <w:ind w:firstLineChars="0" w:firstLine="0"/>
        <w:jc w:val="center"/>
        <w:rPr>
          <w:rFonts w:ascii="黑体" w:hAnsi="黑体" w:cs="黑体"/>
          <w:color w:val="000000" w:themeColor="text1"/>
        </w:rPr>
      </w:pPr>
      <w:bookmarkStart w:id="137" w:name="_Toc18835"/>
      <w:bookmarkStart w:id="138" w:name="_Toc7568"/>
      <w:bookmarkStart w:id="139" w:name="_Toc7824"/>
      <w:r>
        <w:rPr>
          <w:rFonts w:ascii="黑体" w:hAnsi="黑体" w:cs="黑体" w:hint="eastAsia"/>
          <w:color w:val="000000" w:themeColor="text1"/>
        </w:rPr>
        <w:t>第三节</w:t>
      </w:r>
      <w:r>
        <w:rPr>
          <w:rFonts w:ascii="黑体" w:hAnsi="黑体" w:cs="黑体" w:hint="eastAsia"/>
          <w:color w:val="000000" w:themeColor="text1"/>
        </w:rPr>
        <w:t xml:space="preserve"> </w:t>
      </w:r>
      <w:r>
        <w:rPr>
          <w:rFonts w:ascii="黑体" w:hAnsi="黑体" w:cs="黑体" w:hint="eastAsia"/>
          <w:color w:val="000000" w:themeColor="text1"/>
        </w:rPr>
        <w:t>完善“三产融合型”农产品</w:t>
      </w:r>
      <w:r>
        <w:rPr>
          <w:rFonts w:ascii="黑体" w:hAnsi="黑体" w:cs="黑体" w:hint="eastAsia"/>
          <w:color w:val="000000" w:themeColor="text1"/>
        </w:rPr>
        <w:t>深加工产业链</w:t>
      </w:r>
      <w:bookmarkEnd w:id="137"/>
      <w:bookmarkEnd w:id="138"/>
      <w:bookmarkEnd w:id="139"/>
    </w:p>
    <w:p w:rsidR="006C51AE" w:rsidRDefault="00922AB4">
      <w:pPr>
        <w:pStyle w:val="a7"/>
        <w:widowControl/>
        <w:spacing w:line="600" w:lineRule="exact"/>
        <w:ind w:firstLine="630"/>
        <w:rPr>
          <w:rFonts w:ascii="仿宋_GB2312" w:eastAsia="仿宋_GB2312" w:hAnsi="仿宋_GB2312" w:cs="仿宋_GB2312"/>
          <w:color w:val="000000" w:themeColor="text1"/>
          <w:sz w:val="30"/>
          <w:szCs w:val="30"/>
          <w:lang w:val="zh-CN"/>
        </w:rPr>
      </w:pPr>
      <w:r>
        <w:rPr>
          <w:rFonts w:ascii="仿宋_GB2312" w:eastAsia="仿宋_GB2312" w:hAnsi="仿宋_GB2312" w:cs="仿宋_GB2312" w:hint="eastAsia"/>
          <w:color w:val="000000" w:themeColor="text1"/>
          <w:sz w:val="30"/>
          <w:szCs w:val="30"/>
        </w:rPr>
        <w:t>依托盘山县国家农村产业融合发展示范园、盘锦高升经济区长寿乐三产融合发展示范园，</w:t>
      </w:r>
      <w:r>
        <w:rPr>
          <w:rFonts w:ascii="仿宋_GB2312" w:eastAsia="仿宋_GB2312" w:hAnsi="仿宋_GB2312" w:cs="仿宋_GB2312" w:hint="eastAsia"/>
          <w:color w:val="000000"/>
          <w:sz w:val="30"/>
          <w:szCs w:val="30"/>
        </w:rPr>
        <w:t>践行循环经济和产业融合发展新理念，</w:t>
      </w:r>
      <w:r>
        <w:rPr>
          <w:rFonts w:ascii="仿宋_GB2312" w:eastAsia="仿宋_GB2312" w:hAnsi="仿宋_GB2312" w:cs="仿宋_GB2312" w:hint="eastAsia"/>
          <w:color w:val="000000" w:themeColor="text1"/>
          <w:sz w:val="30"/>
          <w:szCs w:val="30"/>
        </w:rPr>
        <w:t>推动特色农产品加工业集聚发展、多业态融合发展。发挥盘山县及周边地区优质大米、果蔬种植、水飞蓟种植、畜禽养殖和水产养殖等产业基础优势，围绕盘锦高升经济区特色农产品加工、胡家河蟹商贸交易和深加工、西部三镇街玉米和特色萝卜等食品深加工，加快招商一批“三产融合、三位一体”的产业融合型循环经济项目，扶持</w:t>
      </w:r>
      <w:r>
        <w:rPr>
          <w:rFonts w:ascii="仿宋_GB2312" w:eastAsia="仿宋_GB2312" w:hAnsi="仿宋_GB2312" w:cs="仿宋_GB2312" w:hint="eastAsia"/>
          <w:color w:val="000000" w:themeColor="text1"/>
          <w:sz w:val="30"/>
          <w:szCs w:val="30"/>
          <w:lang w:val="zh-CN"/>
        </w:rPr>
        <w:t>长寿乐、开味食品、沃德水飞蓟、益海嘉里等</w:t>
      </w:r>
      <w:r>
        <w:rPr>
          <w:rFonts w:ascii="仿宋_GB2312" w:eastAsia="仿宋_GB2312" w:hAnsi="仿宋_GB2312" w:cs="仿宋_GB2312" w:hint="eastAsia"/>
          <w:color w:val="000000" w:themeColor="text1"/>
          <w:sz w:val="30"/>
          <w:szCs w:val="30"/>
        </w:rPr>
        <w:t>一批龙头企业，培育“农旅融合型现代都市农业、现代农产</w:t>
      </w:r>
      <w:r>
        <w:rPr>
          <w:rFonts w:ascii="仿宋_GB2312" w:eastAsia="仿宋_GB2312" w:hAnsi="仿宋_GB2312" w:cs="仿宋_GB2312" w:hint="eastAsia"/>
          <w:color w:val="000000" w:themeColor="text1"/>
          <w:sz w:val="30"/>
          <w:szCs w:val="30"/>
        </w:rPr>
        <w:t>品种养、加工、良种繁育和线上线下交易市场”协同一体的“农产品加工基地”，</w:t>
      </w:r>
      <w:r>
        <w:rPr>
          <w:rFonts w:ascii="仿宋_GB2312" w:eastAsia="仿宋_GB2312" w:hAnsi="仿宋_GB2312" w:cs="仿宋_GB2312" w:hint="eastAsia"/>
          <w:color w:val="000000"/>
          <w:sz w:val="30"/>
          <w:szCs w:val="30"/>
        </w:rPr>
        <w:t>构建循环经济型产业融合示范中心、农业科技教育中心、农业产业孵化中心、农耕文化传承中心，探索产业“兴村强县”新路径。</w:t>
      </w:r>
      <w:r>
        <w:rPr>
          <w:rFonts w:ascii="仿宋_GB2312" w:eastAsia="仿宋_GB2312" w:hAnsi="仿宋_GB2312" w:cs="仿宋_GB2312" w:hint="eastAsia"/>
          <w:color w:val="000000" w:themeColor="text1"/>
          <w:sz w:val="30"/>
          <w:szCs w:val="30"/>
        </w:rPr>
        <w:t>重点鼓励长寿乐发展营养性食品饮品和功能性食品，以稻米副产物为原料开发培育谷维素、香兰素、白炭黑等生物高科技产品；发展大豆精深加工产业，培育植物油酸、抗磨剂、硬脂酸、植物沥青等生物化工产品；延伸发展维生素类、氨基酸类等药品级保健功能产品。力争到</w:t>
      </w:r>
      <w:r>
        <w:rPr>
          <w:rFonts w:ascii="仿宋_GB2312" w:eastAsia="仿宋_GB2312" w:hAnsi="仿宋_GB2312" w:cs="仿宋_GB2312" w:hint="eastAsia"/>
          <w:color w:val="000000" w:themeColor="text1"/>
          <w:sz w:val="30"/>
          <w:szCs w:val="30"/>
          <w:lang w:val="zh-CN"/>
        </w:rPr>
        <w:t>2025</w:t>
      </w:r>
      <w:r>
        <w:rPr>
          <w:rFonts w:ascii="仿宋_GB2312" w:eastAsia="仿宋_GB2312" w:hAnsi="仿宋_GB2312" w:cs="仿宋_GB2312" w:hint="eastAsia"/>
          <w:color w:val="000000" w:themeColor="text1"/>
          <w:sz w:val="30"/>
          <w:szCs w:val="30"/>
          <w:lang w:val="zh-CN"/>
        </w:rPr>
        <w:t>年，把盘山县打造成年流</w:t>
      </w:r>
      <w:r>
        <w:rPr>
          <w:rFonts w:ascii="仿宋_GB2312" w:eastAsia="仿宋_GB2312" w:hAnsi="仿宋_GB2312" w:cs="仿宋_GB2312" w:hint="eastAsia"/>
          <w:color w:val="000000" w:themeColor="text1"/>
          <w:sz w:val="30"/>
          <w:szCs w:val="30"/>
          <w:lang w:val="zh-CN"/>
        </w:rPr>
        <w:lastRenderedPageBreak/>
        <w:t>通量</w:t>
      </w:r>
      <w:r>
        <w:rPr>
          <w:rFonts w:ascii="仿宋_GB2312" w:eastAsia="仿宋_GB2312" w:hAnsi="仿宋_GB2312" w:cs="仿宋_GB2312" w:hint="eastAsia"/>
          <w:color w:val="000000" w:themeColor="text1"/>
          <w:sz w:val="30"/>
          <w:szCs w:val="30"/>
          <w:lang w:val="zh-CN"/>
        </w:rPr>
        <w:t>150</w:t>
      </w:r>
      <w:r>
        <w:rPr>
          <w:rFonts w:ascii="仿宋_GB2312" w:eastAsia="仿宋_GB2312" w:hAnsi="仿宋_GB2312" w:cs="仿宋_GB2312" w:hint="eastAsia"/>
          <w:color w:val="000000" w:themeColor="text1"/>
          <w:sz w:val="30"/>
          <w:szCs w:val="30"/>
          <w:lang w:val="zh-CN"/>
        </w:rPr>
        <w:t>万吨的粮食加工聚集区，农产品深加工产业集群工</w:t>
      </w:r>
      <w:r>
        <w:rPr>
          <w:rFonts w:ascii="仿宋_GB2312" w:eastAsia="仿宋_GB2312" w:hAnsi="仿宋_GB2312" w:cs="仿宋_GB2312" w:hint="eastAsia"/>
          <w:color w:val="000000" w:themeColor="text1"/>
          <w:sz w:val="30"/>
          <w:szCs w:val="30"/>
          <w:lang w:val="zh-CN"/>
        </w:rPr>
        <w:t>业企业营业收入超过</w:t>
      </w:r>
      <w:r>
        <w:rPr>
          <w:rFonts w:ascii="仿宋_GB2312" w:eastAsia="仿宋_GB2312" w:hAnsi="仿宋_GB2312" w:cs="仿宋_GB2312" w:hint="eastAsia"/>
          <w:color w:val="000000" w:themeColor="text1"/>
          <w:sz w:val="30"/>
          <w:szCs w:val="30"/>
          <w:lang w:val="zh-CN"/>
        </w:rPr>
        <w:t>120</w:t>
      </w:r>
      <w:r>
        <w:rPr>
          <w:rFonts w:ascii="仿宋_GB2312" w:eastAsia="仿宋_GB2312" w:hAnsi="仿宋_GB2312" w:cs="仿宋_GB2312" w:hint="eastAsia"/>
          <w:color w:val="000000" w:themeColor="text1"/>
          <w:sz w:val="30"/>
          <w:szCs w:val="30"/>
          <w:lang w:val="zh-CN"/>
        </w:rPr>
        <w:t>亿元。</w:t>
      </w:r>
    </w:p>
    <w:p w:rsidR="006C51AE" w:rsidRDefault="00922AB4">
      <w:pPr>
        <w:pStyle w:val="3"/>
        <w:spacing w:line="600" w:lineRule="exact"/>
        <w:ind w:firstLineChars="0" w:firstLine="0"/>
        <w:jc w:val="center"/>
        <w:rPr>
          <w:color w:val="000000" w:themeColor="text1"/>
        </w:rPr>
      </w:pPr>
      <w:bookmarkStart w:id="140" w:name="_Toc19575"/>
      <w:bookmarkStart w:id="141" w:name="_Toc14603"/>
      <w:bookmarkStart w:id="142" w:name="_Toc7747"/>
      <w:r>
        <w:rPr>
          <w:rFonts w:hint="eastAsia"/>
          <w:color w:val="000000" w:themeColor="text1"/>
        </w:rPr>
        <w:t>第四节</w:t>
      </w:r>
      <w:r>
        <w:rPr>
          <w:rFonts w:hint="eastAsia"/>
          <w:color w:val="000000" w:themeColor="text1"/>
        </w:rPr>
        <w:t xml:space="preserve"> </w:t>
      </w:r>
      <w:r>
        <w:rPr>
          <w:rFonts w:hint="eastAsia"/>
          <w:color w:val="000000" w:themeColor="text1"/>
        </w:rPr>
        <w:t>加快数字化发展</w:t>
      </w:r>
      <w:bookmarkEnd w:id="140"/>
      <w:bookmarkEnd w:id="141"/>
      <w:bookmarkEnd w:id="142"/>
    </w:p>
    <w:p w:rsidR="006C51AE" w:rsidRDefault="00922AB4">
      <w:pPr>
        <w:pStyle w:val="a7"/>
        <w:adjustRightInd w:val="0"/>
        <w:snapToGrid w:val="0"/>
        <w:spacing w:line="600" w:lineRule="exact"/>
        <w:ind w:firstLine="63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运用互联网、大数据、人工智能等现代技术，推动生产、管理和营销模式变革，采用数据和平台新规则加快构建网络化、智能化、服务化、协同化的“互联网</w:t>
      </w:r>
      <w:r>
        <w:rPr>
          <w:rFonts w:ascii="仿宋_GB2312" w:eastAsia="仿宋_GB2312" w:hAnsi="仿宋_GB2312" w:cs="仿宋_GB2312" w:hint="eastAsia"/>
          <w:color w:val="000000" w:themeColor="text1"/>
          <w:sz w:val="30"/>
          <w:szCs w:val="30"/>
        </w:rPr>
        <w:t>+</w:t>
      </w:r>
      <w:r>
        <w:rPr>
          <w:rFonts w:ascii="仿宋_GB2312" w:eastAsia="仿宋_GB2312" w:hAnsi="仿宋_GB2312" w:cs="仿宋_GB2312" w:hint="eastAsia"/>
          <w:color w:val="000000" w:themeColor="text1"/>
          <w:sz w:val="30"/>
          <w:szCs w:val="30"/>
        </w:rPr>
        <w:t>”产业生态系统，推进数字产业化和产业数字化，打造具有较强竞争力的数字经济。</w:t>
      </w:r>
    </w:p>
    <w:p w:rsidR="006C51AE" w:rsidRDefault="00922AB4">
      <w:pPr>
        <w:pStyle w:val="4"/>
        <w:spacing w:line="600" w:lineRule="exact"/>
        <w:ind w:firstLine="672"/>
        <w:rPr>
          <w:color w:val="000000" w:themeColor="text1"/>
        </w:rPr>
      </w:pPr>
      <w:r>
        <w:rPr>
          <w:rFonts w:hint="eastAsia"/>
          <w:color w:val="000000" w:themeColor="text1"/>
        </w:rPr>
        <w:t>一、积极培育数字经济</w:t>
      </w:r>
    </w:p>
    <w:p w:rsidR="006C51AE" w:rsidRDefault="00922AB4">
      <w:pPr>
        <w:pStyle w:val="a7"/>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加快引进、培育和发展一批大数据龙头企业，围绕大数据采集、传输、存储、分析、交易、应用和安全等环节，推动关键技术研发及产业化，加速数据聚合应用，释放数据资源新价值，创新技术服务新模式，多层次、多领域拓展“零工儿一站式共享用工平台”应用场景，努力在金融、交通、旅游、医疗卫生、制造业等领域形成技术先进、生态完备的数字产品体系。适时设立大数据产业园区，吸引国内外大型互联网信息服务企业、专业数据中心运营企业和金融企业来盘山县发展数据资源服务、数据交换等新商业模式，形成数据汇聚、融通、交易、服务协同生态圈。</w:t>
      </w:r>
    </w:p>
    <w:p w:rsidR="006C51AE" w:rsidRDefault="00922AB4">
      <w:pPr>
        <w:pStyle w:val="4"/>
        <w:spacing w:line="600" w:lineRule="exact"/>
        <w:ind w:firstLine="672"/>
        <w:rPr>
          <w:color w:val="000000" w:themeColor="text1"/>
        </w:rPr>
      </w:pPr>
      <w:r>
        <w:rPr>
          <w:rFonts w:hint="eastAsia"/>
          <w:color w:val="000000" w:themeColor="text1"/>
        </w:rPr>
        <w:t>二、建设工</w:t>
      </w:r>
      <w:r>
        <w:rPr>
          <w:rFonts w:hint="eastAsia"/>
          <w:color w:val="000000" w:themeColor="text1"/>
        </w:rPr>
        <w:t>业互联网体系</w:t>
      </w:r>
    </w:p>
    <w:p w:rsidR="006C51AE" w:rsidRDefault="00922AB4">
      <w:pPr>
        <w:pStyle w:val="a7"/>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推动互联网和实体经济深度融合，着力构建网络、平台、安全三大功能体系，增强工业互联网支撑产业发展能力。“十四五”期间，重点推动工业企业内网改造升级和工业企业外网构建工程，</w:t>
      </w:r>
      <w:r>
        <w:rPr>
          <w:rFonts w:ascii="仿宋_GB2312" w:eastAsia="仿宋_GB2312" w:hAnsi="仿宋_GB2312" w:cs="仿宋_GB2312" w:hint="eastAsia"/>
          <w:color w:val="000000" w:themeColor="text1"/>
          <w:sz w:val="30"/>
          <w:szCs w:val="30"/>
        </w:rPr>
        <w:lastRenderedPageBreak/>
        <w:t>鼓励有条件的企业建立覆盖行业研发设计、智能制造、电子商务、现代物流、金融服务、检验检测认证等领域的信息化服务平台，打造一个支撑产业发展的低时延、高可靠、广覆盖的网络；到</w:t>
      </w:r>
      <w:r>
        <w:rPr>
          <w:rFonts w:ascii="仿宋_GB2312" w:eastAsia="仿宋_GB2312" w:hAnsi="仿宋_GB2312" w:cs="仿宋_GB2312" w:hint="eastAsia"/>
          <w:color w:val="000000" w:themeColor="text1"/>
          <w:sz w:val="30"/>
          <w:szCs w:val="30"/>
        </w:rPr>
        <w:t>2025</w:t>
      </w:r>
      <w:r>
        <w:rPr>
          <w:rFonts w:ascii="仿宋_GB2312" w:eastAsia="仿宋_GB2312" w:hAnsi="仿宋_GB2312" w:cs="仿宋_GB2312" w:hint="eastAsia"/>
          <w:color w:val="000000" w:themeColor="text1"/>
          <w:sz w:val="30"/>
          <w:szCs w:val="30"/>
        </w:rPr>
        <w:t>年，力争建成</w:t>
      </w:r>
      <w:r>
        <w:rPr>
          <w:rFonts w:ascii="仿宋_GB2312" w:eastAsia="仿宋_GB2312" w:hAnsi="仿宋_GB2312" w:cs="仿宋_GB2312" w:hint="eastAsia"/>
          <w:color w:val="000000" w:themeColor="text1"/>
          <w:sz w:val="30"/>
          <w:szCs w:val="30"/>
        </w:rPr>
        <w:t>1-2</w:t>
      </w:r>
      <w:r>
        <w:rPr>
          <w:rFonts w:ascii="仿宋_GB2312" w:eastAsia="仿宋_GB2312" w:hAnsi="仿宋_GB2312" w:cs="仿宋_GB2312" w:hint="eastAsia"/>
          <w:color w:val="000000" w:themeColor="text1"/>
          <w:sz w:val="30"/>
          <w:szCs w:val="30"/>
        </w:rPr>
        <w:t>个跨行业、跨领域的工业互联网平台，推动域内外企业入驻。依托工业互联网体系，培育以“研发共享、产能共享、服务共享”为重点的共享型产业链建设</w:t>
      </w:r>
      <w:r>
        <w:rPr>
          <w:rFonts w:ascii="仿宋_GB2312" w:eastAsia="仿宋_GB2312" w:hAnsi="仿宋_GB2312" w:cs="仿宋_GB2312" w:hint="eastAsia"/>
          <w:color w:val="000000" w:themeColor="text1"/>
          <w:sz w:val="30"/>
          <w:szCs w:val="30"/>
        </w:rPr>
        <w:t>新模式。</w:t>
      </w:r>
    </w:p>
    <w:p w:rsidR="006C51AE" w:rsidRDefault="00922AB4">
      <w:pPr>
        <w:pStyle w:val="3"/>
        <w:spacing w:line="600" w:lineRule="exact"/>
        <w:ind w:firstLineChars="0" w:firstLine="0"/>
        <w:jc w:val="center"/>
        <w:rPr>
          <w:color w:val="000000" w:themeColor="text1"/>
        </w:rPr>
      </w:pPr>
      <w:bookmarkStart w:id="143" w:name="_Toc24904"/>
      <w:bookmarkStart w:id="144" w:name="_Toc9087"/>
      <w:bookmarkStart w:id="145" w:name="_Toc25726"/>
      <w:r>
        <w:rPr>
          <w:rFonts w:hint="eastAsia"/>
          <w:color w:val="000000" w:themeColor="text1"/>
        </w:rPr>
        <w:t>第五节</w:t>
      </w:r>
      <w:r>
        <w:rPr>
          <w:rFonts w:hint="eastAsia"/>
          <w:color w:val="000000" w:themeColor="text1"/>
        </w:rPr>
        <w:t xml:space="preserve"> </w:t>
      </w:r>
      <w:bookmarkStart w:id="146" w:name="_Toc32119"/>
      <w:bookmarkEnd w:id="143"/>
      <w:r>
        <w:rPr>
          <w:rFonts w:hint="eastAsia"/>
          <w:color w:val="000000" w:themeColor="text1"/>
        </w:rPr>
        <w:t>大力推动产业培育设施提质增效</w:t>
      </w:r>
      <w:bookmarkEnd w:id="144"/>
      <w:bookmarkEnd w:id="145"/>
      <w:bookmarkEnd w:id="146"/>
    </w:p>
    <w:p w:rsidR="006C51AE" w:rsidRDefault="00922AB4">
      <w:pPr>
        <w:pStyle w:val="a7"/>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完善重点产业孵化载体配套设施建设，提升园区服务产业发展能级，推动园区转型升级，吸引产业集聚盘山，助力培育新型工业化发展新标杆。</w:t>
      </w:r>
    </w:p>
    <w:p w:rsidR="006C51AE" w:rsidRDefault="00922AB4">
      <w:pPr>
        <w:pStyle w:val="4"/>
        <w:spacing w:line="600" w:lineRule="exact"/>
        <w:ind w:firstLine="672"/>
        <w:rPr>
          <w:color w:val="000000" w:themeColor="text1"/>
        </w:rPr>
      </w:pPr>
      <w:r>
        <w:rPr>
          <w:rFonts w:hint="eastAsia"/>
          <w:color w:val="000000" w:themeColor="text1"/>
        </w:rPr>
        <w:t>一、完善升级产业园区配套设施</w:t>
      </w:r>
    </w:p>
    <w:p w:rsidR="006C51AE" w:rsidRDefault="00922AB4">
      <w:pPr>
        <w:pStyle w:val="a7"/>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着重培育园区内生增长动力和“造血”能力。建设集研发、检测、孵化、展示、交易等功能于一体的综合性公共服务平台，专业园区对应专业化产业的检验检测认证中心，</w:t>
      </w:r>
      <w:r>
        <w:rPr>
          <w:rFonts w:ascii="仿宋_GB2312" w:eastAsia="仿宋_GB2312" w:hAnsi="仿宋_GB2312" w:cs="仿宋_GB2312" w:hint="eastAsia"/>
          <w:color w:val="000000" w:themeColor="text1"/>
          <w:sz w:val="30"/>
          <w:szCs w:val="30"/>
        </w:rPr>
        <w:t>5G</w:t>
      </w:r>
      <w:r>
        <w:rPr>
          <w:rFonts w:ascii="仿宋_GB2312" w:eastAsia="仿宋_GB2312" w:hAnsi="仿宋_GB2312" w:cs="仿宋_GB2312" w:hint="eastAsia"/>
          <w:color w:val="000000" w:themeColor="text1"/>
          <w:sz w:val="30"/>
          <w:szCs w:val="30"/>
        </w:rPr>
        <w:t>、光纤宽带、</w:t>
      </w:r>
      <w:r>
        <w:rPr>
          <w:rFonts w:ascii="仿宋_GB2312" w:eastAsia="仿宋_GB2312" w:hAnsi="仿宋_GB2312" w:cs="仿宋_GB2312" w:hint="eastAsia"/>
          <w:color w:val="000000" w:themeColor="text1"/>
          <w:sz w:val="30"/>
          <w:szCs w:val="30"/>
        </w:rPr>
        <w:t>IPv6</w:t>
      </w:r>
      <w:r>
        <w:rPr>
          <w:rFonts w:ascii="仿宋_GB2312" w:eastAsia="仿宋_GB2312" w:hAnsi="仿宋_GB2312" w:cs="仿宋_GB2312" w:hint="eastAsia"/>
          <w:color w:val="000000" w:themeColor="text1"/>
          <w:sz w:val="30"/>
          <w:szCs w:val="30"/>
        </w:rPr>
        <w:t>、云计算等网络基础设施实现园区全覆盖，建成综合性社会化服务中心，形成创新发展合力，吸引产业各细分领域的龙头企业入驻。重点提升辽宁新材</w:t>
      </w:r>
      <w:r>
        <w:rPr>
          <w:rFonts w:ascii="仿宋_GB2312" w:eastAsia="仿宋_GB2312" w:hAnsi="仿宋_GB2312" w:cs="仿宋_GB2312" w:hint="eastAsia"/>
          <w:color w:val="000000" w:themeColor="text1"/>
          <w:sz w:val="30"/>
          <w:szCs w:val="30"/>
        </w:rPr>
        <w:t>料产业经济开发区、盘锦辽河口经济开发区、盘锦高升经济区、东郭纸制品产业集聚区的基础配套能力、产业服务能力和要素集聚能力。力争到</w:t>
      </w:r>
      <w:r>
        <w:rPr>
          <w:rFonts w:ascii="仿宋_GB2312" w:eastAsia="仿宋_GB2312" w:hAnsi="仿宋_GB2312" w:cs="仿宋_GB2312" w:hint="eastAsia"/>
          <w:color w:val="000000" w:themeColor="text1"/>
          <w:sz w:val="30"/>
          <w:szCs w:val="30"/>
        </w:rPr>
        <w:t>2025</w:t>
      </w:r>
      <w:r>
        <w:rPr>
          <w:rFonts w:ascii="仿宋_GB2312" w:eastAsia="仿宋_GB2312" w:hAnsi="仿宋_GB2312" w:cs="仿宋_GB2312" w:hint="eastAsia"/>
          <w:color w:val="000000" w:themeColor="text1"/>
          <w:sz w:val="30"/>
          <w:szCs w:val="30"/>
        </w:rPr>
        <w:t>年，培育</w:t>
      </w:r>
      <w:r>
        <w:rPr>
          <w:rFonts w:ascii="仿宋_GB2312" w:eastAsia="仿宋_GB2312" w:hAnsi="仿宋_GB2312" w:cs="仿宋_GB2312" w:hint="eastAsia"/>
          <w:color w:val="000000" w:themeColor="text1"/>
          <w:sz w:val="30"/>
          <w:szCs w:val="30"/>
        </w:rPr>
        <w:t>2-3</w:t>
      </w:r>
      <w:r>
        <w:rPr>
          <w:rFonts w:ascii="仿宋_GB2312" w:eastAsia="仿宋_GB2312" w:hAnsi="仿宋_GB2312" w:cs="仿宋_GB2312" w:hint="eastAsia"/>
          <w:color w:val="000000" w:themeColor="text1"/>
          <w:sz w:val="30"/>
          <w:szCs w:val="30"/>
        </w:rPr>
        <w:t>家技术研发转化中心，提供共性技术公用研发设备和实验室。</w:t>
      </w:r>
    </w:p>
    <w:p w:rsidR="006C51AE" w:rsidRDefault="00922AB4">
      <w:pPr>
        <w:pStyle w:val="4"/>
        <w:spacing w:line="600" w:lineRule="exact"/>
        <w:ind w:firstLine="672"/>
        <w:rPr>
          <w:color w:val="000000" w:themeColor="text1"/>
        </w:rPr>
      </w:pPr>
      <w:r>
        <w:rPr>
          <w:rFonts w:hint="eastAsia"/>
          <w:color w:val="000000" w:themeColor="text1"/>
        </w:rPr>
        <w:lastRenderedPageBreak/>
        <w:t>二、提升独立工矿区产业孵化载体功能</w:t>
      </w:r>
    </w:p>
    <w:p w:rsidR="006C51AE" w:rsidRDefault="00922AB4">
      <w:pPr>
        <w:pStyle w:val="a7"/>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加快实施《欢喜岭采油厂及高升采油厂独立工矿区改造提升工程实施方案》。借助国家对独立工矿区，尤其是东北老工业基地独立工矿区的扶持政策，以项目建设为抓手，重点围绕发展壮大接续替代产业、更新完善基础设施、优化公共服务设施、修复生态环境、提升人居环境等方面内容，提升“三镇街二平台</w:t>
      </w:r>
      <w:r>
        <w:rPr>
          <w:rFonts w:ascii="仿宋_GB2312" w:eastAsia="仿宋_GB2312" w:hAnsi="仿宋_GB2312" w:cs="仿宋_GB2312" w:hint="eastAsia"/>
          <w:color w:val="000000" w:themeColor="text1"/>
          <w:sz w:val="30"/>
          <w:szCs w:val="30"/>
        </w:rPr>
        <w:t>“的综合承载功能，助力独立工矿区高质量发展、全面全方位振兴。</w:t>
      </w:r>
    </w:p>
    <w:p w:rsidR="006C51AE" w:rsidRDefault="006C51AE">
      <w:pPr>
        <w:spacing w:line="600" w:lineRule="exact"/>
        <w:ind w:firstLine="590"/>
        <w:rPr>
          <w:rFonts w:asciiTheme="minorEastAsia" w:eastAsiaTheme="minorEastAsia" w:hAnsiTheme="minorEastAsia" w:cstheme="minorEastAsia"/>
          <w:color w:val="000000" w:themeColor="text1"/>
          <w:szCs w:val="28"/>
        </w:rPr>
      </w:pPr>
    </w:p>
    <w:p w:rsidR="006C51AE" w:rsidRDefault="006C51AE">
      <w:pPr>
        <w:pStyle w:val="2"/>
        <w:spacing w:line="600" w:lineRule="exact"/>
        <w:ind w:left="590" w:firstLine="590"/>
        <w:rPr>
          <w:rFonts w:hint="eastAsia"/>
          <w:color w:val="000000" w:themeColor="text1"/>
        </w:rPr>
      </w:pPr>
    </w:p>
    <w:p w:rsidR="006C51AE" w:rsidRDefault="006C51AE">
      <w:pPr>
        <w:pStyle w:val="2"/>
        <w:spacing w:line="600" w:lineRule="exact"/>
        <w:ind w:left="590" w:firstLine="590"/>
        <w:rPr>
          <w:rFonts w:asciiTheme="minorEastAsia" w:eastAsiaTheme="minorEastAsia" w:hAnsiTheme="minorEastAsia" w:cstheme="minorEastAsia"/>
          <w:color w:val="000000" w:themeColor="text1"/>
          <w:szCs w:val="28"/>
        </w:rPr>
      </w:pPr>
    </w:p>
    <w:p w:rsidR="006C51AE" w:rsidRDefault="006C51AE">
      <w:pPr>
        <w:spacing w:line="600" w:lineRule="exact"/>
        <w:ind w:firstLine="590"/>
        <w:rPr>
          <w:rFonts w:asciiTheme="minorEastAsia" w:eastAsiaTheme="minorEastAsia" w:hAnsiTheme="minorEastAsia" w:cstheme="minorEastAsia"/>
          <w:color w:val="000000" w:themeColor="text1"/>
          <w:szCs w:val="28"/>
        </w:rPr>
      </w:pPr>
    </w:p>
    <w:p w:rsidR="006C51AE" w:rsidRDefault="00922AB4">
      <w:pPr>
        <w:pStyle w:val="20"/>
        <w:spacing w:line="600" w:lineRule="exact"/>
        <w:ind w:firstLineChars="0" w:firstLine="0"/>
        <w:jc w:val="center"/>
        <w:rPr>
          <w:color w:val="000000" w:themeColor="text1"/>
          <w:sz w:val="36"/>
          <w:szCs w:val="36"/>
        </w:rPr>
      </w:pPr>
      <w:bookmarkStart w:id="147" w:name="_Toc28453"/>
      <w:bookmarkStart w:id="148" w:name="_Toc31419"/>
      <w:bookmarkStart w:id="149" w:name="_Toc7118"/>
      <w:bookmarkStart w:id="150" w:name="_Toc29314"/>
      <w:bookmarkStart w:id="151" w:name="_Toc15809"/>
      <w:bookmarkStart w:id="152" w:name="_Toc19618"/>
      <w:bookmarkStart w:id="153" w:name="_Toc29527"/>
      <w:r>
        <w:rPr>
          <w:rFonts w:hint="eastAsia"/>
          <w:color w:val="000000" w:themeColor="text1"/>
          <w:sz w:val="36"/>
          <w:szCs w:val="36"/>
        </w:rPr>
        <w:t>第五章</w:t>
      </w:r>
      <w:r>
        <w:rPr>
          <w:rFonts w:hint="eastAsia"/>
          <w:color w:val="000000" w:themeColor="text1"/>
          <w:sz w:val="36"/>
          <w:szCs w:val="36"/>
        </w:rPr>
        <w:t xml:space="preserve"> </w:t>
      </w:r>
      <w:r>
        <w:rPr>
          <w:rFonts w:hint="eastAsia"/>
          <w:color w:val="000000" w:themeColor="text1"/>
          <w:sz w:val="36"/>
          <w:szCs w:val="36"/>
        </w:rPr>
        <w:t>提质增效</w:t>
      </w:r>
      <w:r>
        <w:rPr>
          <w:rFonts w:hint="eastAsia"/>
          <w:color w:val="000000" w:themeColor="text1"/>
          <w:sz w:val="36"/>
          <w:szCs w:val="36"/>
        </w:rPr>
        <w:t xml:space="preserve"> </w:t>
      </w:r>
      <w:r>
        <w:rPr>
          <w:rFonts w:hint="eastAsia"/>
          <w:color w:val="000000" w:themeColor="text1"/>
          <w:sz w:val="36"/>
          <w:szCs w:val="36"/>
        </w:rPr>
        <w:t>构筑现代服务业新体系</w:t>
      </w:r>
      <w:bookmarkEnd w:id="147"/>
      <w:bookmarkEnd w:id="148"/>
      <w:bookmarkEnd w:id="149"/>
      <w:bookmarkEnd w:id="150"/>
      <w:bookmarkEnd w:id="151"/>
      <w:bookmarkEnd w:id="152"/>
      <w:bookmarkEnd w:id="153"/>
    </w:p>
    <w:p w:rsidR="006C51AE" w:rsidRDefault="00922AB4">
      <w:pPr>
        <w:pStyle w:val="a7"/>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以补齐服务业发展短板、打造盘山现代服务品牌为目标，以物流、旅游、商贸业为引擎，推动实施现代服务业标准化工程，多维度“延伸、提升、渗透、重组”，推动服务业多元化发展，提升产业价值链，形成“能够满足先进制造业、现代农业发展和居民改善生活需求”的高增值、多层次、广就业、强带动现代服务业体系。</w:t>
      </w:r>
    </w:p>
    <w:p w:rsidR="006C51AE" w:rsidRDefault="00922AB4">
      <w:pPr>
        <w:pStyle w:val="3"/>
        <w:spacing w:line="600" w:lineRule="exact"/>
        <w:ind w:firstLineChars="0" w:firstLine="0"/>
        <w:jc w:val="center"/>
        <w:rPr>
          <w:color w:val="000000" w:themeColor="text1"/>
        </w:rPr>
      </w:pPr>
      <w:bookmarkStart w:id="154" w:name="_Toc287252957"/>
      <w:bookmarkStart w:id="155" w:name="_Toc557"/>
      <w:bookmarkStart w:id="156" w:name="_Toc26609"/>
      <w:bookmarkStart w:id="157" w:name="_Toc27585"/>
      <w:bookmarkStart w:id="158" w:name="_Toc26839"/>
      <w:bookmarkStart w:id="159" w:name="_Toc21544"/>
      <w:bookmarkStart w:id="160" w:name="_Toc16884"/>
      <w:bookmarkStart w:id="161" w:name="_Toc25969"/>
      <w:r>
        <w:rPr>
          <w:rFonts w:hint="eastAsia"/>
          <w:color w:val="000000" w:themeColor="text1"/>
        </w:rPr>
        <w:t>第一节</w:t>
      </w:r>
      <w:r>
        <w:rPr>
          <w:rFonts w:hint="eastAsia"/>
          <w:color w:val="000000" w:themeColor="text1"/>
        </w:rPr>
        <w:t xml:space="preserve"> </w:t>
      </w:r>
      <w:bookmarkEnd w:id="154"/>
      <w:r>
        <w:rPr>
          <w:rFonts w:hint="eastAsia"/>
          <w:color w:val="000000" w:themeColor="text1"/>
        </w:rPr>
        <w:t>培育专业化物流产业</w:t>
      </w:r>
      <w:bookmarkEnd w:id="155"/>
      <w:bookmarkEnd w:id="156"/>
      <w:bookmarkEnd w:id="157"/>
      <w:bookmarkEnd w:id="158"/>
      <w:bookmarkEnd w:id="159"/>
      <w:bookmarkEnd w:id="160"/>
      <w:bookmarkEnd w:id="161"/>
    </w:p>
    <w:p w:rsidR="006C51AE" w:rsidRDefault="00922AB4">
      <w:pPr>
        <w:pStyle w:val="a7"/>
        <w:spacing w:line="600" w:lineRule="exact"/>
        <w:ind w:firstLine="630"/>
        <w:rPr>
          <w:rFonts w:ascii="仿宋_GB2312" w:eastAsia="仿宋_GB2312" w:hAnsi="仿宋_GB2312" w:cs="仿宋_GB2312"/>
          <w:color w:val="000000" w:themeColor="text1"/>
          <w:sz w:val="30"/>
          <w:szCs w:val="30"/>
          <w:shd w:val="clear" w:color="auto" w:fill="FFFFFF"/>
        </w:rPr>
      </w:pPr>
      <w:r>
        <w:rPr>
          <w:rFonts w:ascii="仿宋_GB2312" w:eastAsia="仿宋_GB2312" w:hAnsi="仿宋_GB2312" w:cs="仿宋_GB2312" w:hint="eastAsia"/>
          <w:color w:val="000000" w:themeColor="text1"/>
          <w:sz w:val="30"/>
          <w:szCs w:val="30"/>
          <w:shd w:val="clear" w:color="auto" w:fill="FFFFFF"/>
        </w:rPr>
        <w:t>依托</w:t>
      </w:r>
      <w:r>
        <w:rPr>
          <w:rFonts w:ascii="仿宋_GB2312" w:eastAsia="仿宋_GB2312" w:hAnsi="仿宋_GB2312" w:cs="仿宋_GB2312" w:hint="eastAsia"/>
          <w:color w:val="000000" w:themeColor="text1"/>
          <w:sz w:val="30"/>
          <w:szCs w:val="30"/>
          <w:shd w:val="clear" w:color="auto" w:fill="FFFFFF"/>
        </w:rPr>
        <w:t>G1</w:t>
      </w:r>
      <w:r>
        <w:rPr>
          <w:rFonts w:ascii="仿宋_GB2312" w:eastAsia="仿宋_GB2312" w:hAnsi="仿宋_GB2312" w:cs="仿宋_GB2312" w:hint="eastAsia"/>
          <w:color w:val="000000" w:themeColor="text1"/>
          <w:sz w:val="30"/>
          <w:szCs w:val="30"/>
          <w:shd w:val="clear" w:color="auto" w:fill="FFFFFF"/>
        </w:rPr>
        <w:t>、</w:t>
      </w:r>
      <w:r>
        <w:rPr>
          <w:rFonts w:ascii="仿宋_GB2312" w:eastAsia="仿宋_GB2312" w:hAnsi="仿宋_GB2312" w:cs="仿宋_GB2312" w:hint="eastAsia"/>
          <w:color w:val="000000" w:themeColor="text1"/>
          <w:sz w:val="30"/>
          <w:szCs w:val="30"/>
          <w:shd w:val="clear" w:color="auto" w:fill="FFFFFF"/>
        </w:rPr>
        <w:t>G16</w:t>
      </w:r>
      <w:r>
        <w:rPr>
          <w:rFonts w:ascii="仿宋_GB2312" w:eastAsia="仿宋_GB2312" w:hAnsi="仿宋_GB2312" w:cs="仿宋_GB2312" w:hint="eastAsia"/>
          <w:color w:val="000000" w:themeColor="text1"/>
          <w:sz w:val="30"/>
          <w:szCs w:val="30"/>
          <w:shd w:val="clear" w:color="auto" w:fill="FFFFFF"/>
        </w:rPr>
        <w:t>高速公路、</w:t>
      </w:r>
      <w:r>
        <w:rPr>
          <w:rFonts w:ascii="仿宋_GB2312" w:eastAsia="仿宋_GB2312" w:hAnsi="仿宋_GB2312" w:cs="仿宋_GB2312" w:hint="eastAsia"/>
          <w:color w:val="000000" w:themeColor="text1"/>
          <w:sz w:val="30"/>
          <w:szCs w:val="30"/>
          <w:shd w:val="clear" w:color="auto" w:fill="FFFFFF"/>
        </w:rPr>
        <w:t>305</w:t>
      </w:r>
      <w:r>
        <w:rPr>
          <w:rFonts w:ascii="仿宋_GB2312" w:eastAsia="仿宋_GB2312" w:hAnsi="仿宋_GB2312" w:cs="仿宋_GB2312" w:hint="eastAsia"/>
          <w:color w:val="000000" w:themeColor="text1"/>
          <w:sz w:val="30"/>
          <w:szCs w:val="30"/>
          <w:shd w:val="clear" w:color="auto" w:fill="FFFFFF"/>
        </w:rPr>
        <w:t>国道和</w:t>
      </w:r>
      <w:r>
        <w:rPr>
          <w:rFonts w:ascii="仿宋_GB2312" w:eastAsia="仿宋_GB2312" w:hAnsi="仿宋_GB2312" w:cs="仿宋_GB2312" w:hint="eastAsia"/>
          <w:color w:val="000000" w:themeColor="text1"/>
          <w:sz w:val="30"/>
          <w:szCs w:val="30"/>
          <w:shd w:val="clear" w:color="auto" w:fill="FFFFFF"/>
        </w:rPr>
        <w:t>210</w:t>
      </w:r>
      <w:r>
        <w:rPr>
          <w:rFonts w:ascii="仿宋_GB2312" w:eastAsia="仿宋_GB2312" w:hAnsi="仿宋_GB2312" w:cs="仿宋_GB2312" w:hint="eastAsia"/>
          <w:color w:val="000000" w:themeColor="text1"/>
          <w:sz w:val="30"/>
          <w:szCs w:val="30"/>
          <w:shd w:val="clear" w:color="auto" w:fill="FFFFFF"/>
        </w:rPr>
        <w:t>、</w:t>
      </w:r>
      <w:r>
        <w:rPr>
          <w:rFonts w:ascii="仿宋_GB2312" w:eastAsia="仿宋_GB2312" w:hAnsi="仿宋_GB2312" w:cs="仿宋_GB2312" w:hint="eastAsia"/>
          <w:color w:val="000000" w:themeColor="text1"/>
          <w:sz w:val="30"/>
          <w:szCs w:val="30"/>
          <w:shd w:val="clear" w:color="auto" w:fill="FFFFFF"/>
        </w:rPr>
        <w:t>102</w:t>
      </w:r>
      <w:r>
        <w:rPr>
          <w:rFonts w:ascii="仿宋_GB2312" w:eastAsia="仿宋_GB2312" w:hAnsi="仿宋_GB2312" w:cs="仿宋_GB2312" w:hint="eastAsia"/>
          <w:color w:val="000000" w:themeColor="text1"/>
          <w:sz w:val="30"/>
          <w:szCs w:val="30"/>
          <w:shd w:val="clear" w:color="auto" w:fill="FFFFFF"/>
        </w:rPr>
        <w:t>省道，强化</w:t>
      </w:r>
      <w:r>
        <w:rPr>
          <w:rFonts w:ascii="仿宋_GB2312" w:eastAsia="仿宋_GB2312" w:hAnsi="仿宋_GB2312" w:cs="仿宋_GB2312" w:hint="eastAsia"/>
          <w:color w:val="000000" w:themeColor="text1"/>
          <w:sz w:val="30"/>
          <w:szCs w:val="30"/>
          <w:shd w:val="clear" w:color="auto" w:fill="FFFFFF"/>
        </w:rPr>
        <w:t>3</w:t>
      </w:r>
      <w:r>
        <w:rPr>
          <w:rFonts w:ascii="仿宋_GB2312" w:eastAsia="仿宋_GB2312" w:hAnsi="仿宋_GB2312" w:cs="仿宋_GB2312" w:hint="eastAsia"/>
          <w:color w:val="000000" w:themeColor="text1"/>
          <w:sz w:val="30"/>
          <w:szCs w:val="30"/>
          <w:shd w:val="clear" w:color="auto" w:fill="FFFFFF"/>
        </w:rPr>
        <w:lastRenderedPageBreak/>
        <w:t>小时交通圈覆盖辽宁省全</w:t>
      </w:r>
      <w:r>
        <w:rPr>
          <w:rFonts w:ascii="仿宋_GB2312" w:eastAsia="仿宋_GB2312" w:hAnsi="仿宋_GB2312" w:cs="仿宋_GB2312" w:hint="eastAsia"/>
          <w:color w:val="000000" w:themeColor="text1"/>
          <w:sz w:val="30"/>
          <w:szCs w:val="30"/>
          <w:shd w:val="clear" w:color="auto" w:fill="FFFFFF"/>
        </w:rPr>
        <w:t>域、</w:t>
      </w:r>
      <w:r>
        <w:rPr>
          <w:rFonts w:ascii="仿宋_GB2312" w:eastAsia="仿宋_GB2312" w:hAnsi="仿宋_GB2312" w:cs="仿宋_GB2312" w:hint="eastAsia"/>
          <w:color w:val="000000" w:themeColor="text1"/>
          <w:sz w:val="30"/>
          <w:szCs w:val="30"/>
          <w:shd w:val="clear" w:color="auto" w:fill="FFFFFF"/>
        </w:rPr>
        <w:t>6</w:t>
      </w:r>
      <w:r>
        <w:rPr>
          <w:rFonts w:ascii="仿宋_GB2312" w:eastAsia="仿宋_GB2312" w:hAnsi="仿宋_GB2312" w:cs="仿宋_GB2312" w:hint="eastAsia"/>
          <w:color w:val="000000" w:themeColor="text1"/>
          <w:sz w:val="30"/>
          <w:szCs w:val="30"/>
          <w:shd w:val="clear" w:color="auto" w:fill="FFFFFF"/>
        </w:rPr>
        <w:t>小时交通圈覆盖东北三省、京津冀、蒙东地区的区位价值优势，着力打造“三枢纽一基地”，以做大做强专业化物流产业为突破口，加快推动盘山由“通道经济”向“枢纽经济”转变，借势融入“双循环发展新格局”。</w:t>
      </w:r>
    </w:p>
    <w:p w:rsidR="006C51AE" w:rsidRDefault="00922AB4">
      <w:pPr>
        <w:pStyle w:val="4"/>
        <w:spacing w:line="600" w:lineRule="exact"/>
        <w:ind w:firstLine="672"/>
        <w:rPr>
          <w:rFonts w:ascii="楷体_GB2312"/>
          <w:color w:val="000000" w:themeColor="text1"/>
        </w:rPr>
      </w:pPr>
      <w:r>
        <w:rPr>
          <w:rFonts w:ascii="楷体_GB2312" w:hint="eastAsia"/>
          <w:color w:val="000000" w:themeColor="text1"/>
        </w:rPr>
        <w:t>一、打造</w:t>
      </w:r>
      <w:r>
        <w:rPr>
          <w:rFonts w:ascii="楷体_GB2312" w:hAnsi="仿宋_GB2312" w:cs="仿宋_GB2312" w:hint="eastAsia"/>
          <w:color w:val="000000" w:themeColor="text1"/>
          <w:sz w:val="30"/>
          <w:szCs w:val="30"/>
          <w:shd w:val="clear" w:color="auto" w:fill="FFFFFF"/>
        </w:rPr>
        <w:t>东北亚现代化国家级物流枢纽节点城市</w:t>
      </w:r>
    </w:p>
    <w:p w:rsidR="006C51AE" w:rsidRDefault="00922AB4">
      <w:pPr>
        <w:pStyle w:val="a7"/>
        <w:spacing w:line="600" w:lineRule="exact"/>
        <w:ind w:firstLine="630"/>
        <w:rPr>
          <w:rFonts w:ascii="仿宋_GB2312" w:eastAsia="仿宋_GB2312" w:hAnsi="仿宋_GB2312" w:cs="仿宋_GB2312"/>
          <w:color w:val="000000" w:themeColor="text1"/>
          <w:sz w:val="30"/>
          <w:szCs w:val="30"/>
          <w:highlight w:val="yellow"/>
          <w:shd w:val="clear" w:color="auto" w:fill="FFFFFF"/>
        </w:rPr>
      </w:pPr>
      <w:r>
        <w:rPr>
          <w:rFonts w:ascii="仿宋_GB2312" w:eastAsia="仿宋_GB2312" w:hAnsi="仿宋_GB2312" w:cs="仿宋_GB2312" w:hint="eastAsia"/>
          <w:color w:val="000000" w:themeColor="text1"/>
          <w:sz w:val="30"/>
          <w:szCs w:val="30"/>
          <w:shd w:val="clear" w:color="auto" w:fill="FFFFFF"/>
        </w:rPr>
        <w:t>围绕服务石化及精细化工、特色农产品、电商等产业，发展现代物流业，深入挖掘</w:t>
      </w:r>
      <w:r>
        <w:rPr>
          <w:rFonts w:ascii="仿宋_GB2312" w:eastAsia="仿宋_GB2312" w:hAnsi="仿宋_GB2312" w:cs="仿宋_GB2312" w:hint="eastAsia"/>
          <w:color w:val="000000" w:themeColor="text1"/>
          <w:sz w:val="30"/>
          <w:szCs w:val="30"/>
          <w:shd w:val="clear" w:color="auto" w:fill="FFFFFF"/>
        </w:rPr>
        <w:t>G1</w:t>
      </w:r>
      <w:r>
        <w:rPr>
          <w:rFonts w:ascii="仿宋_GB2312" w:eastAsia="仿宋_GB2312" w:hAnsi="仿宋_GB2312" w:cs="仿宋_GB2312" w:hint="eastAsia"/>
          <w:color w:val="000000" w:themeColor="text1"/>
          <w:sz w:val="30"/>
          <w:szCs w:val="30"/>
          <w:shd w:val="clear" w:color="auto" w:fill="FFFFFF"/>
        </w:rPr>
        <w:t>、</w:t>
      </w:r>
      <w:r>
        <w:rPr>
          <w:rFonts w:ascii="仿宋_GB2312" w:eastAsia="仿宋_GB2312" w:hAnsi="仿宋_GB2312" w:cs="仿宋_GB2312" w:hint="eastAsia"/>
          <w:color w:val="000000" w:themeColor="text1"/>
          <w:sz w:val="30"/>
          <w:szCs w:val="30"/>
          <w:shd w:val="clear" w:color="auto" w:fill="FFFFFF"/>
        </w:rPr>
        <w:t>G16</w:t>
      </w:r>
      <w:r>
        <w:rPr>
          <w:rFonts w:ascii="仿宋_GB2312" w:eastAsia="仿宋_GB2312" w:hAnsi="仿宋_GB2312" w:cs="仿宋_GB2312" w:hint="eastAsia"/>
          <w:color w:val="000000" w:themeColor="text1"/>
          <w:sz w:val="30"/>
          <w:szCs w:val="30"/>
          <w:shd w:val="clear" w:color="auto" w:fill="FFFFFF"/>
        </w:rPr>
        <w:t>高速公路和秦沈客专盘锦北站、高升北站的潜能，形成公路港与铁路港协调联动、物流与产业基地相互支撑，共荣发展的新格局。依托盘锦高升经济区农产品深加工区、胡家镇河蟹交易主销区、西部三镇农产品主产区、古城子石化物流集散区，打造东北亚区域快递物流核心枢纽、东北亚农副产品冷链物流区域枢纽、石化物流区域枢纽、东北地区农副产品冷链物流供应链总部基地。力争到</w:t>
      </w:r>
      <w:r>
        <w:rPr>
          <w:rFonts w:ascii="仿宋_GB2312" w:eastAsia="仿宋_GB2312" w:hAnsi="仿宋_GB2312" w:cs="仿宋_GB2312" w:hint="eastAsia"/>
          <w:color w:val="000000" w:themeColor="text1"/>
          <w:sz w:val="30"/>
          <w:szCs w:val="30"/>
          <w:shd w:val="clear" w:color="auto" w:fill="FFFFFF"/>
        </w:rPr>
        <w:t>2025</w:t>
      </w:r>
      <w:r>
        <w:rPr>
          <w:rFonts w:ascii="仿宋_GB2312" w:eastAsia="仿宋_GB2312" w:hAnsi="仿宋_GB2312" w:cs="仿宋_GB2312" w:hint="eastAsia"/>
          <w:color w:val="000000" w:themeColor="text1"/>
          <w:sz w:val="30"/>
          <w:szCs w:val="30"/>
          <w:shd w:val="clear" w:color="auto" w:fill="FFFFFF"/>
        </w:rPr>
        <w:t>年，将盘山县建设成为集冷冻冷藏、信息管理、物流配送、展示交易、储运加工、综合配</w:t>
      </w:r>
      <w:r>
        <w:rPr>
          <w:rFonts w:ascii="仿宋_GB2312" w:eastAsia="仿宋_GB2312" w:hAnsi="仿宋_GB2312" w:cs="仿宋_GB2312" w:hint="eastAsia"/>
          <w:color w:val="000000" w:themeColor="text1"/>
          <w:sz w:val="30"/>
          <w:szCs w:val="30"/>
          <w:shd w:val="clear" w:color="auto" w:fill="FFFFFF"/>
        </w:rPr>
        <w:t>套、国际采购、集拼中转、保税仓储等服务功能于一体的全链条东北亚现代化国家级物流枢纽节点城市。</w:t>
      </w:r>
    </w:p>
    <w:p w:rsidR="006C51AE" w:rsidRDefault="00922AB4">
      <w:pPr>
        <w:pStyle w:val="4"/>
        <w:spacing w:line="600" w:lineRule="exact"/>
        <w:ind w:firstLine="672"/>
        <w:rPr>
          <w:color w:val="000000" w:themeColor="text1"/>
        </w:rPr>
      </w:pPr>
      <w:r>
        <w:rPr>
          <w:rFonts w:hint="eastAsia"/>
          <w:color w:val="000000" w:themeColor="text1"/>
        </w:rPr>
        <w:t>二、重点发展石化物流业</w:t>
      </w:r>
    </w:p>
    <w:p w:rsidR="006C51AE" w:rsidRDefault="00922AB4">
      <w:pPr>
        <w:adjustRightInd w:val="0"/>
        <w:snapToGrid w:val="0"/>
        <w:spacing w:line="600" w:lineRule="exact"/>
        <w:ind w:firstLine="630"/>
        <w:rPr>
          <w:rFonts w:ascii="仿宋_GB2312" w:eastAsia="仿宋_GB2312" w:hAnsi="仿宋_GB2312" w:cs="仿宋_GB2312"/>
          <w:color w:val="000000" w:themeColor="text1"/>
          <w:sz w:val="30"/>
          <w:szCs w:val="30"/>
          <w:shd w:val="clear" w:color="auto" w:fill="FFFFFF"/>
        </w:rPr>
      </w:pPr>
      <w:r>
        <w:rPr>
          <w:rFonts w:ascii="仿宋_GB2312" w:eastAsia="仿宋_GB2312" w:hAnsi="仿宋_GB2312" w:cs="仿宋_GB2312" w:hint="eastAsia"/>
          <w:color w:val="000000" w:themeColor="text1"/>
          <w:sz w:val="30"/>
          <w:szCs w:val="30"/>
          <w:shd w:val="clear" w:color="auto" w:fill="FFFFFF"/>
        </w:rPr>
        <w:t>围绕宝来生物沥青、防水卷材、针状焦等重碳系石化产能优势，依托沟海铁路、疏港铁路，在古城子建设重碳系石化智慧物流园区。积极向国家争取在古城子建立石化产品保税仓储业务，设立铁路货运站场，直通辽东湾石化码头储运基地，形成一体化</w:t>
      </w:r>
      <w:r>
        <w:rPr>
          <w:rFonts w:ascii="仿宋_GB2312" w:eastAsia="仿宋_GB2312" w:hAnsi="仿宋_GB2312" w:cs="仿宋_GB2312" w:hint="eastAsia"/>
          <w:color w:val="000000" w:themeColor="text1"/>
          <w:sz w:val="30"/>
          <w:szCs w:val="30"/>
          <w:shd w:val="clear" w:color="auto" w:fill="FFFFFF"/>
        </w:rPr>
        <w:lastRenderedPageBreak/>
        <w:t>配套发展格局；着力发展石化仓储业，积极引入智能化技术、先进的安全环保技术，加大横向一体化合作力度，力争实现网络化布局、客户信息共享、异地通存通兑、储罐码头互联互通。与此同时，积极推进天天好德石化物流等平台建设，探索混合所有制改革，加强域内企业与天天好德物流合资合作，做大做强物流供应链金融配套</w:t>
      </w:r>
      <w:r>
        <w:rPr>
          <w:rFonts w:ascii="仿宋_GB2312" w:eastAsia="仿宋_GB2312" w:hAnsi="仿宋_GB2312" w:cs="仿宋_GB2312" w:hint="eastAsia"/>
          <w:color w:val="000000" w:themeColor="text1"/>
          <w:sz w:val="30"/>
          <w:szCs w:val="30"/>
          <w:shd w:val="clear" w:color="auto" w:fill="FFFFFF"/>
        </w:rPr>
        <w:t>产业。</w:t>
      </w:r>
    </w:p>
    <w:p w:rsidR="006C51AE" w:rsidRDefault="00922AB4">
      <w:pPr>
        <w:pStyle w:val="4"/>
        <w:spacing w:line="600" w:lineRule="exact"/>
        <w:ind w:firstLine="672"/>
        <w:rPr>
          <w:color w:val="000000" w:themeColor="text1"/>
        </w:rPr>
      </w:pPr>
      <w:r>
        <w:rPr>
          <w:rFonts w:hint="eastAsia"/>
          <w:color w:val="000000" w:themeColor="text1"/>
        </w:rPr>
        <w:t>三、扶持发展电商物流业</w:t>
      </w:r>
    </w:p>
    <w:p w:rsidR="006C51AE" w:rsidRDefault="00922AB4">
      <w:pPr>
        <w:adjustRightInd w:val="0"/>
        <w:snapToGrid w:val="0"/>
        <w:spacing w:line="600" w:lineRule="exact"/>
        <w:ind w:firstLine="630"/>
        <w:rPr>
          <w:rFonts w:ascii="仿宋_GB2312" w:eastAsia="仿宋_GB2312" w:hAnsi="仿宋_GB2312" w:cs="仿宋_GB2312"/>
          <w:color w:val="000000" w:themeColor="text1"/>
          <w:sz w:val="30"/>
          <w:szCs w:val="30"/>
          <w:shd w:val="clear" w:color="auto" w:fill="FFFFFF"/>
        </w:rPr>
      </w:pPr>
      <w:r>
        <w:rPr>
          <w:rFonts w:ascii="仿宋_GB2312" w:eastAsia="仿宋_GB2312" w:hAnsi="仿宋_GB2312" w:cs="仿宋_GB2312" w:hint="eastAsia"/>
          <w:color w:val="000000" w:themeColor="text1"/>
          <w:sz w:val="30"/>
          <w:szCs w:val="30"/>
          <w:shd w:val="clear" w:color="auto" w:fill="FFFFFF"/>
        </w:rPr>
        <w:t>依托快递物流集聚优势，围绕快递物流上下游产业链和供应链，以物流结算、科技智能、电商云仓、跨境保税、流通加工、冷链物流为主导功能，构建电商、物流、仓储、加工、金融等多业态叠加的电商物流供应链和产业生态圈。巩固陆运优势，加快航空货运建设步伐，推动快递物流产业与一二产业融合发展。推动跨区域跨行业的智能物流信息平台建设，对接制造、商贸、金融等行业转型升级、融合发展需求，形成集物流信息发布、在线交易、数据交换、跟踪追溯、智能分析等功能于一体的物流信息服务中心，打造开放、透明、共享的供应</w:t>
      </w:r>
      <w:r>
        <w:rPr>
          <w:rFonts w:ascii="仿宋_GB2312" w:eastAsia="仿宋_GB2312" w:hAnsi="仿宋_GB2312" w:cs="仿宋_GB2312" w:hint="eastAsia"/>
          <w:color w:val="000000" w:themeColor="text1"/>
          <w:sz w:val="30"/>
          <w:szCs w:val="30"/>
          <w:shd w:val="clear" w:color="auto" w:fill="FFFFFF"/>
        </w:rPr>
        <w:t>链协作模式。积极探索跨境电商综合试验区的制度创新、管理创新、服务创新和协同发展路径，破解跨境电子商务发展中的深层次矛盾和体制性难题，打造跨境电子商务完整的产业链和生态链，全力将盘山打造成为东北国际电商物流商贸流通网络的重要节点。</w:t>
      </w:r>
    </w:p>
    <w:p w:rsidR="006C51AE" w:rsidRDefault="00922AB4">
      <w:pPr>
        <w:pStyle w:val="4"/>
        <w:spacing w:line="600" w:lineRule="exact"/>
        <w:ind w:firstLine="672"/>
        <w:rPr>
          <w:color w:val="000000" w:themeColor="text1"/>
        </w:rPr>
      </w:pPr>
      <w:r>
        <w:rPr>
          <w:rFonts w:hint="eastAsia"/>
          <w:color w:val="000000" w:themeColor="text1"/>
        </w:rPr>
        <w:lastRenderedPageBreak/>
        <w:t>四、加快发展农副产品冷链物流业</w:t>
      </w:r>
    </w:p>
    <w:p w:rsidR="006C51AE" w:rsidRDefault="00922AB4" w:rsidP="000936D9">
      <w:pPr>
        <w:adjustRightInd w:val="0"/>
        <w:snapToGrid w:val="0"/>
        <w:spacing w:afterLines="50" w:line="600" w:lineRule="exact"/>
        <w:ind w:firstLine="630"/>
        <w:rPr>
          <w:rFonts w:ascii="仿宋_GB2312" w:eastAsia="仿宋_GB2312" w:hAnsi="仿宋_GB2312" w:cs="仿宋_GB2312"/>
          <w:color w:val="000000" w:themeColor="text1"/>
          <w:sz w:val="30"/>
          <w:szCs w:val="30"/>
          <w:shd w:val="clear" w:color="auto" w:fill="FFFFFF"/>
        </w:rPr>
      </w:pPr>
      <w:r>
        <w:rPr>
          <w:rFonts w:ascii="仿宋_GB2312" w:eastAsia="仿宋_GB2312" w:hAnsi="仿宋_GB2312" w:cs="仿宋_GB2312" w:hint="eastAsia"/>
          <w:color w:val="000000" w:themeColor="text1"/>
          <w:sz w:val="30"/>
          <w:szCs w:val="30"/>
          <w:shd w:val="clear" w:color="auto" w:fill="FFFFFF"/>
        </w:rPr>
        <w:t>抢抓“中央预算内投资支持建设一批骨干冷链物流基地”的政策机遇，加快推进盘山县冷链物流中心项目，重点建设冷鲜仓储库以及相关冷链配套设施，智能分拣、仓储、配送设备，冷链物流信息化服务平台，物流车辆调度、车辆停放、信息交易、零担物流快运、电子商务孵化培训等</w:t>
      </w:r>
      <w:r>
        <w:rPr>
          <w:rFonts w:ascii="仿宋_GB2312" w:eastAsia="仿宋_GB2312" w:hAnsi="仿宋_GB2312" w:cs="仿宋_GB2312" w:hint="eastAsia"/>
          <w:color w:val="000000" w:themeColor="text1"/>
          <w:sz w:val="30"/>
          <w:szCs w:val="30"/>
          <w:shd w:val="clear" w:color="auto" w:fill="FFFFFF"/>
        </w:rPr>
        <w:t>相应配套基础设施。在盘锦高升经济区、东郭街道建设低温库及冷藏设施项目</w:t>
      </w:r>
      <w:r>
        <w:rPr>
          <w:rFonts w:ascii="仿宋_GB2312" w:eastAsia="仿宋_GB2312" w:hAnsi="仿宋_GB2312" w:cs="仿宋_GB2312" w:hint="eastAsia"/>
          <w:color w:val="000000" w:themeColor="text1"/>
          <w:sz w:val="30"/>
          <w:szCs w:val="30"/>
          <w:shd w:val="clear" w:color="auto" w:fill="FFFFFF"/>
        </w:rPr>
        <w:t>,</w:t>
      </w:r>
      <w:r>
        <w:rPr>
          <w:rFonts w:ascii="仿宋_GB2312" w:eastAsia="仿宋_GB2312" w:hAnsi="仿宋_GB2312" w:cs="仿宋_GB2312" w:hint="eastAsia"/>
          <w:color w:val="000000" w:themeColor="text1"/>
          <w:sz w:val="30"/>
          <w:szCs w:val="30"/>
          <w:shd w:val="clear" w:color="auto" w:fill="FFFFFF"/>
        </w:rPr>
        <w:t>在胡家镇建设物流信息化服务平台项目。建设基于物联网技术覆盖城乡的农副产品冷链物流体系，实现农产品及深加工产品信息采集、定位、跟踪与追溯、监控。力争到</w:t>
      </w:r>
      <w:r>
        <w:rPr>
          <w:rFonts w:ascii="仿宋_GB2312" w:eastAsia="仿宋_GB2312" w:hAnsi="仿宋_GB2312" w:cs="仿宋_GB2312" w:hint="eastAsia"/>
          <w:color w:val="000000" w:themeColor="text1"/>
          <w:sz w:val="30"/>
          <w:szCs w:val="30"/>
          <w:shd w:val="clear" w:color="auto" w:fill="FFFFFF"/>
        </w:rPr>
        <w:t>2025</w:t>
      </w:r>
      <w:r>
        <w:rPr>
          <w:rFonts w:ascii="仿宋_GB2312" w:eastAsia="仿宋_GB2312" w:hAnsi="仿宋_GB2312" w:cs="仿宋_GB2312" w:hint="eastAsia"/>
          <w:color w:val="000000" w:themeColor="text1"/>
          <w:sz w:val="30"/>
          <w:szCs w:val="30"/>
          <w:shd w:val="clear" w:color="auto" w:fill="FFFFFF"/>
        </w:rPr>
        <w:t>年，建成东北地区具有区域影响力的水产品、特色果蔬主导型地域特色农产品交易中心。</w:t>
      </w:r>
    </w:p>
    <w:tbl>
      <w:tblPr>
        <w:tblStyle w:val="ae"/>
        <w:tblW w:w="5000" w:type="pct"/>
        <w:tblLook w:val="04A0"/>
      </w:tblPr>
      <w:tblGrid>
        <w:gridCol w:w="9060"/>
      </w:tblGrid>
      <w:tr w:rsidR="006C51AE">
        <w:tc>
          <w:tcPr>
            <w:tcW w:w="5000" w:type="pct"/>
            <w:tcBorders>
              <w:top w:val="dotted" w:sz="4" w:space="0" w:color="auto"/>
              <w:left w:val="dotted" w:sz="4" w:space="0" w:color="auto"/>
              <w:bottom w:val="dotted" w:sz="4" w:space="0" w:color="auto"/>
              <w:right w:val="dotted" w:sz="4" w:space="0" w:color="auto"/>
            </w:tcBorders>
            <w:shd w:val="clear" w:color="auto" w:fill="FFFFFF"/>
          </w:tcPr>
          <w:p w:rsidR="006C51AE" w:rsidRDefault="00922AB4">
            <w:pPr>
              <w:pStyle w:val="2"/>
              <w:spacing w:after="0" w:line="600" w:lineRule="exact"/>
              <w:ind w:left="590" w:firstLineChars="0" w:firstLine="0"/>
              <w:jc w:val="center"/>
              <w:rPr>
                <w:rFonts w:ascii="宋体" w:eastAsia="宋体" w:hAnsi="宋体" w:cs="宋体"/>
                <w:color w:val="000000"/>
                <w:sz w:val="24"/>
                <w:szCs w:val="24"/>
              </w:rPr>
            </w:pPr>
            <w:r>
              <w:rPr>
                <w:rFonts w:ascii="宋体" w:eastAsia="宋体" w:hAnsi="宋体" w:cs="宋体" w:hint="eastAsia"/>
                <w:b/>
                <w:bCs/>
                <w:color w:val="000000" w:themeColor="text1"/>
                <w:kern w:val="0"/>
                <w:sz w:val="24"/>
                <w:szCs w:val="24"/>
              </w:rPr>
              <w:t>专栏</w:t>
            </w:r>
            <w:r>
              <w:rPr>
                <w:rFonts w:ascii="宋体" w:eastAsia="宋体" w:hAnsi="宋体" w:cs="宋体" w:hint="eastAsia"/>
                <w:b/>
                <w:bCs/>
                <w:color w:val="000000" w:themeColor="text1"/>
                <w:kern w:val="0"/>
                <w:sz w:val="24"/>
                <w:szCs w:val="24"/>
              </w:rPr>
              <w:t xml:space="preserve">5-1 </w:t>
            </w:r>
            <w:r>
              <w:rPr>
                <w:rFonts w:ascii="宋体" w:eastAsia="宋体" w:hAnsi="宋体" w:cs="宋体" w:hint="eastAsia"/>
                <w:b/>
                <w:bCs/>
                <w:color w:val="000000" w:themeColor="text1"/>
                <w:kern w:val="0"/>
                <w:sz w:val="24"/>
                <w:szCs w:val="24"/>
              </w:rPr>
              <w:t>危化品公路港项目</w:t>
            </w:r>
          </w:p>
        </w:tc>
      </w:tr>
      <w:tr w:rsidR="006C51AE">
        <w:trPr>
          <w:tblHeader/>
        </w:trPr>
        <w:tc>
          <w:tcPr>
            <w:tcW w:w="5000" w:type="pct"/>
            <w:tcBorders>
              <w:top w:val="dotted" w:sz="4" w:space="0" w:color="auto"/>
              <w:left w:val="dotted" w:sz="4" w:space="0" w:color="auto"/>
              <w:bottom w:val="dotted" w:sz="4" w:space="0" w:color="auto"/>
              <w:right w:val="dotted" w:sz="4" w:space="0" w:color="auto"/>
            </w:tcBorders>
            <w:shd w:val="clear" w:color="auto" w:fill="FFFFFF"/>
          </w:tcPr>
          <w:p w:rsidR="006C51AE" w:rsidRDefault="00922AB4">
            <w:pPr>
              <w:widowControl/>
              <w:spacing w:line="600" w:lineRule="exact"/>
              <w:ind w:firstLine="510"/>
              <w:rPr>
                <w:rFonts w:ascii="宋体" w:eastAsia="宋体" w:hAnsi="宋体" w:cs="宋体"/>
                <w:color w:val="000000"/>
                <w:sz w:val="24"/>
                <w:szCs w:val="24"/>
              </w:rPr>
            </w:pPr>
            <w:r>
              <w:rPr>
                <w:rFonts w:asciiTheme="minorEastAsia" w:eastAsiaTheme="minorEastAsia" w:hAnsiTheme="minorEastAsia" w:cstheme="minorEastAsia" w:hint="eastAsia"/>
                <w:color w:val="000000" w:themeColor="text1"/>
                <w:kern w:val="0"/>
                <w:sz w:val="24"/>
                <w:szCs w:val="24"/>
              </w:rPr>
              <w:t>引导应用</w:t>
            </w:r>
            <w:r>
              <w:rPr>
                <w:rFonts w:asciiTheme="minorEastAsia" w:eastAsiaTheme="minorEastAsia" w:hAnsiTheme="minorEastAsia" w:cstheme="minorEastAsia" w:hint="eastAsia"/>
                <w:color w:val="000000" w:themeColor="text1"/>
                <w:kern w:val="0"/>
                <w:sz w:val="24"/>
                <w:szCs w:val="24"/>
              </w:rPr>
              <w:t>5G</w:t>
            </w:r>
            <w:r>
              <w:rPr>
                <w:rFonts w:asciiTheme="minorEastAsia" w:eastAsiaTheme="minorEastAsia" w:hAnsiTheme="minorEastAsia" w:cstheme="minorEastAsia" w:hint="eastAsia"/>
                <w:color w:val="000000" w:themeColor="text1"/>
                <w:kern w:val="0"/>
                <w:sz w:val="24"/>
                <w:szCs w:val="24"/>
              </w:rPr>
              <w:t>技术，规划建设综合业态多功能的危险品运输车辆公路港。运用物联网、大数据等新技术，实现</w:t>
            </w:r>
            <w:r>
              <w:rPr>
                <w:rFonts w:asciiTheme="minorEastAsia" w:eastAsiaTheme="minorEastAsia" w:hAnsiTheme="minorEastAsia" w:cstheme="minorEastAsia" w:hint="eastAsia"/>
                <w:color w:val="000000" w:themeColor="text1"/>
                <w:kern w:val="0"/>
                <w:sz w:val="24"/>
                <w:szCs w:val="24"/>
              </w:rPr>
              <w:t>APP/</w:t>
            </w:r>
            <w:r>
              <w:rPr>
                <w:rFonts w:asciiTheme="minorEastAsia" w:eastAsiaTheme="minorEastAsia" w:hAnsiTheme="minorEastAsia" w:cstheme="minorEastAsia" w:hint="eastAsia"/>
                <w:color w:val="000000" w:themeColor="text1"/>
                <w:kern w:val="0"/>
                <w:sz w:val="24"/>
                <w:szCs w:val="24"/>
              </w:rPr>
              <w:t>微信公众号智慧停车服务，实现智能车位预约、自助线上缴费、</w:t>
            </w:r>
            <w:r>
              <w:rPr>
                <w:rFonts w:asciiTheme="minorEastAsia" w:eastAsiaTheme="minorEastAsia" w:hAnsiTheme="minorEastAsia" w:cstheme="minorEastAsia" w:hint="eastAsia"/>
                <w:color w:val="000000" w:themeColor="text1"/>
                <w:kern w:val="0"/>
                <w:sz w:val="24"/>
                <w:szCs w:val="24"/>
              </w:rPr>
              <w:t>360</w:t>
            </w:r>
            <w:r>
              <w:rPr>
                <w:rFonts w:asciiTheme="minorEastAsia" w:eastAsiaTheme="minorEastAsia" w:hAnsiTheme="minorEastAsia" w:cstheme="minorEastAsia" w:hint="eastAsia"/>
                <w:color w:val="000000" w:themeColor="text1"/>
                <w:kern w:val="0"/>
                <w:sz w:val="24"/>
                <w:szCs w:val="24"/>
              </w:rPr>
              <w:t>全视角监</w:t>
            </w:r>
            <w:r>
              <w:rPr>
                <w:rFonts w:asciiTheme="minorEastAsia" w:eastAsiaTheme="minorEastAsia" w:hAnsiTheme="minorEastAsia" w:cstheme="minorEastAsia" w:hint="eastAsia"/>
                <w:color w:val="000000" w:themeColor="text1"/>
                <w:kern w:val="0"/>
                <w:sz w:val="24"/>
                <w:szCs w:val="24"/>
              </w:rPr>
              <w:t>管、无感出入、实时位置共享、反向寻车等功能，提供综合能源补给、车辆服务、汽配销售、住宿餐饮、休闲娱乐、生活零售、物流仓储、会议服务等一站式、智能化综合服务，打造司机休息的娱乐港湾。</w:t>
            </w:r>
          </w:p>
        </w:tc>
      </w:tr>
      <w:tr w:rsidR="006C51AE">
        <w:trPr>
          <w:trHeight w:val="579"/>
        </w:trPr>
        <w:tc>
          <w:tcPr>
            <w:tcW w:w="5000" w:type="pct"/>
            <w:tcBorders>
              <w:top w:val="dotted" w:sz="4" w:space="0" w:color="auto"/>
              <w:left w:val="dotted" w:sz="4" w:space="0" w:color="auto"/>
              <w:bottom w:val="dotted" w:sz="4" w:space="0" w:color="auto"/>
              <w:right w:val="dotted" w:sz="4" w:space="0" w:color="auto"/>
            </w:tcBorders>
            <w:shd w:val="clear" w:color="auto" w:fill="FFFFFF"/>
          </w:tcPr>
          <w:p w:rsidR="006C51AE" w:rsidRDefault="00922AB4">
            <w:pPr>
              <w:widowControl/>
              <w:spacing w:line="600" w:lineRule="exact"/>
              <w:ind w:firstLineChars="0" w:firstLine="0"/>
              <w:jc w:val="center"/>
              <w:rPr>
                <w:rFonts w:ascii="宋体" w:eastAsia="宋体" w:hAnsi="宋体" w:cs="宋体"/>
                <w:color w:val="000000" w:themeColor="text1"/>
                <w:kern w:val="0"/>
                <w:sz w:val="24"/>
                <w:szCs w:val="24"/>
              </w:rPr>
            </w:pPr>
            <w:bookmarkStart w:id="162" w:name="_Toc16630"/>
            <w:bookmarkStart w:id="163" w:name="_Toc5624"/>
            <w:bookmarkStart w:id="164" w:name="_Toc410"/>
            <w:bookmarkStart w:id="165" w:name="_Toc21354"/>
            <w:bookmarkStart w:id="166" w:name="_Toc32111"/>
            <w:r>
              <w:rPr>
                <w:rFonts w:ascii="宋体" w:eastAsia="宋体" w:hAnsi="宋体" w:cs="宋体" w:hint="eastAsia"/>
                <w:b/>
                <w:bCs/>
                <w:color w:val="000000" w:themeColor="text1"/>
                <w:kern w:val="0"/>
                <w:sz w:val="24"/>
                <w:szCs w:val="24"/>
              </w:rPr>
              <w:t>专栏</w:t>
            </w:r>
            <w:r>
              <w:rPr>
                <w:rFonts w:ascii="宋体" w:eastAsia="宋体" w:hAnsi="宋体" w:cs="宋体" w:hint="eastAsia"/>
                <w:b/>
                <w:bCs/>
                <w:color w:val="000000" w:themeColor="text1"/>
                <w:kern w:val="0"/>
                <w:sz w:val="24"/>
                <w:szCs w:val="24"/>
              </w:rPr>
              <w:t>5-2</w:t>
            </w:r>
            <w:r>
              <w:rPr>
                <w:rFonts w:ascii="宋体" w:eastAsia="宋体" w:hAnsi="宋体" w:cs="宋体" w:hint="eastAsia"/>
                <w:b/>
                <w:bCs/>
                <w:color w:val="000000" w:themeColor="text1"/>
                <w:kern w:val="0"/>
                <w:sz w:val="24"/>
                <w:szCs w:val="24"/>
              </w:rPr>
              <w:t>农副产品智能公路港项目</w:t>
            </w:r>
          </w:p>
        </w:tc>
      </w:tr>
      <w:tr w:rsidR="006C51AE">
        <w:tc>
          <w:tcPr>
            <w:tcW w:w="5000" w:type="pct"/>
            <w:tcBorders>
              <w:top w:val="dotted" w:sz="4" w:space="0" w:color="auto"/>
              <w:left w:val="dotted" w:sz="4" w:space="0" w:color="auto"/>
              <w:bottom w:val="dotted" w:sz="4" w:space="0" w:color="auto"/>
              <w:right w:val="dotted" w:sz="4" w:space="0" w:color="auto"/>
            </w:tcBorders>
            <w:shd w:val="clear" w:color="auto" w:fill="FFFFFF"/>
          </w:tcPr>
          <w:p w:rsidR="006C51AE" w:rsidRDefault="00922AB4">
            <w:pPr>
              <w:adjustRightInd w:val="0"/>
              <w:snapToGrid w:val="0"/>
              <w:spacing w:line="600" w:lineRule="exact"/>
              <w:ind w:firstLineChars="0" w:firstLine="590"/>
              <w:rPr>
                <w:rFonts w:ascii="宋体" w:eastAsia="宋体" w:hAnsi="宋体" w:cs="宋体"/>
                <w:color w:val="000000" w:themeColor="text1"/>
                <w:kern w:val="0"/>
                <w:sz w:val="24"/>
                <w:szCs w:val="24"/>
              </w:rPr>
            </w:pPr>
            <w:r>
              <w:rPr>
                <w:rFonts w:asciiTheme="minorEastAsia" w:eastAsiaTheme="minorEastAsia" w:hAnsiTheme="minorEastAsia" w:cstheme="minorEastAsia" w:hint="eastAsia"/>
                <w:color w:val="000000" w:themeColor="text1"/>
                <w:kern w:val="0"/>
                <w:sz w:val="24"/>
                <w:szCs w:val="24"/>
              </w:rPr>
              <w:t>创新农副产品流通模式，打造多元化农副产品产销对接平台。在高升经济</w:t>
            </w:r>
            <w:r>
              <w:rPr>
                <w:rFonts w:asciiTheme="minorEastAsia" w:eastAsiaTheme="minorEastAsia" w:hAnsiTheme="minorEastAsia" w:cstheme="minorEastAsia" w:hint="eastAsia"/>
                <w:color w:val="000000" w:themeColor="text1"/>
                <w:kern w:val="0"/>
                <w:sz w:val="24"/>
                <w:szCs w:val="24"/>
              </w:rPr>
              <w:lastRenderedPageBreak/>
              <w:t>区建设以现代物流技术为支撑，集信息配载、零担货运、仓储配送、精细深加工、供应链金融等综合服务于一体的大型“智能公路港”。项目主体包括核心商务区、生态休闲区、公路码头以及厂区绿化硬化等配套设施。</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3"/>
        <w:gridCol w:w="7737"/>
      </w:tblGrid>
      <w:tr w:rsidR="006C51AE">
        <w:trPr>
          <w:tblHeader/>
        </w:trPr>
        <w:tc>
          <w:tcPr>
            <w:tcW w:w="5000" w:type="pct"/>
            <w:gridSpan w:val="2"/>
            <w:tcBorders>
              <w:top w:val="dotted" w:sz="4" w:space="0" w:color="auto"/>
              <w:left w:val="dotted" w:sz="4" w:space="0" w:color="auto"/>
              <w:bottom w:val="dotted" w:sz="4" w:space="0" w:color="auto"/>
              <w:right w:val="dotted" w:sz="4" w:space="0" w:color="auto"/>
            </w:tcBorders>
            <w:shd w:val="clear" w:color="auto" w:fill="FFFFFF"/>
            <w:vAlign w:val="center"/>
          </w:tcPr>
          <w:p w:rsidR="006C51AE" w:rsidRDefault="00922AB4">
            <w:pPr>
              <w:widowControl/>
              <w:spacing w:line="600" w:lineRule="exact"/>
              <w:ind w:firstLine="511"/>
              <w:jc w:val="center"/>
              <w:rPr>
                <w:rFonts w:asciiTheme="minorEastAsia" w:eastAsiaTheme="minorEastAsia" w:hAnsiTheme="minorEastAsia" w:cstheme="minorEastAsia"/>
                <w:color w:val="000000" w:themeColor="text1"/>
                <w:kern w:val="0"/>
                <w:sz w:val="24"/>
                <w:szCs w:val="24"/>
              </w:rPr>
            </w:pPr>
            <w:r>
              <w:rPr>
                <w:rFonts w:asciiTheme="minorEastAsia" w:eastAsiaTheme="minorEastAsia" w:hAnsiTheme="minorEastAsia" w:cstheme="minorEastAsia" w:hint="eastAsia"/>
                <w:b/>
                <w:bCs/>
                <w:color w:val="000000" w:themeColor="text1"/>
                <w:kern w:val="0"/>
                <w:sz w:val="24"/>
                <w:szCs w:val="24"/>
              </w:rPr>
              <w:lastRenderedPageBreak/>
              <w:t>专栏</w:t>
            </w:r>
            <w:r>
              <w:rPr>
                <w:rFonts w:asciiTheme="minorEastAsia" w:eastAsiaTheme="minorEastAsia" w:hAnsiTheme="minorEastAsia" w:cstheme="minorEastAsia" w:hint="eastAsia"/>
                <w:b/>
                <w:color w:val="000000" w:themeColor="text1"/>
                <w:sz w:val="24"/>
                <w:szCs w:val="24"/>
                <w:shd w:val="clear" w:color="auto" w:fill="FFFFFF"/>
              </w:rPr>
              <w:t>5-3</w:t>
            </w:r>
            <w:r>
              <w:rPr>
                <w:rFonts w:asciiTheme="minorEastAsia" w:eastAsiaTheme="minorEastAsia" w:hAnsiTheme="minorEastAsia" w:cstheme="minorEastAsia" w:hint="eastAsia"/>
                <w:b/>
                <w:bCs/>
                <w:color w:val="000000" w:themeColor="text1"/>
                <w:kern w:val="0"/>
                <w:sz w:val="24"/>
                <w:szCs w:val="24"/>
              </w:rPr>
              <w:t>经济活力提升工程</w:t>
            </w:r>
          </w:p>
        </w:tc>
      </w:tr>
      <w:tr w:rsidR="006C51AE">
        <w:tc>
          <w:tcPr>
            <w:tcW w:w="730" w:type="pct"/>
            <w:tcBorders>
              <w:top w:val="dotted" w:sz="4" w:space="0" w:color="auto"/>
              <w:left w:val="dotted" w:sz="4" w:space="0" w:color="auto"/>
              <w:bottom w:val="dotted" w:sz="4" w:space="0" w:color="auto"/>
              <w:right w:val="dotted" w:sz="4" w:space="0" w:color="auto"/>
            </w:tcBorders>
            <w:shd w:val="clear" w:color="auto" w:fill="FFFFFF"/>
            <w:vAlign w:val="center"/>
          </w:tcPr>
          <w:p w:rsidR="006C51AE" w:rsidRDefault="00922AB4">
            <w:pPr>
              <w:widowControl/>
              <w:spacing w:line="600" w:lineRule="exact"/>
              <w:ind w:firstLineChars="0" w:firstLine="0"/>
              <w:rPr>
                <w:rFonts w:asciiTheme="minorEastAsia" w:eastAsiaTheme="minorEastAsia" w:hAnsiTheme="minorEastAsia" w:cstheme="minorEastAsia"/>
                <w:color w:val="000000" w:themeColor="text1"/>
                <w:kern w:val="0"/>
                <w:sz w:val="24"/>
                <w:szCs w:val="24"/>
              </w:rPr>
            </w:pPr>
            <w:r>
              <w:rPr>
                <w:rFonts w:asciiTheme="minorEastAsia" w:eastAsiaTheme="minorEastAsia" w:hAnsiTheme="minorEastAsia" w:cstheme="minorEastAsia" w:hint="eastAsia"/>
                <w:color w:val="000000" w:themeColor="text1"/>
                <w:kern w:val="0"/>
                <w:sz w:val="24"/>
                <w:szCs w:val="24"/>
              </w:rPr>
              <w:t>县域经济新廊道</w:t>
            </w:r>
          </w:p>
        </w:tc>
        <w:tc>
          <w:tcPr>
            <w:tcW w:w="4269" w:type="pct"/>
            <w:tcBorders>
              <w:top w:val="dotted" w:sz="4" w:space="0" w:color="auto"/>
              <w:left w:val="dotted" w:sz="4" w:space="0" w:color="auto"/>
              <w:bottom w:val="dotted" w:sz="4" w:space="0" w:color="auto"/>
              <w:right w:val="dotted" w:sz="4" w:space="0" w:color="auto"/>
            </w:tcBorders>
            <w:shd w:val="clear" w:color="auto" w:fill="FFFFFF"/>
            <w:vAlign w:val="center"/>
          </w:tcPr>
          <w:p w:rsidR="006C51AE" w:rsidRDefault="00922AB4">
            <w:pPr>
              <w:widowControl/>
              <w:spacing w:line="600" w:lineRule="exact"/>
              <w:ind w:firstLine="510"/>
              <w:rPr>
                <w:rFonts w:asciiTheme="minorEastAsia" w:eastAsiaTheme="minorEastAsia" w:hAnsiTheme="minorEastAsia" w:cstheme="minorEastAsia"/>
                <w:color w:val="000000" w:themeColor="text1"/>
                <w:kern w:val="0"/>
                <w:sz w:val="24"/>
                <w:szCs w:val="24"/>
              </w:rPr>
            </w:pPr>
            <w:r>
              <w:rPr>
                <w:rFonts w:asciiTheme="minorEastAsia" w:eastAsiaTheme="minorEastAsia" w:hAnsiTheme="minorEastAsia" w:cstheme="minorEastAsia" w:hint="eastAsia"/>
                <w:color w:val="000000" w:themeColor="text1"/>
                <w:kern w:val="0"/>
                <w:sz w:val="24"/>
                <w:szCs w:val="24"/>
              </w:rPr>
              <w:t>依托</w:t>
            </w:r>
            <w:r>
              <w:rPr>
                <w:rFonts w:asciiTheme="minorEastAsia" w:eastAsiaTheme="minorEastAsia" w:hAnsiTheme="minorEastAsia" w:cstheme="minorEastAsia" w:hint="eastAsia"/>
                <w:color w:val="000000" w:themeColor="text1"/>
                <w:kern w:val="0"/>
                <w:sz w:val="24"/>
                <w:szCs w:val="24"/>
              </w:rPr>
              <w:t>305</w:t>
            </w:r>
            <w:r>
              <w:rPr>
                <w:rFonts w:asciiTheme="minorEastAsia" w:eastAsiaTheme="minorEastAsia" w:hAnsiTheme="minorEastAsia" w:cstheme="minorEastAsia" w:hint="eastAsia"/>
                <w:color w:val="000000" w:themeColor="text1"/>
                <w:kern w:val="0"/>
                <w:sz w:val="24"/>
                <w:szCs w:val="24"/>
              </w:rPr>
              <w:t>沿线，建设现代服务业综合经济走廊、生态文化长廊、旅游驿站、特色农产品交易中心等功能设施。</w:t>
            </w:r>
          </w:p>
        </w:tc>
      </w:tr>
      <w:tr w:rsidR="006C51AE">
        <w:tc>
          <w:tcPr>
            <w:tcW w:w="730" w:type="pct"/>
            <w:tcBorders>
              <w:top w:val="dotted" w:sz="4" w:space="0" w:color="auto"/>
              <w:left w:val="dotted" w:sz="4" w:space="0" w:color="auto"/>
              <w:bottom w:val="dotted" w:sz="4" w:space="0" w:color="auto"/>
              <w:right w:val="dotted" w:sz="4" w:space="0" w:color="auto"/>
            </w:tcBorders>
            <w:shd w:val="clear" w:color="auto" w:fill="FFFFFF"/>
            <w:vAlign w:val="center"/>
          </w:tcPr>
          <w:p w:rsidR="006C51AE" w:rsidRDefault="00922AB4">
            <w:pPr>
              <w:widowControl/>
              <w:spacing w:line="600" w:lineRule="exact"/>
              <w:ind w:firstLineChars="0" w:firstLine="0"/>
              <w:rPr>
                <w:rFonts w:asciiTheme="minorEastAsia" w:eastAsiaTheme="minorEastAsia" w:hAnsiTheme="minorEastAsia" w:cstheme="minorEastAsia"/>
                <w:color w:val="000000" w:themeColor="text1"/>
                <w:kern w:val="0"/>
                <w:sz w:val="24"/>
                <w:szCs w:val="24"/>
              </w:rPr>
            </w:pPr>
            <w:r>
              <w:rPr>
                <w:rFonts w:asciiTheme="minorEastAsia" w:eastAsiaTheme="minorEastAsia" w:hAnsiTheme="minorEastAsia" w:cstheme="minorEastAsia" w:hint="eastAsia"/>
                <w:color w:val="000000" w:themeColor="text1"/>
                <w:kern w:val="0"/>
                <w:sz w:val="24"/>
                <w:szCs w:val="24"/>
              </w:rPr>
              <w:t>在线经济新业态</w:t>
            </w:r>
          </w:p>
        </w:tc>
        <w:tc>
          <w:tcPr>
            <w:tcW w:w="4269" w:type="pct"/>
            <w:tcBorders>
              <w:top w:val="dotted" w:sz="4" w:space="0" w:color="auto"/>
              <w:left w:val="dotted" w:sz="4" w:space="0" w:color="auto"/>
              <w:bottom w:val="dotted" w:sz="4" w:space="0" w:color="auto"/>
              <w:right w:val="dotted" w:sz="4" w:space="0" w:color="auto"/>
            </w:tcBorders>
            <w:shd w:val="clear" w:color="auto" w:fill="FFFFFF"/>
            <w:vAlign w:val="center"/>
          </w:tcPr>
          <w:p w:rsidR="006C51AE" w:rsidRDefault="00922AB4">
            <w:pPr>
              <w:widowControl/>
              <w:spacing w:line="600" w:lineRule="exact"/>
              <w:ind w:firstLine="510"/>
              <w:rPr>
                <w:rFonts w:asciiTheme="minorEastAsia" w:eastAsiaTheme="minorEastAsia" w:hAnsiTheme="minorEastAsia" w:cstheme="minorEastAsia"/>
                <w:color w:val="000000" w:themeColor="text1"/>
                <w:kern w:val="0"/>
                <w:sz w:val="24"/>
                <w:szCs w:val="24"/>
              </w:rPr>
            </w:pPr>
            <w:r>
              <w:rPr>
                <w:rFonts w:asciiTheme="minorEastAsia" w:eastAsiaTheme="minorEastAsia" w:hAnsiTheme="minorEastAsia" w:cstheme="minorEastAsia" w:hint="eastAsia"/>
                <w:color w:val="000000" w:themeColor="text1"/>
                <w:kern w:val="0"/>
                <w:sz w:val="24"/>
                <w:szCs w:val="24"/>
              </w:rPr>
              <w:t>聚焦工业互联网、生鲜电商零售、“无接触”配送等</w:t>
            </w:r>
            <w:r>
              <w:rPr>
                <w:rFonts w:asciiTheme="minorEastAsia" w:eastAsiaTheme="minorEastAsia" w:hAnsiTheme="minorEastAsia" w:cstheme="minorEastAsia" w:hint="eastAsia"/>
                <w:color w:val="000000" w:themeColor="text1"/>
                <w:kern w:val="0"/>
                <w:sz w:val="24"/>
                <w:szCs w:val="24"/>
              </w:rPr>
              <w:t>3</w:t>
            </w:r>
            <w:r>
              <w:rPr>
                <w:rFonts w:asciiTheme="minorEastAsia" w:eastAsiaTheme="minorEastAsia" w:hAnsiTheme="minorEastAsia" w:cstheme="minorEastAsia" w:hint="eastAsia"/>
                <w:color w:val="000000" w:themeColor="text1"/>
                <w:kern w:val="0"/>
                <w:sz w:val="24"/>
                <w:szCs w:val="24"/>
              </w:rPr>
              <w:t>大类发展重点，建立新媒体新零售产业基地，推出“盘山优品馆”线上平台，创新营销方式，积极发展在线经济新业态。</w:t>
            </w:r>
          </w:p>
        </w:tc>
      </w:tr>
    </w:tbl>
    <w:p w:rsidR="006C51AE" w:rsidRDefault="00922AB4">
      <w:pPr>
        <w:pStyle w:val="3"/>
        <w:spacing w:line="600" w:lineRule="exact"/>
        <w:ind w:firstLineChars="0" w:firstLine="0"/>
        <w:jc w:val="center"/>
        <w:rPr>
          <w:color w:val="000000" w:themeColor="text1"/>
        </w:rPr>
      </w:pPr>
      <w:bookmarkStart w:id="167" w:name="_Toc3631"/>
      <w:bookmarkStart w:id="168" w:name="_Toc24233"/>
      <w:r>
        <w:rPr>
          <w:rFonts w:hint="eastAsia"/>
          <w:color w:val="000000" w:themeColor="text1"/>
        </w:rPr>
        <w:t>第二节</w:t>
      </w:r>
      <w:r>
        <w:rPr>
          <w:rFonts w:hint="eastAsia"/>
          <w:color w:val="000000" w:themeColor="text1"/>
        </w:rPr>
        <w:t xml:space="preserve"> </w:t>
      </w:r>
      <w:r>
        <w:rPr>
          <w:rFonts w:hint="eastAsia"/>
          <w:color w:val="000000" w:themeColor="text1"/>
        </w:rPr>
        <w:t>做大做强大旅游产业</w:t>
      </w:r>
      <w:bookmarkEnd w:id="162"/>
      <w:bookmarkEnd w:id="167"/>
      <w:bookmarkEnd w:id="168"/>
    </w:p>
    <w:p w:rsidR="006C51AE" w:rsidRDefault="00922AB4">
      <w:pPr>
        <w:pStyle w:val="a7"/>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以县域为单元，树立“城市即旅游、旅游即城市”理念，推动产业变身旅游吸引物，以大旅游跨界融合推动产业链迈向中高端。构建多业态融合发展、多主体参与、多机制联结、多要素发力、多模式推进的大旅游产业体系。“十四五”期间，力争全县游客接待人数、旅游总收入年均增速均为</w:t>
      </w:r>
      <w:r>
        <w:rPr>
          <w:rFonts w:ascii="仿宋_GB2312" w:eastAsia="仿宋_GB2312" w:hAnsi="仿宋_GB2312" w:cs="仿宋_GB2312" w:hint="eastAsia"/>
          <w:color w:val="000000" w:themeColor="text1"/>
          <w:sz w:val="30"/>
          <w:szCs w:val="30"/>
        </w:rPr>
        <w:t>15%</w:t>
      </w:r>
      <w:r>
        <w:rPr>
          <w:rFonts w:ascii="仿宋_GB2312" w:eastAsia="仿宋_GB2312" w:hAnsi="仿宋_GB2312" w:cs="仿宋_GB2312" w:hint="eastAsia"/>
          <w:color w:val="000000" w:themeColor="text1"/>
          <w:sz w:val="30"/>
          <w:szCs w:val="30"/>
        </w:rPr>
        <w:t>。</w:t>
      </w:r>
    </w:p>
    <w:p w:rsidR="006C51AE" w:rsidRDefault="00922AB4">
      <w:pPr>
        <w:pStyle w:val="4"/>
        <w:spacing w:line="600" w:lineRule="exact"/>
        <w:ind w:firstLine="672"/>
        <w:rPr>
          <w:color w:val="000000" w:themeColor="text1"/>
        </w:rPr>
      </w:pPr>
      <w:r>
        <w:rPr>
          <w:rFonts w:hint="eastAsia"/>
          <w:color w:val="000000" w:themeColor="text1"/>
        </w:rPr>
        <w:t>一、加快构筑盘山大旅游发展新格局</w:t>
      </w:r>
    </w:p>
    <w:p w:rsidR="006C51AE" w:rsidRDefault="00922AB4" w:rsidP="000936D9">
      <w:pPr>
        <w:pStyle w:val="a7"/>
        <w:adjustRightInd w:val="0"/>
        <w:snapToGrid w:val="0"/>
        <w:spacing w:afterLines="50"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推动旅游业与农业、工业、康养、文创、体育等产业全面融合，延伸产业链，扩大产业面，构建“大旅游、大市场、大产业”发展格局。充分发挥辽河口湿地等特色旅游资源优势，积极配合申报建设辽河国家公园，强化盘山旅游发展“核心吸引物”建设；依托日趋完善的全县立体化交通网络，整合串线旅游资源，凸显</w:t>
      </w:r>
      <w:r>
        <w:rPr>
          <w:rFonts w:ascii="仿宋_GB2312" w:eastAsia="仿宋_GB2312" w:hAnsi="仿宋_GB2312" w:cs="仿宋_GB2312" w:hint="eastAsia"/>
          <w:color w:val="000000" w:themeColor="text1"/>
          <w:sz w:val="30"/>
          <w:szCs w:val="30"/>
        </w:rPr>
        <w:lastRenderedPageBreak/>
        <w:t>生态旅游、文化旅游、工业旅游等融合型主题特色，打造湿地观光旅游、农业农耕文化种养体验旅游、传统小食品制作工艺展示等工业旅游、林下娱乐体验及抑郁症儿童理疗等林下旅游、民俗风情与名人轶事等文化旅游、石油采集工艺与石油文化感受体验“黑色旅</w:t>
      </w:r>
      <w:r>
        <w:rPr>
          <w:rFonts w:ascii="仿宋_GB2312" w:eastAsia="仿宋_GB2312" w:hAnsi="仿宋_GB2312" w:cs="仿宋_GB2312" w:hint="eastAsia"/>
          <w:color w:val="000000" w:themeColor="text1"/>
          <w:sz w:val="30"/>
          <w:szCs w:val="30"/>
        </w:rPr>
        <w:t>游”串联一体的大旅游产业链条。重点培育胡家文农旅融合型、羊圈子生态人文融合型、沙岭红色文化主导型、甜水特色枢纽驿站型功能小镇，以及绕阳湖、森林公园等重点景区，构建城区自然公园、综合公园和社区公园三级公园系统，整体塑造辽河大旅游品牌形象。</w:t>
      </w:r>
    </w:p>
    <w:tbl>
      <w:tblPr>
        <w:tblStyle w:val="ae"/>
        <w:tblW w:w="5000" w:type="pct"/>
        <w:tblLook w:val="04A0"/>
      </w:tblPr>
      <w:tblGrid>
        <w:gridCol w:w="948"/>
        <w:gridCol w:w="8112"/>
      </w:tblGrid>
      <w:tr w:rsidR="006C51AE">
        <w:trPr>
          <w:tblHeader/>
        </w:trPr>
        <w:tc>
          <w:tcPr>
            <w:tcW w:w="5000" w:type="pct"/>
            <w:gridSpan w:val="2"/>
            <w:tcBorders>
              <w:top w:val="dotted" w:sz="4" w:space="0" w:color="auto"/>
              <w:left w:val="dotted" w:sz="4" w:space="0" w:color="auto"/>
              <w:bottom w:val="dotted" w:sz="4" w:space="0" w:color="auto"/>
              <w:right w:val="dotted" w:sz="4" w:space="0" w:color="auto"/>
            </w:tcBorders>
            <w:shd w:val="clear" w:color="auto" w:fill="FFFFFF"/>
          </w:tcPr>
          <w:p w:rsidR="006C51AE" w:rsidRDefault="00922AB4">
            <w:pPr>
              <w:pStyle w:val="a7"/>
              <w:spacing w:line="600" w:lineRule="exact"/>
              <w:ind w:firstLineChars="0" w:firstLine="0"/>
              <w:jc w:val="center"/>
              <w:rPr>
                <w:rFonts w:asciiTheme="minorEastAsia" w:eastAsiaTheme="minorEastAsia" w:hAnsiTheme="minorEastAsia" w:cstheme="minorEastAsia"/>
                <w:color w:val="000000" w:themeColor="text1"/>
                <w:kern w:val="0"/>
                <w:sz w:val="24"/>
                <w:szCs w:val="24"/>
              </w:rPr>
            </w:pPr>
            <w:r>
              <w:rPr>
                <w:rFonts w:asciiTheme="minorEastAsia" w:eastAsiaTheme="minorEastAsia" w:hAnsiTheme="minorEastAsia" w:cstheme="minorEastAsia" w:hint="eastAsia"/>
                <w:b/>
                <w:bCs/>
                <w:color w:val="000000" w:themeColor="text1"/>
                <w:kern w:val="0"/>
                <w:sz w:val="24"/>
                <w:szCs w:val="24"/>
              </w:rPr>
              <w:t>专栏</w:t>
            </w:r>
            <w:r>
              <w:rPr>
                <w:rFonts w:asciiTheme="minorEastAsia" w:eastAsiaTheme="minorEastAsia" w:hAnsiTheme="minorEastAsia" w:cstheme="minorEastAsia" w:hint="eastAsia"/>
                <w:b/>
                <w:bCs/>
                <w:color w:val="000000" w:themeColor="text1"/>
                <w:kern w:val="0"/>
                <w:sz w:val="24"/>
                <w:szCs w:val="24"/>
              </w:rPr>
              <w:t>5-4</w:t>
            </w:r>
            <w:r>
              <w:rPr>
                <w:rFonts w:asciiTheme="minorEastAsia" w:eastAsiaTheme="minorEastAsia" w:hAnsiTheme="minorEastAsia" w:cstheme="minorEastAsia" w:hint="eastAsia"/>
                <w:b/>
                <w:bCs/>
                <w:color w:val="000000" w:themeColor="text1"/>
                <w:kern w:val="0"/>
                <w:sz w:val="24"/>
                <w:szCs w:val="24"/>
              </w:rPr>
              <w:t>大旅游产业代表性项目</w:t>
            </w:r>
          </w:p>
        </w:tc>
      </w:tr>
      <w:tr w:rsidR="006C51AE">
        <w:tc>
          <w:tcPr>
            <w:tcW w:w="523" w:type="pct"/>
            <w:tcBorders>
              <w:top w:val="dotted" w:sz="4" w:space="0" w:color="auto"/>
              <w:left w:val="dotted" w:sz="4" w:space="0" w:color="auto"/>
              <w:bottom w:val="dotted" w:sz="4" w:space="0" w:color="auto"/>
              <w:right w:val="dotted" w:sz="4" w:space="0" w:color="auto"/>
            </w:tcBorders>
            <w:shd w:val="clear" w:color="auto" w:fill="FFFFFF"/>
          </w:tcPr>
          <w:p w:rsidR="006C51AE" w:rsidRDefault="00922AB4">
            <w:pPr>
              <w:pStyle w:val="a7"/>
              <w:spacing w:line="600" w:lineRule="exact"/>
              <w:ind w:firstLineChars="0" w:firstLine="0"/>
              <w:rPr>
                <w:rFonts w:asciiTheme="minorEastAsia" w:eastAsiaTheme="minorEastAsia" w:hAnsiTheme="minorEastAsia" w:cstheme="minorEastAsia"/>
                <w:color w:val="000000" w:themeColor="text1"/>
                <w:kern w:val="0"/>
                <w:sz w:val="24"/>
                <w:szCs w:val="24"/>
              </w:rPr>
            </w:pPr>
            <w:r>
              <w:rPr>
                <w:rFonts w:asciiTheme="minorEastAsia" w:eastAsiaTheme="minorEastAsia" w:hAnsiTheme="minorEastAsia" w:cstheme="minorEastAsia" w:hint="eastAsia"/>
                <w:color w:val="000000" w:themeColor="text1"/>
                <w:kern w:val="0"/>
                <w:sz w:val="24"/>
                <w:szCs w:val="24"/>
              </w:rPr>
              <w:t>东北特产博物园</w:t>
            </w:r>
          </w:p>
        </w:tc>
        <w:tc>
          <w:tcPr>
            <w:tcW w:w="4476" w:type="pct"/>
            <w:tcBorders>
              <w:top w:val="dotted" w:sz="4" w:space="0" w:color="auto"/>
              <w:left w:val="dotted" w:sz="4" w:space="0" w:color="auto"/>
              <w:bottom w:val="dotted" w:sz="4" w:space="0" w:color="auto"/>
              <w:right w:val="dotted" w:sz="4" w:space="0" w:color="auto"/>
            </w:tcBorders>
            <w:shd w:val="clear" w:color="auto" w:fill="FFFFFF"/>
          </w:tcPr>
          <w:p w:rsidR="006C51AE" w:rsidRDefault="00922AB4">
            <w:pPr>
              <w:pStyle w:val="a7"/>
              <w:spacing w:line="600" w:lineRule="exact"/>
              <w:ind w:firstLine="510"/>
              <w:rPr>
                <w:rFonts w:asciiTheme="minorEastAsia" w:eastAsiaTheme="minorEastAsia" w:hAnsiTheme="minorEastAsia" w:cstheme="minorEastAsia"/>
                <w:color w:val="000000" w:themeColor="text1"/>
                <w:kern w:val="0"/>
                <w:sz w:val="21"/>
                <w:szCs w:val="21"/>
              </w:rPr>
            </w:pPr>
            <w:r>
              <w:rPr>
                <w:rFonts w:asciiTheme="minorEastAsia" w:eastAsiaTheme="minorEastAsia" w:hAnsiTheme="minorEastAsia" w:cstheme="minorEastAsia" w:hint="eastAsia"/>
                <w:color w:val="000000" w:themeColor="text1"/>
                <w:kern w:val="0"/>
                <w:sz w:val="24"/>
                <w:szCs w:val="24"/>
              </w:rPr>
              <w:t>依托已建成的盘锦河蟹、盘锦大米、盘锦蒲笋、辽河苇艺草编</w:t>
            </w:r>
            <w:r>
              <w:rPr>
                <w:rFonts w:asciiTheme="minorEastAsia" w:eastAsiaTheme="minorEastAsia" w:hAnsiTheme="minorEastAsia" w:cstheme="minorEastAsia" w:hint="eastAsia"/>
                <w:color w:val="000000" w:themeColor="text1"/>
                <w:kern w:val="0"/>
                <w:sz w:val="24"/>
                <w:szCs w:val="24"/>
              </w:rPr>
              <w:t>4</w:t>
            </w:r>
            <w:r>
              <w:rPr>
                <w:rFonts w:asciiTheme="minorEastAsia" w:eastAsiaTheme="minorEastAsia" w:hAnsiTheme="minorEastAsia" w:cstheme="minorEastAsia" w:hint="eastAsia"/>
                <w:color w:val="000000" w:themeColor="text1"/>
                <w:kern w:val="0"/>
                <w:sz w:val="24"/>
                <w:szCs w:val="24"/>
              </w:rPr>
              <w:t>座博物馆，新建关东小麦博物馆、玉米博物馆等</w:t>
            </w:r>
            <w:r>
              <w:rPr>
                <w:rFonts w:asciiTheme="minorEastAsia" w:eastAsiaTheme="minorEastAsia" w:hAnsiTheme="minorEastAsia" w:cstheme="minorEastAsia" w:hint="eastAsia"/>
                <w:color w:val="000000" w:themeColor="text1"/>
                <w:kern w:val="0"/>
                <w:sz w:val="24"/>
                <w:szCs w:val="24"/>
              </w:rPr>
              <w:t>14</w:t>
            </w:r>
            <w:r>
              <w:rPr>
                <w:rFonts w:asciiTheme="minorEastAsia" w:eastAsiaTheme="minorEastAsia" w:hAnsiTheme="minorEastAsia" w:cstheme="minorEastAsia" w:hint="eastAsia"/>
                <w:color w:val="000000" w:themeColor="text1"/>
                <w:kern w:val="0"/>
                <w:sz w:val="24"/>
                <w:szCs w:val="24"/>
              </w:rPr>
              <w:t>个特产博物馆，以及电商销售平台、立体停车场等相关配套设施，打造成集青少年农耕文化研学、粮食安全教育、线上线下特色产品销售等功能于一体的博物馆群。</w:t>
            </w:r>
          </w:p>
        </w:tc>
      </w:tr>
      <w:tr w:rsidR="006C51AE">
        <w:tc>
          <w:tcPr>
            <w:tcW w:w="523" w:type="pct"/>
            <w:tcBorders>
              <w:top w:val="dotted" w:sz="4" w:space="0" w:color="auto"/>
              <w:left w:val="dotted" w:sz="4" w:space="0" w:color="auto"/>
              <w:bottom w:val="dotted" w:sz="4" w:space="0" w:color="auto"/>
              <w:right w:val="dotted" w:sz="4" w:space="0" w:color="auto"/>
            </w:tcBorders>
            <w:shd w:val="clear" w:color="auto" w:fill="FFFFFF"/>
            <w:vAlign w:val="center"/>
          </w:tcPr>
          <w:p w:rsidR="006C51AE" w:rsidRDefault="00922AB4">
            <w:pPr>
              <w:pStyle w:val="a7"/>
              <w:spacing w:line="600" w:lineRule="exact"/>
              <w:ind w:firstLineChars="0" w:firstLine="0"/>
              <w:rPr>
                <w:rFonts w:asciiTheme="minorEastAsia" w:eastAsiaTheme="minorEastAsia" w:hAnsiTheme="minorEastAsia" w:cstheme="minorEastAsia"/>
                <w:color w:val="000000" w:themeColor="text1"/>
                <w:kern w:val="0"/>
                <w:sz w:val="24"/>
                <w:szCs w:val="24"/>
              </w:rPr>
            </w:pPr>
            <w:r>
              <w:rPr>
                <w:rFonts w:asciiTheme="minorEastAsia" w:eastAsiaTheme="minorEastAsia" w:hAnsiTheme="minorEastAsia" w:cstheme="minorEastAsia" w:hint="eastAsia"/>
                <w:color w:val="000000" w:themeColor="text1"/>
                <w:kern w:val="0"/>
                <w:sz w:val="24"/>
                <w:szCs w:val="24"/>
              </w:rPr>
              <w:t>水上红海滩</w:t>
            </w:r>
          </w:p>
        </w:tc>
        <w:tc>
          <w:tcPr>
            <w:tcW w:w="4476" w:type="pct"/>
            <w:tcBorders>
              <w:top w:val="dotted" w:sz="4" w:space="0" w:color="auto"/>
              <w:left w:val="dotted" w:sz="4" w:space="0" w:color="auto"/>
              <w:bottom w:val="dotted" w:sz="4" w:space="0" w:color="auto"/>
              <w:right w:val="dotted" w:sz="4" w:space="0" w:color="auto"/>
            </w:tcBorders>
            <w:shd w:val="clear" w:color="auto" w:fill="FFFFFF"/>
            <w:vAlign w:val="center"/>
          </w:tcPr>
          <w:p w:rsidR="006C51AE" w:rsidRDefault="00922AB4">
            <w:pPr>
              <w:pStyle w:val="a7"/>
              <w:spacing w:line="600" w:lineRule="exact"/>
              <w:ind w:firstLine="510"/>
              <w:rPr>
                <w:rFonts w:asciiTheme="minorEastAsia" w:eastAsiaTheme="minorEastAsia" w:hAnsiTheme="minorEastAsia" w:cstheme="minorEastAsia"/>
                <w:color w:val="000000" w:themeColor="text1"/>
                <w:kern w:val="0"/>
                <w:sz w:val="24"/>
                <w:szCs w:val="24"/>
              </w:rPr>
            </w:pPr>
            <w:r>
              <w:rPr>
                <w:rFonts w:asciiTheme="minorEastAsia" w:eastAsiaTheme="minorEastAsia" w:hAnsiTheme="minorEastAsia" w:cstheme="minorEastAsia" w:hint="eastAsia"/>
                <w:color w:val="000000" w:themeColor="text1"/>
                <w:kern w:val="0"/>
                <w:sz w:val="24"/>
                <w:szCs w:val="24"/>
              </w:rPr>
              <w:t>开拓红海滩大桥至三道沟码头观光航线，建设泊船码头、辽河湿地科普园，沿途经过“芦苇荡观光带→中国最北岛屿鸳鸯岛→斑海豹繁殖基地→中国最北海岸线地标→三道沟岛屿红海滩→辽河湿地科普园”等景点。</w:t>
            </w:r>
          </w:p>
        </w:tc>
      </w:tr>
      <w:tr w:rsidR="006C51AE">
        <w:tc>
          <w:tcPr>
            <w:tcW w:w="523" w:type="pct"/>
            <w:tcBorders>
              <w:top w:val="dotted" w:sz="4" w:space="0" w:color="auto"/>
              <w:left w:val="dotted" w:sz="4" w:space="0" w:color="auto"/>
              <w:bottom w:val="dotted" w:sz="4" w:space="0" w:color="auto"/>
              <w:right w:val="dotted" w:sz="4" w:space="0" w:color="auto"/>
            </w:tcBorders>
            <w:shd w:val="clear" w:color="auto" w:fill="FFFFFF"/>
          </w:tcPr>
          <w:p w:rsidR="006C51AE" w:rsidRDefault="00922AB4">
            <w:pPr>
              <w:pStyle w:val="a7"/>
              <w:spacing w:line="600" w:lineRule="exact"/>
              <w:ind w:firstLineChars="0" w:firstLine="0"/>
              <w:rPr>
                <w:rFonts w:asciiTheme="minorEastAsia" w:eastAsiaTheme="minorEastAsia" w:hAnsiTheme="minorEastAsia" w:cstheme="minorEastAsia"/>
                <w:color w:val="000000" w:themeColor="text1"/>
                <w:kern w:val="0"/>
                <w:sz w:val="24"/>
                <w:szCs w:val="24"/>
              </w:rPr>
            </w:pPr>
            <w:r>
              <w:rPr>
                <w:rFonts w:asciiTheme="minorEastAsia" w:eastAsiaTheme="minorEastAsia" w:hAnsiTheme="minorEastAsia" w:cstheme="minorEastAsia" w:hint="eastAsia"/>
                <w:color w:val="000000" w:themeColor="text1"/>
                <w:kern w:val="0"/>
                <w:sz w:val="24"/>
                <w:szCs w:val="24"/>
              </w:rPr>
              <w:t>城市运动</w:t>
            </w:r>
            <w:r>
              <w:rPr>
                <w:rFonts w:asciiTheme="minorEastAsia" w:eastAsiaTheme="minorEastAsia" w:hAnsiTheme="minorEastAsia" w:cstheme="minorEastAsia" w:hint="eastAsia"/>
                <w:color w:val="000000" w:themeColor="text1"/>
                <w:kern w:val="0"/>
                <w:sz w:val="24"/>
                <w:szCs w:val="24"/>
              </w:rPr>
              <w:lastRenderedPageBreak/>
              <w:t>公</w:t>
            </w:r>
            <w:r>
              <w:rPr>
                <w:rFonts w:asciiTheme="minorEastAsia" w:eastAsiaTheme="minorEastAsia" w:hAnsiTheme="minorEastAsia" w:cstheme="minorEastAsia" w:hint="eastAsia"/>
                <w:color w:val="000000" w:themeColor="text1"/>
                <w:kern w:val="0"/>
                <w:sz w:val="24"/>
                <w:szCs w:val="24"/>
              </w:rPr>
              <w:t xml:space="preserve"> </w:t>
            </w:r>
            <w:r>
              <w:rPr>
                <w:rFonts w:asciiTheme="minorEastAsia" w:eastAsiaTheme="minorEastAsia" w:hAnsiTheme="minorEastAsia" w:cstheme="minorEastAsia" w:hint="eastAsia"/>
                <w:color w:val="000000" w:themeColor="text1"/>
                <w:kern w:val="0"/>
                <w:sz w:val="24"/>
                <w:szCs w:val="24"/>
              </w:rPr>
              <w:t>园</w:t>
            </w:r>
          </w:p>
        </w:tc>
        <w:tc>
          <w:tcPr>
            <w:tcW w:w="4476" w:type="pct"/>
            <w:tcBorders>
              <w:top w:val="dotted" w:sz="4" w:space="0" w:color="auto"/>
              <w:left w:val="dotted" w:sz="4" w:space="0" w:color="auto"/>
              <w:bottom w:val="dotted" w:sz="4" w:space="0" w:color="auto"/>
              <w:right w:val="dotted" w:sz="4" w:space="0" w:color="auto"/>
            </w:tcBorders>
            <w:shd w:val="clear" w:color="auto" w:fill="FFFFFF"/>
          </w:tcPr>
          <w:p w:rsidR="006C51AE" w:rsidRDefault="00922AB4">
            <w:pPr>
              <w:pStyle w:val="a7"/>
              <w:spacing w:line="600" w:lineRule="exact"/>
              <w:ind w:firstLine="510"/>
              <w:rPr>
                <w:rFonts w:asciiTheme="minorEastAsia" w:eastAsiaTheme="minorEastAsia" w:hAnsiTheme="minorEastAsia" w:cstheme="minorEastAsia"/>
                <w:color w:val="000000" w:themeColor="text1"/>
                <w:kern w:val="0"/>
                <w:sz w:val="24"/>
                <w:szCs w:val="24"/>
              </w:rPr>
            </w:pPr>
            <w:r>
              <w:rPr>
                <w:rFonts w:asciiTheme="minorEastAsia" w:eastAsiaTheme="minorEastAsia" w:hAnsiTheme="minorEastAsia" w:cstheme="minorEastAsia" w:hint="eastAsia"/>
                <w:color w:val="000000" w:themeColor="text1"/>
                <w:kern w:val="0"/>
                <w:sz w:val="24"/>
                <w:szCs w:val="24"/>
              </w:rPr>
              <w:lastRenderedPageBreak/>
              <w:t>围绕中心城区，建设运动场地、游览休闲设施、道路交通、智能化系统及配套服务设施。</w:t>
            </w:r>
          </w:p>
        </w:tc>
      </w:tr>
    </w:tbl>
    <w:p w:rsidR="006C51AE" w:rsidRDefault="00922AB4">
      <w:pPr>
        <w:pStyle w:val="4"/>
        <w:spacing w:line="600" w:lineRule="exact"/>
        <w:ind w:firstLine="590"/>
        <w:rPr>
          <w:color w:val="000000" w:themeColor="text1"/>
        </w:rPr>
      </w:pPr>
      <w:r>
        <w:rPr>
          <w:rFonts w:asciiTheme="minorEastAsia" w:eastAsiaTheme="minorEastAsia" w:hAnsiTheme="minorEastAsia" w:cstheme="minorEastAsia" w:hint="eastAsia"/>
          <w:b w:val="0"/>
          <w:bCs w:val="0"/>
          <w:color w:val="000000" w:themeColor="text1"/>
          <w:sz w:val="28"/>
          <w:shd w:val="clear" w:color="auto" w:fill="FFFFFF"/>
        </w:rPr>
        <w:lastRenderedPageBreak/>
        <w:t>二</w:t>
      </w:r>
      <w:r>
        <w:rPr>
          <w:rFonts w:hint="eastAsia"/>
          <w:color w:val="000000" w:themeColor="text1"/>
        </w:rPr>
        <w:t>、推进特色旅游线路协同联动</w:t>
      </w:r>
    </w:p>
    <w:p w:rsidR="006C51AE" w:rsidRDefault="00922AB4" w:rsidP="000936D9">
      <w:pPr>
        <w:adjustRightInd w:val="0"/>
        <w:snapToGrid w:val="0"/>
        <w:spacing w:afterLines="50" w:line="600" w:lineRule="exact"/>
        <w:ind w:firstLine="630"/>
        <w:rPr>
          <w:rFonts w:ascii="仿宋_GB2312" w:eastAsia="仿宋_GB2312" w:hAnsi="仿宋_GB2312" w:cs="仿宋_GB2312"/>
          <w:color w:val="000000" w:themeColor="text1"/>
          <w:sz w:val="30"/>
          <w:szCs w:val="30"/>
          <w:shd w:val="clear" w:color="auto" w:fill="FFFFFF"/>
        </w:rPr>
      </w:pPr>
      <w:r>
        <w:rPr>
          <w:rFonts w:ascii="仿宋_GB2312" w:eastAsia="仿宋_GB2312" w:hAnsi="仿宋_GB2312" w:cs="仿宋_GB2312" w:hint="eastAsia"/>
          <w:color w:val="000000" w:themeColor="text1"/>
          <w:sz w:val="30"/>
          <w:szCs w:val="30"/>
          <w:shd w:val="clear" w:color="auto" w:fill="FFFFFF"/>
        </w:rPr>
        <w:t>积极开展盘山全域化旅游试点，着力打造生态旅游、研学旅游、乡村旅游、创意体验、康养旅游、低碳旅游六大主题特色旅游线路。依托盘锦北站、境内高速，对接盘锦站，探索建设高铁沿线、高速沿线文化旅游线路。实施“快旅慢游”提升工程，构建对接高铁站点、高速枢纽且直通旅游景区景点，方便周边游、乡村游的客运网络体系。探索建立县域范围旅游风景道网络，完善自驾服务体系，构建旅游集散中心体系，全面推行盘山大旅游业集群“慢游计划”。创建一批民俗节庆、体育赛事、旅游论坛，形成“各镇（街道）有品牌、月月有赛事”的旅游发展格局。</w:t>
      </w:r>
    </w:p>
    <w:tbl>
      <w:tblPr>
        <w:tblStyle w:val="ae"/>
        <w:tblW w:w="5000" w:type="pct"/>
        <w:tblLook w:val="04A0"/>
      </w:tblPr>
      <w:tblGrid>
        <w:gridCol w:w="9060"/>
      </w:tblGrid>
      <w:tr w:rsidR="006C51AE">
        <w:trPr>
          <w:tblHeader/>
        </w:trPr>
        <w:tc>
          <w:tcPr>
            <w:tcW w:w="5000" w:type="pct"/>
            <w:tcBorders>
              <w:top w:val="dotted" w:sz="4" w:space="0" w:color="auto"/>
              <w:left w:val="dotted" w:sz="4" w:space="0" w:color="auto"/>
              <w:bottom w:val="dotted" w:sz="4" w:space="0" w:color="auto"/>
              <w:right w:val="dotted" w:sz="4" w:space="0" w:color="auto"/>
            </w:tcBorders>
            <w:shd w:val="clear" w:color="auto" w:fill="FFFFFF"/>
          </w:tcPr>
          <w:p w:rsidR="006C51AE" w:rsidRDefault="00922AB4">
            <w:pPr>
              <w:pStyle w:val="a7"/>
              <w:spacing w:line="600" w:lineRule="exact"/>
              <w:ind w:firstLine="511"/>
              <w:jc w:val="center"/>
              <w:rPr>
                <w:color w:val="000000" w:themeColor="text1"/>
                <w:sz w:val="24"/>
                <w:szCs w:val="24"/>
              </w:rPr>
            </w:pPr>
            <w:r>
              <w:rPr>
                <w:rFonts w:eastAsia="宋体" w:hAnsi="宋体" w:cs="宋体" w:hint="eastAsia"/>
                <w:b/>
                <w:bCs/>
                <w:color w:val="000000" w:themeColor="text1"/>
                <w:kern w:val="0"/>
                <w:sz w:val="24"/>
                <w:szCs w:val="24"/>
              </w:rPr>
              <w:t>专栏</w:t>
            </w:r>
            <w:r>
              <w:rPr>
                <w:rFonts w:eastAsia="宋体" w:hAnsi="宋体" w:cs="宋体" w:hint="eastAsia"/>
                <w:b/>
                <w:bCs/>
                <w:color w:val="000000" w:themeColor="text1"/>
                <w:kern w:val="0"/>
                <w:sz w:val="24"/>
                <w:szCs w:val="24"/>
              </w:rPr>
              <w:t>5-5</w:t>
            </w:r>
            <w:r>
              <w:rPr>
                <w:rFonts w:eastAsia="宋体" w:hAnsi="宋体" w:cs="宋体" w:hint="eastAsia"/>
                <w:b/>
                <w:bCs/>
                <w:color w:val="000000" w:themeColor="text1"/>
                <w:kern w:val="0"/>
                <w:sz w:val="24"/>
                <w:szCs w:val="24"/>
              </w:rPr>
              <w:t>“生态基因”植入“城市肌理”工程</w:t>
            </w:r>
          </w:p>
        </w:tc>
      </w:tr>
      <w:tr w:rsidR="006C51AE">
        <w:tc>
          <w:tcPr>
            <w:tcW w:w="5000" w:type="pct"/>
            <w:tcBorders>
              <w:top w:val="dotted" w:sz="4" w:space="0" w:color="auto"/>
              <w:left w:val="dotted" w:sz="4" w:space="0" w:color="auto"/>
              <w:bottom w:val="dotted" w:sz="4" w:space="0" w:color="auto"/>
              <w:right w:val="dotted" w:sz="4" w:space="0" w:color="auto"/>
            </w:tcBorders>
            <w:shd w:val="clear" w:color="auto" w:fill="FFFFFF"/>
          </w:tcPr>
          <w:p w:rsidR="006C51AE" w:rsidRDefault="00922AB4">
            <w:pPr>
              <w:spacing w:line="600" w:lineRule="exact"/>
              <w:ind w:firstLine="510"/>
              <w:rPr>
                <w:rFonts w:hint="eastAsia"/>
                <w:color w:val="000000" w:themeColor="text1"/>
                <w:sz w:val="24"/>
                <w:szCs w:val="24"/>
              </w:rPr>
            </w:pPr>
            <w:r>
              <w:rPr>
                <w:rFonts w:ascii="宋体" w:eastAsia="宋体" w:hAnsi="宋体" w:cs="宋体" w:hint="eastAsia"/>
                <w:color w:val="000000" w:themeColor="text1"/>
                <w:kern w:val="0"/>
                <w:sz w:val="24"/>
                <w:szCs w:val="24"/>
              </w:rPr>
              <w:t>以县域为单元，以河流水系为脉络，以水系贯通为先导，以村庄为节点，集中连片统筹规划，水域岸线并治，统筹水系连通、河道清障、清淤疏浚、岸坡整治、水源涵养和水土保持、河湖管护等多项水利措施，重点推进</w:t>
            </w:r>
            <w:r>
              <w:rPr>
                <w:rFonts w:ascii="宋体" w:eastAsia="宋体" w:hAnsi="宋体" w:cs="宋体" w:hint="eastAsia"/>
                <w:color w:val="000000" w:themeColor="text1"/>
                <w:kern w:val="0"/>
                <w:sz w:val="24"/>
                <w:szCs w:val="24"/>
              </w:rPr>
              <w:t>305</w:t>
            </w:r>
            <w:r>
              <w:rPr>
                <w:rFonts w:ascii="宋体" w:eastAsia="宋体" w:hAnsi="宋体" w:cs="宋体" w:hint="eastAsia"/>
                <w:color w:val="000000" w:themeColor="text1"/>
                <w:kern w:val="0"/>
                <w:sz w:val="24"/>
                <w:szCs w:val="24"/>
              </w:rPr>
              <w:t>国道沿线、县城沿河风光带建设，实现从传统工程水利向现代水利的转变，全力打造河湖相连、碧水润城、人文点缀的“盘山水韵”特色。</w:t>
            </w:r>
          </w:p>
        </w:tc>
      </w:tr>
    </w:tbl>
    <w:p w:rsidR="006C51AE" w:rsidRDefault="00922AB4">
      <w:pPr>
        <w:pStyle w:val="4"/>
        <w:spacing w:line="600" w:lineRule="exact"/>
        <w:ind w:firstLine="672"/>
        <w:rPr>
          <w:color w:val="000000" w:themeColor="text1"/>
        </w:rPr>
      </w:pPr>
      <w:r>
        <w:rPr>
          <w:rFonts w:hint="eastAsia"/>
          <w:color w:val="000000" w:themeColor="text1"/>
        </w:rPr>
        <w:t>三、推动旅游综合服务一体化发展</w:t>
      </w:r>
    </w:p>
    <w:p w:rsidR="006C51AE" w:rsidRDefault="00922AB4" w:rsidP="000936D9">
      <w:pPr>
        <w:adjustRightInd w:val="0"/>
        <w:snapToGrid w:val="0"/>
        <w:spacing w:afterLines="50" w:line="600" w:lineRule="exact"/>
        <w:ind w:firstLine="630"/>
        <w:rPr>
          <w:rFonts w:ascii="仿宋_GB2312" w:eastAsia="仿宋_GB2312" w:hAnsi="仿宋_GB2312" w:cs="仿宋_GB2312"/>
          <w:color w:val="000000" w:themeColor="text1"/>
          <w:sz w:val="30"/>
          <w:szCs w:val="30"/>
          <w:shd w:val="clear" w:color="auto" w:fill="FFFFFF"/>
        </w:rPr>
      </w:pPr>
      <w:r>
        <w:rPr>
          <w:rFonts w:ascii="仿宋_GB2312" w:eastAsia="仿宋_GB2312" w:hAnsi="仿宋_GB2312" w:cs="仿宋_GB2312" w:hint="eastAsia"/>
          <w:color w:val="000000" w:themeColor="text1"/>
          <w:sz w:val="30"/>
          <w:szCs w:val="30"/>
          <w:shd w:val="clear" w:color="auto" w:fill="FFFFFF"/>
        </w:rPr>
        <w:t>依托“智慧城市示范县建设”，实施智慧旅游建设工程，制</w:t>
      </w:r>
      <w:r>
        <w:rPr>
          <w:rFonts w:ascii="仿宋_GB2312" w:eastAsia="仿宋_GB2312" w:hAnsi="仿宋_GB2312" w:cs="仿宋_GB2312" w:hint="eastAsia"/>
          <w:color w:val="000000" w:themeColor="text1"/>
          <w:sz w:val="30"/>
          <w:szCs w:val="30"/>
          <w:shd w:val="clear" w:color="auto" w:fill="FFFFFF"/>
        </w:rPr>
        <w:lastRenderedPageBreak/>
        <w:t>定“互联网＋旅游”行动计划，完善智慧导览、咨询、预订和在线</w:t>
      </w:r>
      <w:r>
        <w:rPr>
          <w:rFonts w:ascii="仿宋_GB2312" w:eastAsia="仿宋_GB2312" w:hAnsi="仿宋_GB2312" w:cs="仿宋_GB2312" w:hint="eastAsia"/>
          <w:color w:val="000000" w:themeColor="text1"/>
          <w:sz w:val="30"/>
          <w:szCs w:val="30"/>
          <w:shd w:val="clear" w:color="auto" w:fill="FFFFFF"/>
        </w:rPr>
        <w:t>支付服务，建立景区游客流量监测系统和实时分流运作体系。推进旅游标准化建设，规范酒店业、餐饮业、旅行社等从业秩序，统一完善旅游服务功能和标识系统。实施宾馆饭店提升工程，推动高星级旅游饭店向文化主题型度假酒店方向改造提升，中档旅游饭店向绿色饭店、主题酒店、酒店联盟方向转型。制定统一的特色民宿、客栈、休闲农庄建设和服务标准，助力发展特色民宿、青年客栈和乡村休闲农庄。实施特色街区建设工程，引导旅游商品、餐饮美食业向专业街区集聚，形成规范化、专业化、标准化管理体制。</w:t>
      </w:r>
    </w:p>
    <w:tbl>
      <w:tblPr>
        <w:tblStyle w:val="ae"/>
        <w:tblW w:w="5000" w:type="pct"/>
        <w:tblLook w:val="04A0"/>
      </w:tblPr>
      <w:tblGrid>
        <w:gridCol w:w="9060"/>
      </w:tblGrid>
      <w:tr w:rsidR="006C51AE">
        <w:trPr>
          <w:tblHeader/>
        </w:trPr>
        <w:tc>
          <w:tcPr>
            <w:tcW w:w="5000" w:type="pct"/>
            <w:tcBorders>
              <w:top w:val="dotted" w:sz="4" w:space="0" w:color="auto"/>
              <w:left w:val="dotted" w:sz="4" w:space="0" w:color="auto"/>
              <w:bottom w:val="dotted" w:sz="4" w:space="0" w:color="auto"/>
              <w:right w:val="dotted" w:sz="4" w:space="0" w:color="auto"/>
            </w:tcBorders>
            <w:shd w:val="clear" w:color="auto" w:fill="FFFFFF"/>
          </w:tcPr>
          <w:p w:rsidR="006C51AE" w:rsidRDefault="00922AB4">
            <w:pPr>
              <w:pStyle w:val="a7"/>
              <w:spacing w:line="600" w:lineRule="exact"/>
              <w:ind w:firstLineChars="0" w:firstLine="0"/>
              <w:jc w:val="center"/>
              <w:rPr>
                <w:rFonts w:asciiTheme="minorEastAsia" w:eastAsiaTheme="minorEastAsia" w:hAnsiTheme="minorEastAsia" w:cstheme="minorEastAsia"/>
                <w:b/>
                <w:bCs/>
                <w:color w:val="000000" w:themeColor="text1"/>
                <w:kern w:val="0"/>
                <w:sz w:val="24"/>
                <w:szCs w:val="24"/>
              </w:rPr>
            </w:pPr>
            <w:r>
              <w:rPr>
                <w:rFonts w:asciiTheme="minorEastAsia" w:eastAsiaTheme="minorEastAsia" w:hAnsiTheme="minorEastAsia" w:cstheme="minorEastAsia" w:hint="eastAsia"/>
                <w:b/>
                <w:bCs/>
                <w:color w:val="000000" w:themeColor="text1"/>
                <w:kern w:val="0"/>
                <w:sz w:val="24"/>
                <w:szCs w:val="24"/>
              </w:rPr>
              <w:t>专栏</w:t>
            </w:r>
            <w:r>
              <w:rPr>
                <w:rFonts w:asciiTheme="minorEastAsia" w:eastAsiaTheme="minorEastAsia" w:hAnsiTheme="minorEastAsia" w:cstheme="minorEastAsia" w:hint="eastAsia"/>
                <w:b/>
                <w:bCs/>
                <w:color w:val="000000" w:themeColor="text1"/>
                <w:kern w:val="0"/>
                <w:sz w:val="24"/>
                <w:szCs w:val="24"/>
              </w:rPr>
              <w:t xml:space="preserve">5-6 </w:t>
            </w:r>
            <w:r>
              <w:rPr>
                <w:rFonts w:asciiTheme="minorEastAsia" w:eastAsiaTheme="minorEastAsia" w:hAnsiTheme="minorEastAsia" w:cstheme="minorEastAsia" w:hint="eastAsia"/>
                <w:b/>
                <w:bCs/>
                <w:color w:val="000000" w:themeColor="text1"/>
                <w:kern w:val="0"/>
                <w:sz w:val="24"/>
                <w:szCs w:val="24"/>
              </w:rPr>
              <w:t>盘山县新街区经济特色街道基础设施建设项</w:t>
            </w:r>
            <w:r>
              <w:rPr>
                <w:rFonts w:asciiTheme="minorEastAsia" w:eastAsiaTheme="minorEastAsia" w:hAnsiTheme="minorEastAsia" w:cstheme="minorEastAsia" w:hint="eastAsia"/>
                <w:b/>
                <w:bCs/>
                <w:color w:val="000000" w:themeColor="text1"/>
                <w:kern w:val="0"/>
                <w:sz w:val="24"/>
                <w:szCs w:val="24"/>
              </w:rPr>
              <w:t>目</w:t>
            </w:r>
          </w:p>
        </w:tc>
      </w:tr>
      <w:tr w:rsidR="006C51AE">
        <w:tc>
          <w:tcPr>
            <w:tcW w:w="5000" w:type="pct"/>
            <w:tcBorders>
              <w:top w:val="dotted" w:sz="4" w:space="0" w:color="auto"/>
              <w:left w:val="dotted" w:sz="4" w:space="0" w:color="auto"/>
              <w:bottom w:val="dotted" w:sz="4" w:space="0" w:color="auto"/>
              <w:right w:val="dotted" w:sz="4" w:space="0" w:color="auto"/>
            </w:tcBorders>
            <w:shd w:val="clear" w:color="auto" w:fill="FFFFFF"/>
            <w:vAlign w:val="center"/>
          </w:tcPr>
          <w:p w:rsidR="006C51AE" w:rsidRDefault="00922AB4">
            <w:pPr>
              <w:pStyle w:val="a7"/>
              <w:spacing w:line="600" w:lineRule="exact"/>
              <w:ind w:firstLine="510"/>
              <w:rPr>
                <w:rFonts w:asciiTheme="minorEastAsia" w:eastAsiaTheme="minorEastAsia" w:hAnsiTheme="minorEastAsia" w:cstheme="minorEastAsia"/>
                <w:color w:val="000000" w:themeColor="text1"/>
                <w:kern w:val="0"/>
                <w:sz w:val="24"/>
                <w:szCs w:val="24"/>
              </w:rPr>
            </w:pPr>
            <w:r>
              <w:rPr>
                <w:rFonts w:asciiTheme="minorEastAsia" w:eastAsiaTheme="minorEastAsia" w:hAnsiTheme="minorEastAsia" w:cstheme="minorEastAsia" w:hint="eastAsia"/>
                <w:color w:val="000000" w:themeColor="text1"/>
                <w:kern w:val="0"/>
                <w:sz w:val="24"/>
                <w:szCs w:val="24"/>
              </w:rPr>
              <w:t>依托在建的东江路，建设盘山县以新型特色街区经济为主特征的新型商业街，打造线上线下一体化融合服务平台，重点建设人行道、铺设管网以及亮化、绿化等工程。</w:t>
            </w:r>
          </w:p>
        </w:tc>
      </w:tr>
    </w:tbl>
    <w:p w:rsidR="006C51AE" w:rsidRDefault="00922AB4">
      <w:pPr>
        <w:pStyle w:val="3"/>
        <w:spacing w:line="600" w:lineRule="exact"/>
        <w:ind w:firstLineChars="0" w:firstLine="0"/>
        <w:jc w:val="center"/>
        <w:rPr>
          <w:color w:val="000000" w:themeColor="text1"/>
        </w:rPr>
      </w:pPr>
      <w:bookmarkStart w:id="169" w:name="_Toc31033"/>
      <w:bookmarkStart w:id="170" w:name="_Toc9175"/>
      <w:bookmarkStart w:id="171" w:name="_Toc11731"/>
      <w:r>
        <w:rPr>
          <w:rFonts w:hint="eastAsia"/>
          <w:color w:val="000000" w:themeColor="text1"/>
        </w:rPr>
        <w:t>第三节</w:t>
      </w:r>
      <w:r>
        <w:rPr>
          <w:rFonts w:hint="eastAsia"/>
          <w:color w:val="000000" w:themeColor="text1"/>
        </w:rPr>
        <w:t xml:space="preserve"> </w:t>
      </w:r>
      <w:r>
        <w:rPr>
          <w:rFonts w:hint="eastAsia"/>
          <w:color w:val="000000" w:themeColor="text1"/>
        </w:rPr>
        <w:t>扶持发展精品特色商贸产业</w:t>
      </w:r>
      <w:bookmarkEnd w:id="163"/>
      <w:bookmarkEnd w:id="164"/>
      <w:bookmarkEnd w:id="165"/>
      <w:bookmarkEnd w:id="166"/>
      <w:bookmarkEnd w:id="169"/>
      <w:bookmarkEnd w:id="170"/>
      <w:bookmarkEnd w:id="171"/>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优化城乡商贸流通布局，发展新型流通方式和经营业态，扶持发展精品特色商贸产业，推进商贸流通产业现代化。</w:t>
      </w:r>
    </w:p>
    <w:p w:rsidR="006C51AE" w:rsidRDefault="00922AB4">
      <w:pPr>
        <w:pStyle w:val="4"/>
        <w:spacing w:line="600" w:lineRule="exact"/>
        <w:ind w:firstLine="672"/>
        <w:rPr>
          <w:color w:val="000000" w:themeColor="text1"/>
        </w:rPr>
      </w:pPr>
      <w:r>
        <w:rPr>
          <w:rFonts w:hint="eastAsia"/>
          <w:color w:val="000000" w:themeColor="text1"/>
        </w:rPr>
        <w:t>一、加快提升批发零售业</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适应</w:t>
      </w:r>
      <w:r>
        <w:rPr>
          <w:rFonts w:ascii="仿宋_GB2312" w:eastAsia="仿宋_GB2312" w:hAnsi="仿宋_GB2312" w:cs="仿宋_GB2312" w:hint="eastAsia"/>
          <w:color w:val="000000" w:themeColor="text1"/>
          <w:kern w:val="0"/>
          <w:sz w:val="30"/>
          <w:szCs w:val="30"/>
        </w:rPr>
        <w:t>5G</w:t>
      </w:r>
      <w:r>
        <w:rPr>
          <w:rFonts w:ascii="仿宋_GB2312" w:eastAsia="仿宋_GB2312" w:hAnsi="仿宋_GB2312" w:cs="仿宋_GB2312" w:hint="eastAsia"/>
          <w:color w:val="000000" w:themeColor="text1"/>
          <w:kern w:val="0"/>
          <w:sz w:val="30"/>
          <w:szCs w:val="30"/>
        </w:rPr>
        <w:t>时代消费需求趋势，运用新一代信息技术促进传统批发零售业提质升级。加快供应链公共服务平台建设，储备培育一</w:t>
      </w:r>
      <w:r>
        <w:rPr>
          <w:rFonts w:ascii="仿宋_GB2312" w:eastAsia="仿宋_GB2312" w:hAnsi="仿宋_GB2312" w:cs="仿宋_GB2312" w:hint="eastAsia"/>
          <w:color w:val="000000" w:themeColor="text1"/>
          <w:kern w:val="0"/>
          <w:sz w:val="30"/>
          <w:szCs w:val="30"/>
        </w:rPr>
        <w:lastRenderedPageBreak/>
        <w:t>批供应链企业，引导供应链企业做好疫情后的强链补链工作。围绕批发零售业改造工程，鼓励实体商业加快新理念、新技术、新设计改造提升，向场景化、体验式、互动性、综合型消费场所转型，形成更多流通新业态新模式。打造社区便利生活网络，优化城乡商业网点布局，完善社区便民消费设施供给，加快推进建设“５分钟便利</w:t>
      </w:r>
      <w:r>
        <w:rPr>
          <w:rFonts w:ascii="仿宋_GB2312" w:eastAsia="仿宋_GB2312" w:hAnsi="仿宋_GB2312" w:cs="仿宋_GB2312" w:hint="eastAsia"/>
          <w:color w:val="000000" w:themeColor="text1"/>
          <w:kern w:val="0"/>
          <w:sz w:val="30"/>
          <w:szCs w:val="30"/>
        </w:rPr>
        <w:t>+10</w:t>
      </w:r>
      <w:r>
        <w:rPr>
          <w:rFonts w:ascii="仿宋_GB2312" w:eastAsia="仿宋_GB2312" w:hAnsi="仿宋_GB2312" w:cs="仿宋_GB2312" w:hint="eastAsia"/>
          <w:color w:val="000000" w:themeColor="text1"/>
          <w:kern w:val="0"/>
          <w:sz w:val="30"/>
          <w:szCs w:val="30"/>
        </w:rPr>
        <w:t>分钟农贸市场</w:t>
      </w:r>
      <w:r>
        <w:rPr>
          <w:rFonts w:ascii="仿宋_GB2312" w:eastAsia="仿宋_GB2312" w:hAnsi="仿宋_GB2312" w:cs="仿宋_GB2312" w:hint="eastAsia"/>
          <w:color w:val="000000" w:themeColor="text1"/>
          <w:kern w:val="0"/>
          <w:sz w:val="30"/>
          <w:szCs w:val="30"/>
        </w:rPr>
        <w:t>+15</w:t>
      </w:r>
      <w:r>
        <w:rPr>
          <w:rFonts w:ascii="仿宋_GB2312" w:eastAsia="仿宋_GB2312" w:hAnsi="仿宋_GB2312" w:cs="仿宋_GB2312" w:hint="eastAsia"/>
          <w:color w:val="000000" w:themeColor="text1"/>
          <w:kern w:val="0"/>
          <w:sz w:val="30"/>
          <w:szCs w:val="30"/>
        </w:rPr>
        <w:t>分钟商超”便民生活服务圈和城市社区邻里中心，形成“社区</w:t>
      </w:r>
      <w:r>
        <w:rPr>
          <w:rFonts w:ascii="仿宋_GB2312" w:eastAsia="仿宋_GB2312" w:hAnsi="仿宋_GB2312" w:cs="仿宋_GB2312" w:hint="eastAsia"/>
          <w:color w:val="000000" w:themeColor="text1"/>
          <w:kern w:val="0"/>
          <w:sz w:val="30"/>
          <w:szCs w:val="30"/>
        </w:rPr>
        <w:t>+</w:t>
      </w:r>
      <w:r>
        <w:rPr>
          <w:rFonts w:ascii="仿宋_GB2312" w:eastAsia="仿宋_GB2312" w:hAnsi="仿宋_GB2312" w:cs="仿宋_GB2312" w:hint="eastAsia"/>
          <w:color w:val="000000" w:themeColor="text1"/>
          <w:kern w:val="0"/>
          <w:sz w:val="30"/>
          <w:szCs w:val="30"/>
        </w:rPr>
        <w:t>零售”的新模式，有效打通最后“</w:t>
      </w:r>
      <w:r>
        <w:rPr>
          <w:rFonts w:ascii="仿宋_GB2312" w:eastAsia="仿宋_GB2312" w:hAnsi="仿宋_GB2312" w:cs="仿宋_GB2312" w:hint="eastAsia"/>
          <w:color w:val="000000" w:themeColor="text1"/>
          <w:kern w:val="0"/>
          <w:sz w:val="30"/>
          <w:szCs w:val="30"/>
        </w:rPr>
        <w:t>一公里”，服务社区居民消费需求。</w:t>
      </w:r>
    </w:p>
    <w:p w:rsidR="006C51AE" w:rsidRDefault="00922AB4">
      <w:pPr>
        <w:pStyle w:val="4"/>
        <w:spacing w:line="600" w:lineRule="exact"/>
        <w:ind w:firstLine="672"/>
        <w:rPr>
          <w:color w:val="000000" w:themeColor="text1"/>
        </w:rPr>
      </w:pPr>
      <w:r>
        <w:rPr>
          <w:rFonts w:hint="eastAsia"/>
          <w:color w:val="000000" w:themeColor="text1"/>
        </w:rPr>
        <w:t>二、打造区域性“专精特”商贸中心</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推进商品市场、特色街区和商贸商圈建设。围绕区域性特色粮食、果蔬、水产品流通销售，运用现代管理手段和电子商务平台，引导商贸企业合理集聚，打造一批“专、特、精”的示范镇、示范村和特色街、区及商圈。结合新城区建设，合理建设和引进城市综合体项目，扶持一批特色、品牌商场（店、柜），努力打造商贸业品牌，引导培育高端品牌精品街，满足本地居民和游客对高端产品的采购需求。积极拓展物联网在商贸流通中的应用，促进供需信息精准对接，提高商业管理效率。建设以高升、太</w:t>
      </w:r>
      <w:r>
        <w:rPr>
          <w:rFonts w:ascii="仿宋_GB2312" w:eastAsia="仿宋_GB2312" w:hAnsi="仿宋_GB2312" w:cs="仿宋_GB2312" w:hint="eastAsia"/>
          <w:color w:val="000000" w:themeColor="text1"/>
          <w:kern w:val="0"/>
          <w:sz w:val="30"/>
          <w:szCs w:val="30"/>
        </w:rPr>
        <w:t>平为龙头的县域商贸综合体经济走廊，吸引人口聚集，带动服务业全面协同发展。</w:t>
      </w:r>
    </w:p>
    <w:p w:rsidR="006C51AE" w:rsidRDefault="00922AB4">
      <w:pPr>
        <w:pStyle w:val="4"/>
        <w:spacing w:line="600" w:lineRule="exact"/>
        <w:ind w:firstLine="672"/>
        <w:rPr>
          <w:color w:val="000000" w:themeColor="text1"/>
        </w:rPr>
      </w:pPr>
      <w:r>
        <w:rPr>
          <w:rFonts w:hint="eastAsia"/>
          <w:color w:val="000000" w:themeColor="text1"/>
        </w:rPr>
        <w:t>三、培育地域特色住宿餐饮品牌</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支持住宿餐饮龙头企业品牌化、连锁化、网络化发展，绿色</w:t>
      </w:r>
      <w:r>
        <w:rPr>
          <w:rFonts w:ascii="仿宋_GB2312" w:eastAsia="仿宋_GB2312" w:hAnsi="仿宋_GB2312" w:cs="仿宋_GB2312" w:hint="eastAsia"/>
          <w:color w:val="000000" w:themeColor="text1"/>
          <w:kern w:val="0"/>
          <w:sz w:val="30"/>
          <w:szCs w:val="30"/>
        </w:rPr>
        <w:lastRenderedPageBreak/>
        <w:t>低碳经营管理。加快建设面向大众旅游的商务、休闲、康养接待基地。以美食城、美食街、酒吧一条街等特色餐饮休闲街区为依托，以“节”造市，打造“美食节”、“旅游节”等具有地方特色的节日，促进住宿餐饮消费发展。加快企业“走出去”步伐，积极推进“盘山名店”、“辽河名菜”、“盘山名师”工程，打造一批住宿餐饮名牌，提升辽河口渔家菜知名度。</w:t>
      </w:r>
    </w:p>
    <w:p w:rsidR="006C51AE" w:rsidRDefault="00922AB4">
      <w:pPr>
        <w:pStyle w:val="3"/>
        <w:spacing w:line="600" w:lineRule="exact"/>
        <w:ind w:firstLineChars="0" w:firstLine="0"/>
        <w:jc w:val="center"/>
        <w:rPr>
          <w:color w:val="000000" w:themeColor="text1"/>
        </w:rPr>
      </w:pPr>
      <w:bookmarkStart w:id="172" w:name="_Toc23235"/>
      <w:bookmarkStart w:id="173" w:name="_Toc1857"/>
      <w:bookmarkStart w:id="174" w:name="_Toc31824"/>
      <w:bookmarkStart w:id="175" w:name="_Toc22022"/>
      <w:bookmarkStart w:id="176" w:name="_Toc4949"/>
      <w:bookmarkStart w:id="177" w:name="_Toc32440"/>
      <w:bookmarkStart w:id="178" w:name="_Toc5742"/>
      <w:r>
        <w:rPr>
          <w:rFonts w:hint="eastAsia"/>
          <w:color w:val="000000" w:themeColor="text1"/>
        </w:rPr>
        <w:t>第四节</w:t>
      </w:r>
      <w:r>
        <w:rPr>
          <w:rFonts w:hint="eastAsia"/>
          <w:color w:val="000000" w:themeColor="text1"/>
        </w:rPr>
        <w:t xml:space="preserve"> </w:t>
      </w:r>
      <w:r>
        <w:rPr>
          <w:rFonts w:hint="eastAsia"/>
          <w:color w:val="000000" w:themeColor="text1"/>
        </w:rPr>
        <w:t>积极引导鼓励健康养老家</w:t>
      </w:r>
      <w:r>
        <w:rPr>
          <w:rFonts w:hint="eastAsia"/>
          <w:color w:val="000000" w:themeColor="text1"/>
        </w:rPr>
        <w:t>政服务业发展</w:t>
      </w:r>
      <w:bookmarkEnd w:id="172"/>
      <w:bookmarkEnd w:id="173"/>
      <w:bookmarkEnd w:id="174"/>
      <w:bookmarkEnd w:id="175"/>
      <w:bookmarkEnd w:id="176"/>
      <w:bookmarkEnd w:id="177"/>
      <w:bookmarkEnd w:id="178"/>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全面贯彻落实健康中国战略，以满足中老年人医养服务需求为目标，坚持“理念创新、机制创新、模式创新”，推动医养与其他服务业态融合发展，建立全方位、全生命周期、内涵丰富、结构合理的医疗康养养老产业体系。力争到</w:t>
      </w:r>
      <w:r>
        <w:rPr>
          <w:rFonts w:ascii="仿宋_GB2312" w:eastAsia="仿宋_GB2312" w:hAnsi="仿宋_GB2312" w:cs="仿宋_GB2312" w:hint="eastAsia"/>
          <w:color w:val="000000" w:themeColor="text1"/>
          <w:kern w:val="0"/>
          <w:sz w:val="30"/>
          <w:szCs w:val="30"/>
        </w:rPr>
        <w:t>2025</w:t>
      </w:r>
      <w:r>
        <w:rPr>
          <w:rFonts w:ascii="仿宋_GB2312" w:eastAsia="仿宋_GB2312" w:hAnsi="仿宋_GB2312" w:cs="仿宋_GB2312" w:hint="eastAsia"/>
          <w:color w:val="000000" w:themeColor="text1"/>
          <w:kern w:val="0"/>
          <w:sz w:val="30"/>
          <w:szCs w:val="30"/>
        </w:rPr>
        <w:t>年，医疗康养业主营业务收入达到</w:t>
      </w:r>
      <w:r>
        <w:rPr>
          <w:rFonts w:ascii="仿宋_GB2312" w:eastAsia="仿宋_GB2312" w:hAnsi="仿宋_GB2312" w:cs="仿宋_GB2312" w:hint="eastAsia"/>
          <w:color w:val="000000" w:themeColor="text1"/>
          <w:kern w:val="0"/>
          <w:sz w:val="30"/>
          <w:szCs w:val="30"/>
        </w:rPr>
        <w:t>50</w:t>
      </w:r>
      <w:r>
        <w:rPr>
          <w:rFonts w:ascii="仿宋_GB2312" w:eastAsia="仿宋_GB2312" w:hAnsi="仿宋_GB2312" w:cs="仿宋_GB2312" w:hint="eastAsia"/>
          <w:color w:val="000000" w:themeColor="text1"/>
          <w:kern w:val="0"/>
          <w:sz w:val="30"/>
          <w:szCs w:val="30"/>
        </w:rPr>
        <w:t>亿元。</w:t>
      </w:r>
    </w:p>
    <w:p w:rsidR="006C51AE" w:rsidRDefault="00922AB4">
      <w:pPr>
        <w:pStyle w:val="4"/>
        <w:spacing w:line="600" w:lineRule="exact"/>
        <w:ind w:firstLine="672"/>
        <w:rPr>
          <w:color w:val="000000" w:themeColor="text1"/>
        </w:rPr>
      </w:pPr>
      <w:r>
        <w:rPr>
          <w:rFonts w:hint="eastAsia"/>
          <w:color w:val="000000" w:themeColor="text1"/>
        </w:rPr>
        <w:t>一、推进健康服务业发展</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重点发展特色医疗保健、健康运动、健康养老、健康保险、健康管理产业，建成医疗保健特色县、运动休闲首选县。积极发展健康管理服务。推动以治疗为主向预防为主的健康服务模式转变，开发推广集疾病预防、健康体检、健康干预、跟踪随访等功能</w:t>
      </w:r>
      <w:r>
        <w:rPr>
          <w:rFonts w:ascii="仿宋_GB2312" w:eastAsia="仿宋_GB2312" w:hAnsi="仿宋_GB2312" w:cs="仿宋_GB2312" w:hint="eastAsia"/>
          <w:color w:val="000000" w:themeColor="text1"/>
          <w:kern w:val="0"/>
          <w:sz w:val="30"/>
          <w:szCs w:val="30"/>
        </w:rPr>
        <w:t>于一体的全面健康管理解决方案。鼓励社会资本规范运营，建立健康体检、专业护理、保健康复、心理健康、母婴照料等专业健康服务机构；鼓励专业健康体检机构向全面健康管理机构发展，推动健康管理产业向新型化、个体化、网络化、社会化发展。推</w:t>
      </w:r>
      <w:r>
        <w:rPr>
          <w:rFonts w:ascii="仿宋_GB2312" w:eastAsia="仿宋_GB2312" w:hAnsi="仿宋_GB2312" w:cs="仿宋_GB2312" w:hint="eastAsia"/>
          <w:color w:val="000000" w:themeColor="text1"/>
          <w:kern w:val="0"/>
          <w:sz w:val="30"/>
          <w:szCs w:val="30"/>
        </w:rPr>
        <w:lastRenderedPageBreak/>
        <w:t>动医疗服务、中医药保健与旅游、文化、养生康复、体育等产业跨界融合发展。支持社会力量参与体育场馆的建设和运营管理，引导符合条件的企业建设国家级户外营地和训练基地。引导有条件的医疗机构设立运动康复科，鼓励社会资本参与康体、运动康复等投资，开展健身咨询和调理等服务。</w:t>
      </w:r>
    </w:p>
    <w:p w:rsidR="006C51AE" w:rsidRDefault="00922AB4">
      <w:pPr>
        <w:pStyle w:val="4"/>
        <w:spacing w:line="600" w:lineRule="exact"/>
        <w:ind w:firstLine="672"/>
        <w:rPr>
          <w:color w:val="000000" w:themeColor="text1"/>
        </w:rPr>
      </w:pPr>
      <w:r>
        <w:rPr>
          <w:rFonts w:hint="eastAsia"/>
          <w:color w:val="000000" w:themeColor="text1"/>
        </w:rPr>
        <w:t>二、扶持养老服务业发展</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积</w:t>
      </w:r>
      <w:r>
        <w:rPr>
          <w:rFonts w:ascii="仿宋_GB2312" w:eastAsia="仿宋_GB2312" w:hAnsi="仿宋_GB2312" w:cs="仿宋_GB2312" w:hint="eastAsia"/>
          <w:color w:val="000000" w:themeColor="text1"/>
          <w:kern w:val="0"/>
          <w:sz w:val="30"/>
          <w:szCs w:val="30"/>
        </w:rPr>
        <w:t>极培育养老服务产业中小企业，扶持发展龙头企业，形成一批产业链长、覆盖领域广、经济社会效益显著的养老服务产业集群。完善市场规范和行业标准，确保养老服务和产品质量，营造安全、便利、诚信的消费环境。引导养老服务企业和机构优先满足老年人基本服务需求，鼓励和引导相关行业积极拓展适合老年人特点的文化娱乐、健康服务、精神慰藉、法律咨询等服务，加强残障老年人专业化服务。围绕适合老年人的衣、食、住、行、医、文化娱乐等需要，支持企业积极开发安全有效的老年用品用具和服务产品，引导商场、超市、批发市场设立老年用品专区专柜。积极争取</w:t>
      </w:r>
      <w:r>
        <w:rPr>
          <w:rFonts w:ascii="仿宋_GB2312" w:eastAsia="仿宋_GB2312" w:hAnsi="仿宋_GB2312" w:cs="仿宋_GB2312" w:hint="eastAsia"/>
          <w:color w:val="000000" w:themeColor="text1"/>
          <w:kern w:val="0"/>
          <w:sz w:val="30"/>
          <w:szCs w:val="30"/>
        </w:rPr>
        <w:t>通过补贴保险费等政策，鼓励和引导养老机构自愿参加责任保险，有效化解运营风险。</w:t>
      </w:r>
    </w:p>
    <w:p w:rsidR="006C51AE" w:rsidRDefault="00922AB4">
      <w:pPr>
        <w:pStyle w:val="4"/>
        <w:spacing w:line="600" w:lineRule="exact"/>
        <w:ind w:firstLine="672"/>
        <w:rPr>
          <w:color w:val="000000" w:themeColor="text1"/>
        </w:rPr>
      </w:pPr>
      <w:r>
        <w:rPr>
          <w:rFonts w:hint="eastAsia"/>
          <w:color w:val="000000" w:themeColor="text1"/>
        </w:rPr>
        <w:t>三、鼓励家政服务业发展</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积极构建覆盖村（社区）的完善的家政服务体系。鼓励社会资本创办、发展多种形式的家庭服务机构，构建以准员工制企业为主导、从业人员注册制为主体、公共信息服务平台为载体的家</w:t>
      </w:r>
      <w:r>
        <w:rPr>
          <w:rFonts w:ascii="仿宋_GB2312" w:eastAsia="仿宋_GB2312" w:hAnsi="仿宋_GB2312" w:cs="仿宋_GB2312" w:hint="eastAsia"/>
          <w:color w:val="000000" w:themeColor="text1"/>
          <w:kern w:val="0"/>
          <w:sz w:val="30"/>
          <w:szCs w:val="30"/>
        </w:rPr>
        <w:lastRenderedPageBreak/>
        <w:t>政服务体系。拓展家庭用品配送、实物租赁、家庭救助、教育培训等新服务市场。加强家政服务员工职业培训，提升家政服务的专业化、职业化、标准化水平。发挥家庭服务行业协会作用，完善服务标准和规范，推进诚信体系建设，切实维护家庭服务从业人员合法权益，促进行业健康发展。</w:t>
      </w:r>
    </w:p>
    <w:p w:rsidR="006C51AE" w:rsidRDefault="006C51AE">
      <w:pPr>
        <w:pStyle w:val="2"/>
        <w:spacing w:line="600" w:lineRule="exact"/>
        <w:ind w:left="590" w:firstLine="590"/>
        <w:rPr>
          <w:rFonts w:hint="eastAsia"/>
          <w:color w:val="000000" w:themeColor="text1"/>
        </w:rPr>
      </w:pPr>
    </w:p>
    <w:p w:rsidR="006C51AE" w:rsidRDefault="006C51AE">
      <w:pPr>
        <w:spacing w:line="600" w:lineRule="exact"/>
        <w:ind w:firstLine="590"/>
        <w:rPr>
          <w:rFonts w:hint="eastAsia"/>
          <w:color w:val="000000" w:themeColor="text1"/>
        </w:rPr>
      </w:pPr>
    </w:p>
    <w:p w:rsidR="006C51AE" w:rsidRDefault="00922AB4">
      <w:pPr>
        <w:pStyle w:val="20"/>
        <w:spacing w:line="600" w:lineRule="exact"/>
        <w:ind w:firstLineChars="0" w:firstLine="0"/>
        <w:jc w:val="center"/>
        <w:rPr>
          <w:color w:val="000000" w:themeColor="text1"/>
          <w:sz w:val="36"/>
          <w:szCs w:val="36"/>
        </w:rPr>
      </w:pPr>
      <w:bookmarkStart w:id="179" w:name="_Toc24623"/>
      <w:bookmarkStart w:id="180" w:name="_Toc20959"/>
      <w:bookmarkStart w:id="181" w:name="_Toc7496"/>
      <w:bookmarkStart w:id="182" w:name="_Toc5802"/>
      <w:bookmarkStart w:id="183" w:name="_Toc18445"/>
      <w:bookmarkStart w:id="184" w:name="_Toc13129"/>
      <w:bookmarkStart w:id="185" w:name="_Toc10639"/>
      <w:r>
        <w:rPr>
          <w:rFonts w:hint="eastAsia"/>
          <w:color w:val="000000" w:themeColor="text1"/>
          <w:sz w:val="36"/>
          <w:szCs w:val="36"/>
        </w:rPr>
        <w:t>第六章</w:t>
      </w:r>
      <w:r>
        <w:rPr>
          <w:rFonts w:hint="eastAsia"/>
          <w:color w:val="000000" w:themeColor="text1"/>
          <w:sz w:val="36"/>
          <w:szCs w:val="36"/>
        </w:rPr>
        <w:t xml:space="preserve"> </w:t>
      </w:r>
      <w:r>
        <w:rPr>
          <w:rFonts w:hint="eastAsia"/>
          <w:color w:val="000000" w:themeColor="text1"/>
          <w:sz w:val="36"/>
          <w:szCs w:val="36"/>
        </w:rPr>
        <w:t>强农惠农</w:t>
      </w:r>
      <w:r>
        <w:rPr>
          <w:rFonts w:hint="eastAsia"/>
          <w:color w:val="000000" w:themeColor="text1"/>
          <w:sz w:val="36"/>
          <w:szCs w:val="36"/>
        </w:rPr>
        <w:t xml:space="preserve"> </w:t>
      </w:r>
      <w:r>
        <w:rPr>
          <w:rFonts w:hint="eastAsia"/>
          <w:color w:val="000000" w:themeColor="text1"/>
          <w:sz w:val="36"/>
          <w:szCs w:val="36"/>
        </w:rPr>
        <w:t>铸造特色现代农业新品牌</w:t>
      </w:r>
      <w:bookmarkEnd w:id="179"/>
      <w:bookmarkEnd w:id="180"/>
      <w:bookmarkEnd w:id="181"/>
      <w:bookmarkEnd w:id="182"/>
      <w:bookmarkEnd w:id="183"/>
      <w:bookmarkEnd w:id="184"/>
      <w:bookmarkEnd w:id="185"/>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积极推动农业供给侧结构优化调整，加快构建新型</w:t>
      </w:r>
      <w:r>
        <w:rPr>
          <w:rFonts w:ascii="仿宋_GB2312" w:eastAsia="仿宋_GB2312" w:hAnsi="仿宋_GB2312" w:cs="仿宋_GB2312" w:hint="eastAsia"/>
          <w:color w:val="000000" w:themeColor="text1"/>
          <w:kern w:val="0"/>
          <w:sz w:val="30"/>
          <w:szCs w:val="30"/>
        </w:rPr>
        <w:t>特色农业经营体系，深入推进农业发展模式转变，大力发展优质安全农产品，努力走出一条技术先进、产业高效、产品安全、集约节约、环境友好可持续的新型特色农业现代化高质量发展道路，进一步提升盘山特色现代农业品牌影响力。</w:t>
      </w:r>
    </w:p>
    <w:p w:rsidR="006C51AE" w:rsidRDefault="00922AB4">
      <w:pPr>
        <w:pStyle w:val="3"/>
        <w:spacing w:line="600" w:lineRule="exact"/>
        <w:ind w:firstLineChars="0" w:firstLine="0"/>
        <w:jc w:val="center"/>
        <w:rPr>
          <w:color w:val="000000" w:themeColor="text1"/>
        </w:rPr>
      </w:pPr>
      <w:bookmarkStart w:id="186" w:name="_Toc20611"/>
      <w:bookmarkStart w:id="187" w:name="_Toc14280"/>
      <w:bookmarkStart w:id="188" w:name="_Toc29942"/>
      <w:bookmarkStart w:id="189" w:name="_Toc15577"/>
      <w:bookmarkStart w:id="190" w:name="_Toc26370"/>
      <w:bookmarkStart w:id="191" w:name="_Toc2226"/>
      <w:bookmarkStart w:id="192" w:name="_Toc19604"/>
      <w:r>
        <w:rPr>
          <w:rFonts w:hint="eastAsia"/>
          <w:color w:val="000000" w:themeColor="text1"/>
        </w:rPr>
        <w:t>第一节</w:t>
      </w:r>
      <w:r>
        <w:rPr>
          <w:rFonts w:hint="eastAsia"/>
          <w:color w:val="000000" w:themeColor="text1"/>
        </w:rPr>
        <w:t xml:space="preserve"> </w:t>
      </w:r>
      <w:r>
        <w:rPr>
          <w:rFonts w:hint="eastAsia"/>
          <w:color w:val="000000" w:themeColor="text1"/>
        </w:rPr>
        <w:t>做强特色新型优势农业</w:t>
      </w:r>
      <w:bookmarkEnd w:id="186"/>
      <w:bookmarkEnd w:id="187"/>
      <w:bookmarkEnd w:id="188"/>
      <w:bookmarkEnd w:id="189"/>
      <w:bookmarkEnd w:id="190"/>
      <w:bookmarkEnd w:id="191"/>
      <w:bookmarkEnd w:id="192"/>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bookmarkStart w:id="193" w:name="_Toc19334"/>
      <w:bookmarkStart w:id="194" w:name="_Toc3409096"/>
      <w:r>
        <w:rPr>
          <w:rFonts w:ascii="仿宋_GB2312" w:eastAsia="仿宋_GB2312" w:hAnsi="仿宋_GB2312" w:cs="仿宋_GB2312" w:hint="eastAsia"/>
          <w:color w:val="000000" w:themeColor="text1"/>
          <w:kern w:val="0"/>
          <w:sz w:val="30"/>
          <w:szCs w:val="30"/>
        </w:rPr>
        <w:t>重点构建“种——养——加——贸——旅”一体化循环经济产业链，建设规模化、产业化、专业化、特色化、绿色化的农产品循环经济产业集群。</w:t>
      </w:r>
    </w:p>
    <w:p w:rsidR="006C51AE" w:rsidRDefault="00922AB4">
      <w:pPr>
        <w:pStyle w:val="4"/>
        <w:spacing w:line="600" w:lineRule="exact"/>
        <w:ind w:firstLine="672"/>
        <w:rPr>
          <w:color w:val="000000" w:themeColor="text1"/>
        </w:rPr>
      </w:pPr>
      <w:r>
        <w:rPr>
          <w:rFonts w:hint="eastAsia"/>
          <w:color w:val="000000" w:themeColor="text1"/>
        </w:rPr>
        <w:t>一、构建特色农业产业链</w:t>
      </w:r>
      <w:bookmarkEnd w:id="193"/>
      <w:bookmarkEnd w:id="194"/>
      <w:r>
        <w:rPr>
          <w:rFonts w:hint="eastAsia"/>
          <w:color w:val="000000" w:themeColor="text1"/>
        </w:rPr>
        <w:t>条</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发展绿色农业全产业链，建设绿色农业示范区。进一步优化稻米、河蟹、碱地柿子、草莓、葡萄等特色优势农业生产布局，</w:t>
      </w:r>
      <w:r>
        <w:rPr>
          <w:rFonts w:ascii="仿宋_GB2312" w:eastAsia="仿宋_GB2312" w:hAnsi="仿宋_GB2312" w:cs="仿宋_GB2312" w:hint="eastAsia"/>
          <w:color w:val="000000" w:themeColor="text1"/>
          <w:kern w:val="0"/>
          <w:sz w:val="30"/>
          <w:szCs w:val="30"/>
        </w:rPr>
        <w:lastRenderedPageBreak/>
        <w:t>推进优势</w:t>
      </w:r>
      <w:r>
        <w:rPr>
          <w:rFonts w:ascii="仿宋_GB2312" w:eastAsia="仿宋_GB2312" w:hAnsi="仿宋_GB2312" w:cs="仿宋_GB2312" w:hint="eastAsia"/>
          <w:color w:val="000000" w:themeColor="text1"/>
          <w:kern w:val="0"/>
          <w:sz w:val="30"/>
          <w:szCs w:val="30"/>
        </w:rPr>
        <w:t>产业向优势产区聚集，建设盘山优势“独一份、特别特、好中优”特色农业种植带，打造国内外具有一定影响力的稻米、河蟹、碱地柿子、草莓、葡萄等特色品牌。重点培育“现代种业——水稻等农产品种植与水产养殖——多品系农产品就地加工——观光教育旅游”产业链条，“现代种业——水稻等种植与水产养殖——专业物流——特色消费客户”产业链条，“现代种业——稻田、苇田河蟹养殖——特色博物馆——观光旅游展销”产业链条，促进特色优势农产品研发、种养、生产加工、专业物流、旅游消费相互融合，构建特色生态农业生产和服务体系。</w:t>
      </w:r>
    </w:p>
    <w:tbl>
      <w:tblPr>
        <w:tblStyle w:val="ae"/>
        <w:tblW w:w="5000" w:type="pct"/>
        <w:tblLook w:val="04A0"/>
      </w:tblPr>
      <w:tblGrid>
        <w:gridCol w:w="9060"/>
      </w:tblGrid>
      <w:tr w:rsidR="006C51AE">
        <w:trPr>
          <w:tblHeader/>
        </w:trPr>
        <w:tc>
          <w:tcPr>
            <w:tcW w:w="5000" w:type="pct"/>
            <w:tcBorders>
              <w:top w:val="dotted" w:sz="4" w:space="0" w:color="auto"/>
              <w:left w:val="dotted" w:sz="4" w:space="0" w:color="auto"/>
              <w:bottom w:val="dotted" w:sz="4" w:space="0" w:color="auto"/>
              <w:right w:val="dotted" w:sz="4" w:space="0" w:color="auto"/>
            </w:tcBorders>
            <w:shd w:val="clear" w:color="auto" w:fill="FFFFFF"/>
          </w:tcPr>
          <w:p w:rsidR="006C51AE" w:rsidRDefault="00922AB4">
            <w:pPr>
              <w:adjustRightInd w:val="0"/>
              <w:snapToGrid w:val="0"/>
              <w:spacing w:line="600" w:lineRule="exact"/>
              <w:ind w:firstLine="511"/>
              <w:jc w:val="center"/>
              <w:rPr>
                <w:rFonts w:asciiTheme="minorEastAsia" w:eastAsiaTheme="minorEastAsia" w:hAnsiTheme="minorEastAsia" w:cstheme="minorEastAsia"/>
                <w:b/>
                <w:bCs/>
                <w:color w:val="000000" w:themeColor="text1"/>
                <w:kern w:val="0"/>
                <w:sz w:val="24"/>
                <w:szCs w:val="24"/>
              </w:rPr>
            </w:pPr>
            <w:r>
              <w:rPr>
                <w:rFonts w:asciiTheme="minorEastAsia" w:eastAsiaTheme="minorEastAsia" w:hAnsiTheme="minorEastAsia" w:cstheme="minorEastAsia" w:hint="eastAsia"/>
                <w:b/>
                <w:bCs/>
                <w:color w:val="000000" w:themeColor="text1"/>
                <w:kern w:val="0"/>
                <w:sz w:val="24"/>
                <w:szCs w:val="24"/>
              </w:rPr>
              <w:t>专栏</w:t>
            </w:r>
            <w:r>
              <w:rPr>
                <w:rFonts w:asciiTheme="minorEastAsia" w:eastAsiaTheme="minorEastAsia" w:hAnsiTheme="minorEastAsia" w:cstheme="minorEastAsia"/>
                <w:b/>
                <w:bCs/>
                <w:color w:val="000000" w:themeColor="text1"/>
                <w:kern w:val="0"/>
                <w:sz w:val="24"/>
                <w:szCs w:val="24"/>
              </w:rPr>
              <w:t xml:space="preserve">6-1 </w:t>
            </w:r>
            <w:r>
              <w:rPr>
                <w:rFonts w:asciiTheme="minorEastAsia" w:eastAsiaTheme="minorEastAsia" w:hAnsiTheme="minorEastAsia" w:cstheme="minorEastAsia" w:hint="eastAsia"/>
                <w:b/>
                <w:bCs/>
                <w:color w:val="000000" w:themeColor="text1"/>
                <w:kern w:val="0"/>
                <w:sz w:val="24"/>
                <w:szCs w:val="24"/>
              </w:rPr>
              <w:t>优势特色绿色农业提质增效行动计划</w:t>
            </w:r>
          </w:p>
        </w:tc>
      </w:tr>
      <w:tr w:rsidR="006C51AE">
        <w:tc>
          <w:tcPr>
            <w:tcW w:w="5000" w:type="pct"/>
            <w:tcBorders>
              <w:top w:val="dotted" w:sz="4" w:space="0" w:color="auto"/>
              <w:left w:val="dotted" w:sz="4" w:space="0" w:color="auto"/>
              <w:bottom w:val="dotted" w:sz="4" w:space="0" w:color="auto"/>
              <w:right w:val="dotted" w:sz="4" w:space="0" w:color="auto"/>
            </w:tcBorders>
            <w:shd w:val="clear" w:color="auto" w:fill="FFFFFF"/>
          </w:tcPr>
          <w:p w:rsidR="006C51AE" w:rsidRDefault="00922AB4">
            <w:pPr>
              <w:adjustRightInd w:val="0"/>
              <w:snapToGrid w:val="0"/>
              <w:spacing w:line="600" w:lineRule="exact"/>
              <w:ind w:firstLine="510"/>
              <w:rPr>
                <w:rFonts w:asciiTheme="minorEastAsia" w:eastAsiaTheme="minorEastAsia" w:hAnsiTheme="minorEastAsia" w:cstheme="minorEastAsia"/>
                <w:color w:val="000000" w:themeColor="text1"/>
                <w:kern w:val="0"/>
                <w:sz w:val="24"/>
                <w:szCs w:val="24"/>
              </w:rPr>
            </w:pPr>
            <w:r>
              <w:rPr>
                <w:rFonts w:asciiTheme="minorEastAsia" w:eastAsiaTheme="minorEastAsia" w:hAnsiTheme="minorEastAsia" w:cstheme="minorEastAsia" w:hint="eastAsia"/>
                <w:color w:val="000000" w:themeColor="text1"/>
                <w:kern w:val="0"/>
                <w:sz w:val="24"/>
                <w:szCs w:val="24"/>
              </w:rPr>
              <w:t>引导加工企业与农民专业合作社、家庭农场、专业大户等经营主体对接，大力推广新品种、新技术、新装备。加大对品牌农产品的开发、申报和认证管理力度，培育水稻、河蟹等特色地理标志农产品种养示范区。</w:t>
            </w:r>
          </w:p>
        </w:tc>
      </w:tr>
    </w:tbl>
    <w:p w:rsidR="006C51AE" w:rsidRDefault="00922AB4">
      <w:pPr>
        <w:pStyle w:val="4"/>
        <w:spacing w:line="600" w:lineRule="exact"/>
        <w:ind w:firstLine="672"/>
        <w:rPr>
          <w:color w:val="000000" w:themeColor="text1"/>
        </w:rPr>
      </w:pPr>
      <w:r>
        <w:rPr>
          <w:rFonts w:hint="eastAsia"/>
          <w:color w:val="000000" w:themeColor="text1"/>
        </w:rPr>
        <w:t>二、鼓励发展郊区都市型现代农业</w:t>
      </w:r>
    </w:p>
    <w:p w:rsidR="006C51AE" w:rsidRDefault="00922AB4" w:rsidP="000936D9">
      <w:pPr>
        <w:adjustRightInd w:val="0"/>
        <w:snapToGrid w:val="0"/>
        <w:spacing w:afterLines="50"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推进旅游、人文、科技等元素植入农业，构建郊区都市型农业休闲圈。重点发展绿色有机无公害设施农业、观赏农业，以特色农产品综合开发利用项目带动特色度假民宿、共享农庄等新型业态发展，打造集采摘、农场养殖、加工、捕捞等体验式、参与式郊区都市型农业休闲生活场所、现代都市绿色有机农产品生产供应现代农业基地。着力培育胡家河蟹小镇、东郭两河水海鲜小镇、石新高品质特色农产品和特色畜牧种养小镇，构建以生产生</w:t>
      </w:r>
      <w:r>
        <w:rPr>
          <w:rFonts w:ascii="仿宋_GB2312" w:eastAsia="仿宋_GB2312" w:hAnsi="仿宋_GB2312" w:cs="仿宋_GB2312" w:hint="eastAsia"/>
          <w:color w:val="000000" w:themeColor="text1"/>
          <w:kern w:val="0"/>
          <w:sz w:val="30"/>
          <w:szCs w:val="30"/>
        </w:rPr>
        <w:lastRenderedPageBreak/>
        <w:t>活生态融合发展为主体特征的农业特色小镇群。鼓励建设一批成本低、要素全、开放式的众创空间，积极创建国家现代农业庄园、大力扶持乡</w:t>
      </w:r>
      <w:r>
        <w:rPr>
          <w:rFonts w:ascii="仿宋_GB2312" w:eastAsia="仿宋_GB2312" w:hAnsi="仿宋_GB2312" w:cs="仿宋_GB2312" w:hint="eastAsia"/>
          <w:color w:val="000000" w:themeColor="text1"/>
          <w:kern w:val="0"/>
          <w:sz w:val="30"/>
          <w:szCs w:val="30"/>
        </w:rPr>
        <w:t>村旅游创客基地、旅游民宿等新农村旅游社区发展。</w:t>
      </w:r>
    </w:p>
    <w:tbl>
      <w:tblPr>
        <w:tblStyle w:val="ae"/>
        <w:tblW w:w="0" w:type="auto"/>
        <w:tblLook w:val="04A0"/>
      </w:tblPr>
      <w:tblGrid>
        <w:gridCol w:w="9060"/>
      </w:tblGrid>
      <w:tr w:rsidR="006C51AE">
        <w:trPr>
          <w:trHeight w:val="340"/>
        </w:trPr>
        <w:tc>
          <w:tcPr>
            <w:tcW w:w="9571" w:type="dxa"/>
            <w:tcBorders>
              <w:top w:val="dotted" w:sz="4" w:space="0" w:color="auto"/>
              <w:left w:val="dotted" w:sz="4" w:space="0" w:color="auto"/>
              <w:bottom w:val="dotted" w:sz="4" w:space="0" w:color="auto"/>
              <w:right w:val="dotted" w:sz="4" w:space="0" w:color="auto"/>
            </w:tcBorders>
            <w:shd w:val="clear" w:color="auto" w:fill="FFFFFF"/>
            <w:vAlign w:val="center"/>
          </w:tcPr>
          <w:p w:rsidR="006C51AE" w:rsidRDefault="00922AB4">
            <w:pPr>
              <w:adjustRightInd w:val="0"/>
              <w:snapToGrid w:val="0"/>
              <w:spacing w:line="600" w:lineRule="exact"/>
              <w:ind w:firstLine="511"/>
              <w:jc w:val="center"/>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b/>
                <w:bCs/>
                <w:color w:val="000000" w:themeColor="text1"/>
                <w:sz w:val="24"/>
                <w:szCs w:val="24"/>
              </w:rPr>
              <w:t>专栏</w:t>
            </w:r>
            <w:r>
              <w:rPr>
                <w:rFonts w:asciiTheme="minorEastAsia" w:eastAsiaTheme="minorEastAsia" w:hAnsiTheme="minorEastAsia" w:cstheme="minorEastAsia" w:hint="eastAsia"/>
                <w:b/>
                <w:bCs/>
                <w:color w:val="000000" w:themeColor="text1"/>
                <w:sz w:val="24"/>
                <w:szCs w:val="24"/>
              </w:rPr>
              <w:t xml:space="preserve">6-2 </w:t>
            </w:r>
            <w:r>
              <w:rPr>
                <w:rFonts w:asciiTheme="minorEastAsia" w:eastAsiaTheme="minorEastAsia" w:hAnsiTheme="minorEastAsia" w:cstheme="minorEastAsia" w:hint="eastAsia"/>
                <w:b/>
                <w:bCs/>
                <w:color w:val="000000" w:themeColor="text1"/>
                <w:sz w:val="24"/>
                <w:szCs w:val="24"/>
              </w:rPr>
              <w:t>特色庭院经济发展行动</w:t>
            </w:r>
          </w:p>
        </w:tc>
      </w:tr>
      <w:tr w:rsidR="006C51AE">
        <w:tc>
          <w:tcPr>
            <w:tcW w:w="9571" w:type="dxa"/>
            <w:tcBorders>
              <w:top w:val="dotted" w:sz="4" w:space="0" w:color="auto"/>
              <w:left w:val="dotted" w:sz="4" w:space="0" w:color="auto"/>
              <w:bottom w:val="dotted" w:sz="4" w:space="0" w:color="auto"/>
              <w:right w:val="dotted" w:sz="4" w:space="0" w:color="auto"/>
            </w:tcBorders>
            <w:shd w:val="clear" w:color="auto" w:fill="FFFFFF"/>
          </w:tcPr>
          <w:p w:rsidR="006C51AE" w:rsidRDefault="00922AB4">
            <w:pPr>
              <w:adjustRightInd w:val="0"/>
              <w:snapToGrid w:val="0"/>
              <w:spacing w:line="600" w:lineRule="exact"/>
              <w:ind w:firstLine="510"/>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大力推进“互联网</w:t>
            </w:r>
            <w:r>
              <w:rPr>
                <w:rFonts w:asciiTheme="minorEastAsia" w:eastAsiaTheme="minorEastAsia" w:hAnsiTheme="minorEastAsia" w:cstheme="minorEastAsia"/>
                <w:color w:val="000000" w:themeColor="text1"/>
                <w:sz w:val="24"/>
                <w:szCs w:val="24"/>
              </w:rPr>
              <w:t>+”</w:t>
            </w:r>
            <w:r>
              <w:rPr>
                <w:rFonts w:asciiTheme="minorEastAsia" w:eastAsiaTheme="minorEastAsia" w:hAnsiTheme="minorEastAsia" w:cstheme="minorEastAsia"/>
                <w:color w:val="000000" w:themeColor="text1"/>
                <w:sz w:val="24"/>
                <w:szCs w:val="24"/>
              </w:rPr>
              <w:t>现代农业，</w:t>
            </w:r>
            <w:r>
              <w:rPr>
                <w:rFonts w:asciiTheme="minorEastAsia" w:eastAsiaTheme="minorEastAsia" w:hAnsiTheme="minorEastAsia" w:cstheme="minorEastAsia" w:hint="eastAsia"/>
                <w:color w:val="000000" w:themeColor="text1"/>
                <w:sz w:val="24"/>
                <w:szCs w:val="24"/>
              </w:rPr>
              <w:t>推动一二三产业融合渗透和交叉重组，延伸产业链，创新发展方式，带动资源、要素、技术、市场需求在农村的整合集成和优化重组。利用农村庭院、果院、花园、田园、鱼塘等乡村景观和自然生态、人文资源开发乡村旅游，探索“一村带一品”发展模式，促进特色旅游发展。</w:t>
            </w:r>
          </w:p>
        </w:tc>
      </w:tr>
    </w:tbl>
    <w:p w:rsidR="006C51AE" w:rsidRDefault="00922AB4">
      <w:pPr>
        <w:pStyle w:val="4"/>
        <w:spacing w:line="600" w:lineRule="exact"/>
        <w:ind w:firstLine="672"/>
        <w:rPr>
          <w:color w:val="000000" w:themeColor="text1"/>
        </w:rPr>
      </w:pPr>
      <w:r>
        <w:rPr>
          <w:rFonts w:hint="eastAsia"/>
          <w:color w:val="000000" w:themeColor="text1"/>
        </w:rPr>
        <w:t>三、实施品牌强农计划</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打造区域特色农产品品牌，实现品牌强农。发挥“中国好粮油”、“辽宁好粮油”、“中国百强农产品区域公共品牌”、中国特色农产品优势区（河蟹）、国家级健康养殖示范县等盘山县特色品牌优势，建立与国际标准和行业标准接轨的质量标准体系，推动农产品质量安全保障体系建设，实现产前、产中、产后各环节有标可依。引导基地、协会、加工企业争创国家知名品牌，积极开展绿色、有机产地认定和产品认证，培育生态蟹田大米等特色品牌，把生态资源优势转化成为产业优势和竞争优势。建立农业品牌建设以奖代补机制，激励企业积极创建国家、省认定的品牌产品和开</w:t>
      </w:r>
      <w:r>
        <w:rPr>
          <w:rFonts w:ascii="仿宋_GB2312" w:eastAsia="仿宋_GB2312" w:hAnsi="仿宋_GB2312" w:cs="仿宋_GB2312" w:hint="eastAsia"/>
          <w:color w:val="000000" w:themeColor="text1"/>
          <w:kern w:val="0"/>
          <w:sz w:val="30"/>
          <w:szCs w:val="30"/>
        </w:rPr>
        <w:t>展绿色、有机食品认证。加大农产品品牌宣传推介力度，在国内大中城市有计划、有组织地举办、参加农产品展销会、</w:t>
      </w:r>
      <w:r>
        <w:rPr>
          <w:rFonts w:ascii="仿宋_GB2312" w:eastAsia="仿宋_GB2312" w:hAnsi="仿宋_GB2312" w:cs="仿宋_GB2312" w:hint="eastAsia"/>
          <w:color w:val="000000" w:themeColor="text1"/>
          <w:kern w:val="0"/>
          <w:sz w:val="30"/>
          <w:szCs w:val="30"/>
        </w:rPr>
        <w:lastRenderedPageBreak/>
        <w:t>商贸洽谈会，提高全县农产品品牌的知名度，挖掘品牌经济效益。到</w:t>
      </w:r>
      <w:r>
        <w:rPr>
          <w:rFonts w:ascii="仿宋_GB2312" w:eastAsia="仿宋_GB2312" w:hAnsi="仿宋_GB2312" w:cs="仿宋_GB2312" w:hint="eastAsia"/>
          <w:color w:val="000000" w:themeColor="text1"/>
          <w:kern w:val="0"/>
          <w:sz w:val="30"/>
          <w:szCs w:val="30"/>
        </w:rPr>
        <w:t>2025</w:t>
      </w:r>
      <w:r>
        <w:rPr>
          <w:rFonts w:ascii="仿宋_GB2312" w:eastAsia="仿宋_GB2312" w:hAnsi="仿宋_GB2312" w:cs="仿宋_GB2312" w:hint="eastAsia"/>
          <w:color w:val="000000" w:themeColor="text1"/>
          <w:kern w:val="0"/>
          <w:sz w:val="30"/>
          <w:szCs w:val="30"/>
        </w:rPr>
        <w:t>年，盘山大米名优品牌产品占有率达到</w:t>
      </w:r>
      <w:r>
        <w:rPr>
          <w:rFonts w:ascii="仿宋_GB2312" w:eastAsia="仿宋_GB2312" w:hAnsi="仿宋_GB2312" w:cs="仿宋_GB2312" w:hint="eastAsia"/>
          <w:color w:val="000000" w:themeColor="text1"/>
          <w:kern w:val="0"/>
          <w:sz w:val="30"/>
          <w:szCs w:val="30"/>
        </w:rPr>
        <w:t>80%</w:t>
      </w:r>
      <w:r>
        <w:rPr>
          <w:rFonts w:ascii="仿宋_GB2312" w:eastAsia="仿宋_GB2312" w:hAnsi="仿宋_GB2312" w:cs="仿宋_GB2312" w:hint="eastAsia"/>
          <w:color w:val="000000" w:themeColor="text1"/>
          <w:kern w:val="0"/>
          <w:sz w:val="30"/>
          <w:szCs w:val="30"/>
        </w:rPr>
        <w:t>以上，盘山河蟹品牌经营率占比达到</w:t>
      </w:r>
      <w:r>
        <w:rPr>
          <w:rFonts w:ascii="仿宋_GB2312" w:eastAsia="仿宋_GB2312" w:hAnsi="仿宋_GB2312" w:cs="仿宋_GB2312" w:hint="eastAsia"/>
          <w:color w:val="000000" w:themeColor="text1"/>
          <w:kern w:val="0"/>
          <w:sz w:val="30"/>
          <w:szCs w:val="30"/>
        </w:rPr>
        <w:t>70%</w:t>
      </w:r>
      <w:r>
        <w:rPr>
          <w:rFonts w:ascii="仿宋_GB2312" w:eastAsia="仿宋_GB2312" w:hAnsi="仿宋_GB2312" w:cs="仿宋_GB2312" w:hint="eastAsia"/>
          <w:color w:val="000000" w:themeColor="text1"/>
          <w:kern w:val="0"/>
          <w:sz w:val="30"/>
          <w:szCs w:val="30"/>
        </w:rPr>
        <w:t>以上。</w:t>
      </w:r>
    </w:p>
    <w:p w:rsidR="006C51AE" w:rsidRDefault="00922AB4">
      <w:pPr>
        <w:pStyle w:val="3"/>
        <w:spacing w:line="600" w:lineRule="exact"/>
        <w:ind w:firstLineChars="0" w:firstLine="0"/>
        <w:jc w:val="center"/>
        <w:rPr>
          <w:color w:val="000000" w:themeColor="text1"/>
        </w:rPr>
      </w:pPr>
      <w:bookmarkStart w:id="195" w:name="_Toc21861"/>
      <w:bookmarkStart w:id="196" w:name="_Toc26028"/>
      <w:bookmarkStart w:id="197" w:name="_Toc1921"/>
      <w:bookmarkStart w:id="198" w:name="_Toc16927"/>
      <w:bookmarkStart w:id="199" w:name="_Toc10805"/>
      <w:bookmarkStart w:id="200" w:name="_Toc16504"/>
      <w:bookmarkStart w:id="201" w:name="_Toc17099"/>
      <w:r>
        <w:rPr>
          <w:rFonts w:hint="eastAsia"/>
          <w:color w:val="000000" w:themeColor="text1"/>
        </w:rPr>
        <w:t>第二节</w:t>
      </w:r>
      <w:r>
        <w:rPr>
          <w:rFonts w:hint="eastAsia"/>
          <w:color w:val="000000" w:themeColor="text1"/>
        </w:rPr>
        <w:t xml:space="preserve"> </w:t>
      </w:r>
      <w:r>
        <w:rPr>
          <w:rFonts w:hint="eastAsia"/>
          <w:color w:val="000000" w:themeColor="text1"/>
        </w:rPr>
        <w:t>提升农产品安全保障能力</w:t>
      </w:r>
      <w:bookmarkEnd w:id="195"/>
      <w:bookmarkEnd w:id="196"/>
      <w:bookmarkEnd w:id="197"/>
      <w:bookmarkEnd w:id="198"/>
      <w:bookmarkEnd w:id="199"/>
      <w:bookmarkEnd w:id="200"/>
      <w:bookmarkEnd w:id="201"/>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坚持稳定粮食种植面积</w:t>
      </w:r>
      <w:r>
        <w:rPr>
          <w:rFonts w:ascii="仿宋_GB2312" w:eastAsia="仿宋_GB2312" w:hAnsi="仿宋_GB2312" w:cs="仿宋_GB2312" w:hint="eastAsia"/>
          <w:color w:val="000000" w:themeColor="text1"/>
          <w:kern w:val="0"/>
          <w:sz w:val="30"/>
          <w:szCs w:val="30"/>
        </w:rPr>
        <w:t>89.2</w:t>
      </w:r>
      <w:r>
        <w:rPr>
          <w:rFonts w:ascii="仿宋_GB2312" w:eastAsia="仿宋_GB2312" w:hAnsi="仿宋_GB2312" w:cs="仿宋_GB2312" w:hint="eastAsia"/>
          <w:color w:val="000000" w:themeColor="text1"/>
          <w:kern w:val="0"/>
          <w:sz w:val="30"/>
          <w:szCs w:val="30"/>
        </w:rPr>
        <w:t>万亩，实施粮食高产工程，推广先进适用农技，确保“十四五”期间粮食总产量保持在每年</w:t>
      </w:r>
      <w:r>
        <w:rPr>
          <w:rFonts w:ascii="仿宋_GB2312" w:eastAsia="仿宋_GB2312" w:hAnsi="仿宋_GB2312" w:cs="仿宋_GB2312" w:hint="eastAsia"/>
          <w:color w:val="000000" w:themeColor="text1"/>
          <w:kern w:val="0"/>
          <w:sz w:val="30"/>
          <w:szCs w:val="30"/>
        </w:rPr>
        <w:t>10</w:t>
      </w:r>
      <w:r>
        <w:rPr>
          <w:rFonts w:ascii="仿宋_GB2312" w:eastAsia="仿宋_GB2312" w:hAnsi="仿宋_GB2312" w:cs="仿宋_GB2312" w:hint="eastAsia"/>
          <w:color w:val="000000" w:themeColor="text1"/>
          <w:kern w:val="0"/>
          <w:sz w:val="30"/>
          <w:szCs w:val="30"/>
        </w:rPr>
        <w:t>亿斤以上。</w:t>
      </w:r>
    </w:p>
    <w:p w:rsidR="006C51AE" w:rsidRDefault="00922AB4">
      <w:pPr>
        <w:pStyle w:val="4"/>
        <w:spacing w:line="600" w:lineRule="exact"/>
        <w:ind w:firstLine="672"/>
        <w:rPr>
          <w:color w:val="000000" w:themeColor="text1"/>
        </w:rPr>
      </w:pPr>
      <w:r>
        <w:rPr>
          <w:rFonts w:hint="eastAsia"/>
          <w:color w:val="000000" w:themeColor="text1"/>
        </w:rPr>
        <w:t>一、稳定粮食整体产能</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严格落实粮食安全生产责任制，把稳定发展粮食生产作为现代农业建设的首要目标，严</w:t>
      </w:r>
      <w:r>
        <w:rPr>
          <w:rFonts w:ascii="仿宋_GB2312" w:eastAsia="仿宋_GB2312" w:hAnsi="仿宋_GB2312" w:cs="仿宋_GB2312" w:hint="eastAsia"/>
          <w:color w:val="000000" w:themeColor="text1"/>
          <w:kern w:val="0"/>
          <w:sz w:val="30"/>
          <w:szCs w:val="30"/>
        </w:rPr>
        <w:t>格保护耕地，稳定粮食播种面积。积极开展粮食高产创建活动，优化生产布局和品种结构，提高粮食整体生产能力。大力发展优质水稻和专用玉米，提升粮食作物优质品率。加快发展现代粮食加工，坚持全加工、全利用、精深加工，提高粮食生产综合效益。认真落实国家强农惠农政策，科学制定农机购置补贴工作方案，推进农机社会化服务体系建设，提升农业装备水平。继续深化农业科研体制改革，整合农业科研资源，建立县级农业科技创新基地，加速农业科技成果转化。</w:t>
      </w:r>
    </w:p>
    <w:p w:rsidR="006C51AE" w:rsidRDefault="00922AB4">
      <w:pPr>
        <w:pStyle w:val="4"/>
        <w:spacing w:line="600" w:lineRule="exact"/>
        <w:ind w:firstLine="672"/>
        <w:rPr>
          <w:color w:val="000000" w:themeColor="text1"/>
        </w:rPr>
      </w:pPr>
      <w:r>
        <w:rPr>
          <w:rFonts w:hint="eastAsia"/>
          <w:color w:val="000000" w:themeColor="text1"/>
        </w:rPr>
        <w:t>二、保障农产品质量安全</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加快农产品质量安全检测体系建设，完善农产品质量安全标准，加强检验检</w:t>
      </w:r>
      <w:r>
        <w:rPr>
          <w:rFonts w:ascii="仿宋_GB2312" w:eastAsia="仿宋_GB2312" w:hAnsi="仿宋_GB2312" w:cs="仿宋_GB2312" w:hint="eastAsia"/>
          <w:color w:val="000000" w:themeColor="text1"/>
          <w:kern w:val="0"/>
          <w:sz w:val="30"/>
          <w:szCs w:val="30"/>
        </w:rPr>
        <w:t>测机构资质认证，助力创建盘山农业品牌。建立健全农产品质量安全监管体系，对产地环境、投入品使用、生产</w:t>
      </w:r>
      <w:r>
        <w:rPr>
          <w:rFonts w:ascii="仿宋_GB2312" w:eastAsia="仿宋_GB2312" w:hAnsi="仿宋_GB2312" w:cs="仿宋_GB2312" w:hint="eastAsia"/>
          <w:color w:val="000000" w:themeColor="text1"/>
          <w:kern w:val="0"/>
          <w:sz w:val="30"/>
          <w:szCs w:val="30"/>
        </w:rPr>
        <w:lastRenderedPageBreak/>
        <w:t>过程、生产质量实行全程监控。实行严格的农产品质量安全可追溯制度、召回制度、市场准入和退出制度。进一步完善农业标准体系，大力推进农业标准化示范创建活动，加大农产品注册商标和地理标志保护力度。</w:t>
      </w:r>
    </w:p>
    <w:p w:rsidR="006C51AE" w:rsidRDefault="00922AB4">
      <w:pPr>
        <w:pStyle w:val="4"/>
        <w:spacing w:line="600" w:lineRule="exact"/>
        <w:ind w:firstLine="672"/>
        <w:rPr>
          <w:color w:val="000000" w:themeColor="text1"/>
        </w:rPr>
      </w:pPr>
      <w:r>
        <w:rPr>
          <w:rFonts w:hint="eastAsia"/>
          <w:color w:val="000000" w:themeColor="text1"/>
        </w:rPr>
        <w:t>三、加强防灾减灾能力建设</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完善灾害防控体系建设。加强农村气象信息服务能力建设，拓展气象为农服务领域，提高预报准确度和预警信息发布时效性。继续加大洪涝灾害防治力度，加强重点易涝区治理，提高抵御洪涝灾害能力。全面落实防汛抗旱地方</w:t>
      </w:r>
      <w:r>
        <w:rPr>
          <w:rFonts w:ascii="仿宋_GB2312" w:eastAsia="仿宋_GB2312" w:hAnsi="仿宋_GB2312" w:cs="仿宋_GB2312" w:hint="eastAsia"/>
          <w:color w:val="000000" w:themeColor="text1"/>
          <w:kern w:val="0"/>
          <w:sz w:val="30"/>
          <w:szCs w:val="30"/>
        </w:rPr>
        <w:t>行政首长负责制。加强防汛抗旱应急管理，明确洪水风险管理目标并强化相应措施。落实“林长制”，加强森林防火体系建设，增强预警监测、应急处置和扑救能力。加强种子苗木检疫监管和农作物重大疫情监测预警及阻截防控。提高疫情应急处置能力，完善应急防疫物资储备。强化动物卫生监督管理，进一步完善疫情处置和扑杀补贴机制。</w:t>
      </w:r>
    </w:p>
    <w:p w:rsidR="006C51AE" w:rsidRDefault="00922AB4">
      <w:pPr>
        <w:pStyle w:val="4"/>
        <w:spacing w:line="600" w:lineRule="exact"/>
        <w:ind w:firstLine="672"/>
        <w:rPr>
          <w:color w:val="000000" w:themeColor="text1"/>
        </w:rPr>
      </w:pPr>
      <w:bookmarkStart w:id="202" w:name="_Toc14625"/>
      <w:bookmarkStart w:id="203" w:name="_Toc31748"/>
      <w:r>
        <w:rPr>
          <w:rFonts w:hint="eastAsia"/>
          <w:color w:val="000000" w:themeColor="text1"/>
        </w:rPr>
        <w:t>四、强化农业信息化建设</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加快建设县级耕地基本信息数据资源、农产品市场交易数据资源、农业投入品数据资源、农业生产经营主体基础信息数据资源等数据库平台，归集整理农业全产业链信息。建立健全重点农产品监测预警体系和重</w:t>
      </w:r>
      <w:r>
        <w:rPr>
          <w:rFonts w:ascii="仿宋_GB2312" w:eastAsia="仿宋_GB2312" w:hAnsi="仿宋_GB2312" w:cs="仿宋_GB2312" w:hint="eastAsia"/>
          <w:color w:val="000000" w:themeColor="text1"/>
          <w:kern w:val="0"/>
          <w:sz w:val="30"/>
          <w:szCs w:val="30"/>
        </w:rPr>
        <w:t>要信息发布机制，为农业各类经营主体提供市场预警、政策评估、资源管理、舆情分析等服务。利用</w:t>
      </w:r>
      <w:r>
        <w:rPr>
          <w:rFonts w:ascii="仿宋_GB2312" w:eastAsia="仿宋_GB2312" w:hAnsi="仿宋_GB2312" w:cs="仿宋_GB2312" w:hint="eastAsia"/>
          <w:color w:val="000000" w:themeColor="text1"/>
          <w:kern w:val="0"/>
          <w:sz w:val="30"/>
          <w:szCs w:val="30"/>
        </w:rPr>
        <w:t>5G</w:t>
      </w:r>
      <w:r>
        <w:rPr>
          <w:rFonts w:ascii="仿宋_GB2312" w:eastAsia="仿宋_GB2312" w:hAnsi="仿宋_GB2312" w:cs="仿宋_GB2312" w:hint="eastAsia"/>
          <w:color w:val="000000" w:themeColor="text1"/>
          <w:kern w:val="0"/>
          <w:sz w:val="30"/>
          <w:szCs w:val="30"/>
        </w:rPr>
        <w:t>移动通信等技术，大力推动精准作业、智能控制、远程诊断、遥</w:t>
      </w:r>
      <w:r>
        <w:rPr>
          <w:rFonts w:ascii="仿宋_GB2312" w:eastAsia="仿宋_GB2312" w:hAnsi="仿宋_GB2312" w:cs="仿宋_GB2312" w:hint="eastAsia"/>
          <w:color w:val="000000" w:themeColor="text1"/>
          <w:kern w:val="0"/>
          <w:sz w:val="30"/>
          <w:szCs w:val="30"/>
        </w:rPr>
        <w:lastRenderedPageBreak/>
        <w:t>感监测、灾害预警、地理信息以及物联网等现代信息技术在农业农村的应用。</w:t>
      </w:r>
    </w:p>
    <w:tbl>
      <w:tblPr>
        <w:tblStyle w:val="ae"/>
        <w:tblW w:w="0" w:type="auto"/>
        <w:tblLook w:val="04A0"/>
      </w:tblPr>
      <w:tblGrid>
        <w:gridCol w:w="9060"/>
      </w:tblGrid>
      <w:tr w:rsidR="006C51AE">
        <w:tc>
          <w:tcPr>
            <w:tcW w:w="9060" w:type="dxa"/>
            <w:tcBorders>
              <w:top w:val="dotted" w:sz="4" w:space="0" w:color="auto"/>
              <w:left w:val="dotted" w:sz="4" w:space="0" w:color="auto"/>
              <w:bottom w:val="dotted" w:sz="4" w:space="0" w:color="auto"/>
              <w:right w:val="dotted" w:sz="4" w:space="0" w:color="auto"/>
            </w:tcBorders>
            <w:shd w:val="clear" w:color="auto" w:fill="FFFFFF"/>
          </w:tcPr>
          <w:p w:rsidR="006C51AE" w:rsidRDefault="00922AB4">
            <w:pPr>
              <w:pStyle w:val="a7"/>
              <w:spacing w:line="600" w:lineRule="exact"/>
              <w:ind w:firstLine="511"/>
              <w:jc w:val="center"/>
              <w:rPr>
                <w:rFonts w:asciiTheme="minorEastAsia" w:eastAsiaTheme="minorEastAsia" w:hAnsiTheme="minorEastAsia" w:cstheme="minorEastAsia"/>
                <w:color w:val="000000" w:themeColor="text1"/>
                <w:kern w:val="0"/>
                <w:szCs w:val="28"/>
              </w:rPr>
            </w:pPr>
            <w:r>
              <w:rPr>
                <w:rFonts w:asciiTheme="minorEastAsia" w:eastAsiaTheme="minorEastAsia" w:hAnsiTheme="minorEastAsia" w:cstheme="minorEastAsia" w:hint="eastAsia"/>
                <w:b/>
                <w:bCs/>
                <w:color w:val="000000" w:themeColor="text1"/>
                <w:sz w:val="24"/>
                <w:szCs w:val="24"/>
              </w:rPr>
              <w:t>专栏</w:t>
            </w:r>
            <w:r>
              <w:rPr>
                <w:rFonts w:asciiTheme="minorEastAsia" w:eastAsiaTheme="minorEastAsia" w:hAnsiTheme="minorEastAsia" w:cstheme="minorEastAsia" w:hint="eastAsia"/>
                <w:b/>
                <w:bCs/>
                <w:color w:val="000000" w:themeColor="text1"/>
                <w:sz w:val="24"/>
                <w:szCs w:val="24"/>
              </w:rPr>
              <w:t xml:space="preserve">6-3 </w:t>
            </w:r>
            <w:r>
              <w:rPr>
                <w:rFonts w:asciiTheme="minorEastAsia" w:eastAsiaTheme="minorEastAsia" w:hAnsiTheme="minorEastAsia" w:cstheme="minorEastAsia" w:hint="eastAsia"/>
                <w:b/>
                <w:bCs/>
                <w:color w:val="000000" w:themeColor="text1"/>
                <w:sz w:val="24"/>
                <w:szCs w:val="24"/>
              </w:rPr>
              <w:t>森林防火重点项目</w:t>
            </w:r>
          </w:p>
        </w:tc>
      </w:tr>
      <w:tr w:rsidR="006C51AE">
        <w:tc>
          <w:tcPr>
            <w:tcW w:w="9060" w:type="dxa"/>
            <w:tcBorders>
              <w:top w:val="dotted" w:sz="4" w:space="0" w:color="auto"/>
              <w:left w:val="dotted" w:sz="4" w:space="0" w:color="auto"/>
              <w:bottom w:val="dotted" w:sz="4" w:space="0" w:color="auto"/>
              <w:right w:val="dotted" w:sz="4" w:space="0" w:color="auto"/>
            </w:tcBorders>
            <w:shd w:val="clear" w:color="auto" w:fill="FFFFFF"/>
          </w:tcPr>
          <w:p w:rsidR="006C51AE" w:rsidRDefault="00922AB4">
            <w:pPr>
              <w:pStyle w:val="a7"/>
              <w:spacing w:line="600" w:lineRule="exact"/>
              <w:ind w:firstLine="510"/>
              <w:rPr>
                <w:rFonts w:asciiTheme="minorEastAsia" w:eastAsiaTheme="minorEastAsia" w:hAnsiTheme="minorEastAsia" w:cstheme="minorEastAsia"/>
                <w:color w:val="000000" w:themeColor="text1"/>
                <w:kern w:val="0"/>
                <w:szCs w:val="28"/>
              </w:rPr>
            </w:pPr>
            <w:r>
              <w:rPr>
                <w:rFonts w:asciiTheme="minorEastAsia" w:eastAsiaTheme="minorEastAsia" w:hAnsiTheme="minorEastAsia" w:cstheme="minorEastAsia" w:hint="eastAsia"/>
                <w:color w:val="000000" w:themeColor="text1"/>
                <w:kern w:val="0"/>
                <w:sz w:val="24"/>
                <w:szCs w:val="24"/>
              </w:rPr>
              <w:t>石新镇林场防火站维修改造项目，重点维修改造防火车库、防火储备库、防火指挥室等，以及道路铺装、排水、地下水池、景观绿化、锻炼场所等。</w:t>
            </w:r>
          </w:p>
        </w:tc>
      </w:tr>
    </w:tbl>
    <w:p w:rsidR="006C51AE" w:rsidRDefault="00922AB4">
      <w:pPr>
        <w:pStyle w:val="3"/>
        <w:spacing w:line="600" w:lineRule="exact"/>
        <w:ind w:firstLineChars="0" w:firstLine="0"/>
        <w:jc w:val="center"/>
        <w:rPr>
          <w:color w:val="000000" w:themeColor="text1"/>
        </w:rPr>
      </w:pPr>
      <w:bookmarkStart w:id="204" w:name="_Toc23480"/>
      <w:bookmarkStart w:id="205" w:name="_Toc23500"/>
      <w:bookmarkStart w:id="206" w:name="_Toc3421"/>
      <w:bookmarkStart w:id="207" w:name="_Toc27742"/>
      <w:bookmarkStart w:id="208" w:name="_Toc16319"/>
      <w:r>
        <w:rPr>
          <w:rFonts w:hint="eastAsia"/>
          <w:color w:val="000000" w:themeColor="text1"/>
        </w:rPr>
        <w:t>第三节</w:t>
      </w:r>
      <w:r>
        <w:rPr>
          <w:rFonts w:hint="eastAsia"/>
          <w:color w:val="000000" w:themeColor="text1"/>
        </w:rPr>
        <w:t xml:space="preserve"> </w:t>
      </w:r>
      <w:r>
        <w:rPr>
          <w:rFonts w:hint="eastAsia"/>
          <w:color w:val="000000" w:themeColor="text1"/>
        </w:rPr>
        <w:t>构建现代农业经营体系</w:t>
      </w:r>
      <w:bookmarkEnd w:id="202"/>
      <w:bookmarkEnd w:id="203"/>
      <w:bookmarkEnd w:id="204"/>
      <w:bookmarkEnd w:id="205"/>
      <w:bookmarkEnd w:id="206"/>
      <w:bookmarkEnd w:id="207"/>
      <w:bookmarkEnd w:id="208"/>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赋予家庭经营新内涵，重构农业经营主体，健全农业社会化服务体系，培育新型职业农民，鼓励规模化与集约化经营，提高农民适应市场经济的能力，提升农业的市场竞争力和抗风险能力。</w:t>
      </w:r>
    </w:p>
    <w:p w:rsidR="006C51AE" w:rsidRDefault="00922AB4">
      <w:pPr>
        <w:pStyle w:val="4"/>
        <w:spacing w:line="600" w:lineRule="exact"/>
        <w:ind w:firstLine="672"/>
        <w:rPr>
          <w:color w:val="000000" w:themeColor="text1"/>
        </w:rPr>
      </w:pPr>
      <w:r>
        <w:rPr>
          <w:rFonts w:hint="eastAsia"/>
          <w:color w:val="000000" w:themeColor="text1"/>
        </w:rPr>
        <w:t>一、引导农业适度规模经营</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引导农村土地承包经营权有序流转，发展规模化、产业化、集约化、专业化、组织化、社会化的现代农业生产经营方式。鼓励和支持承包土地向农业大户、家庭农场、农民专业合作社流转，解决承包地块细碎化问题，发展多种形式的规模经营。</w:t>
      </w:r>
      <w:r>
        <w:rPr>
          <w:rFonts w:ascii="仿宋_GB2312" w:eastAsia="仿宋_GB2312" w:hAnsi="仿宋_GB2312" w:cs="仿宋_GB2312" w:hint="eastAsia"/>
          <w:color w:val="000000" w:themeColor="text1"/>
          <w:kern w:val="0"/>
          <w:sz w:val="30"/>
          <w:szCs w:val="30"/>
          <w:lang w:val="zh-CN"/>
        </w:rPr>
        <w:t>以大米、河蟹、碱地柿子等国家地理标志产品为引领，形成精品打市场、市场保订单、龙头结联盟、联盟带基地、基地</w:t>
      </w:r>
      <w:r>
        <w:rPr>
          <w:rFonts w:ascii="仿宋_GB2312" w:eastAsia="仿宋_GB2312" w:hAnsi="仿宋_GB2312" w:cs="仿宋_GB2312" w:hint="eastAsia"/>
          <w:color w:val="000000" w:themeColor="text1"/>
          <w:kern w:val="0"/>
          <w:sz w:val="30"/>
          <w:szCs w:val="30"/>
          <w:lang w:val="zh-CN"/>
        </w:rPr>
        <w:t>连农户的农业现代化、规模化经营模式。</w:t>
      </w:r>
    </w:p>
    <w:p w:rsidR="006C51AE" w:rsidRDefault="00922AB4">
      <w:pPr>
        <w:pStyle w:val="4"/>
        <w:spacing w:line="600" w:lineRule="exact"/>
        <w:ind w:firstLine="672"/>
        <w:rPr>
          <w:color w:val="000000" w:themeColor="text1"/>
        </w:rPr>
      </w:pPr>
      <w:r>
        <w:rPr>
          <w:rFonts w:hint="eastAsia"/>
          <w:color w:val="000000" w:themeColor="text1"/>
        </w:rPr>
        <w:t>二、发展新型农业经营主体</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实施农民创业、能人带动、返乡创业计划，引导农民创办家庭农场林场、农民合作社、农业社会化服务组织等新型农业经营主体。鼓励、引导农民以转包、出租、互换、转让、委托流转、</w:t>
      </w:r>
      <w:r>
        <w:rPr>
          <w:rFonts w:ascii="仿宋_GB2312" w:eastAsia="仿宋_GB2312" w:hAnsi="仿宋_GB2312" w:cs="仿宋_GB2312" w:hint="eastAsia"/>
          <w:color w:val="000000" w:themeColor="text1"/>
          <w:kern w:val="0"/>
          <w:sz w:val="30"/>
          <w:szCs w:val="30"/>
        </w:rPr>
        <w:lastRenderedPageBreak/>
        <w:t>股份合作等形式流转土地承包经营权，兴办或参与兴办经营主体；鼓励城市资本流向农业农村，引导工商企业投资现代新型农业；鼓励经营主体联合、联动，发挥各自特色、特长，上下游联合共闯市场。</w:t>
      </w:r>
    </w:p>
    <w:p w:rsidR="006C51AE" w:rsidRDefault="00922AB4">
      <w:pPr>
        <w:pStyle w:val="4"/>
        <w:spacing w:line="600" w:lineRule="exact"/>
        <w:ind w:firstLine="672"/>
        <w:rPr>
          <w:color w:val="000000" w:themeColor="text1"/>
        </w:rPr>
      </w:pPr>
      <w:r>
        <w:rPr>
          <w:rFonts w:hint="eastAsia"/>
          <w:color w:val="000000" w:themeColor="text1"/>
        </w:rPr>
        <w:t>三、健全农业社会化服务体系</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按照强化公益性职能、放活经营性服务的要求，加快构建以公共服务机构为依托、合作</w:t>
      </w:r>
      <w:r>
        <w:rPr>
          <w:rFonts w:ascii="仿宋_GB2312" w:eastAsia="仿宋_GB2312" w:hAnsi="仿宋_GB2312" w:cs="仿宋_GB2312" w:hint="eastAsia"/>
          <w:color w:val="000000" w:themeColor="text1"/>
          <w:kern w:val="0"/>
          <w:sz w:val="30"/>
          <w:szCs w:val="30"/>
        </w:rPr>
        <w:t>经济组织为基础、龙头企业为骨干、其他社会力量为补充，公益性服务、经营性服务和自助合作性服务相结合的新型农业社会化服务体系。大力发展农民专业合作组织，提高农民组织化程度。支持农垦集团、供销合作社、农民专业合作社、专业服务公司、专业技术协会、农民经纪人、龙头企业等提供多种形式的生产经营服务。</w:t>
      </w:r>
    </w:p>
    <w:p w:rsidR="006C51AE" w:rsidRDefault="00922AB4">
      <w:pPr>
        <w:pStyle w:val="4"/>
        <w:spacing w:line="600" w:lineRule="exact"/>
        <w:ind w:firstLine="672"/>
        <w:rPr>
          <w:color w:val="000000" w:themeColor="text1"/>
        </w:rPr>
      </w:pPr>
      <w:bookmarkStart w:id="209" w:name="_Toc11647"/>
      <w:bookmarkStart w:id="210" w:name="_Toc21299"/>
      <w:r>
        <w:rPr>
          <w:rFonts w:hint="eastAsia"/>
          <w:color w:val="000000" w:themeColor="text1"/>
        </w:rPr>
        <w:t>四、创新农产品流通方式</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坚持适应新形势、新需求，积极构建农村现代流通网络。实施农业物联网工程，大力提升农业信息化水平。加大推动厂家互联网电子商务综合服务站建设力度，为工业产品下乡和农产品进城销售提供便捷有效的服务。充分发挥</w:t>
      </w:r>
      <w:r>
        <w:rPr>
          <w:rFonts w:ascii="仿宋_GB2312" w:eastAsia="仿宋_GB2312" w:hAnsi="仿宋_GB2312" w:cs="仿宋_GB2312" w:hint="eastAsia"/>
          <w:color w:val="000000" w:themeColor="text1"/>
          <w:kern w:val="0"/>
          <w:sz w:val="30"/>
          <w:szCs w:val="30"/>
        </w:rPr>
        <w:t>厂家互联网电商服务站网络优势，拓展综合服务站功能，打造集农产品贸易、仓储、物流配送，农特产交易等业务于一体的综合型流通网络。</w:t>
      </w:r>
      <w:r>
        <w:rPr>
          <w:rFonts w:ascii="仿宋_GB2312" w:eastAsia="仿宋_GB2312" w:hAnsi="仿宋_GB2312" w:cs="仿宋_GB2312" w:hint="eastAsia"/>
          <w:color w:val="000000" w:themeColor="text1"/>
          <w:kern w:val="0"/>
          <w:sz w:val="30"/>
          <w:szCs w:val="30"/>
        </w:rPr>
        <w:t xml:space="preserve"> </w:t>
      </w:r>
    </w:p>
    <w:p w:rsidR="006C51AE" w:rsidRDefault="006C51AE">
      <w:pPr>
        <w:spacing w:line="600" w:lineRule="exact"/>
        <w:ind w:firstLine="590"/>
        <w:rPr>
          <w:rFonts w:hint="eastAsia"/>
          <w:color w:val="000000" w:themeColor="text1"/>
        </w:rPr>
      </w:pPr>
    </w:p>
    <w:p w:rsidR="006C51AE" w:rsidRDefault="006C51AE">
      <w:pPr>
        <w:pStyle w:val="2"/>
        <w:spacing w:line="600" w:lineRule="exact"/>
        <w:ind w:left="590" w:firstLine="590"/>
        <w:rPr>
          <w:rFonts w:hint="eastAsia"/>
          <w:color w:val="000000" w:themeColor="text1"/>
        </w:rPr>
      </w:pPr>
    </w:p>
    <w:p w:rsidR="006C51AE" w:rsidRDefault="006C51AE">
      <w:pPr>
        <w:spacing w:line="600" w:lineRule="exact"/>
        <w:ind w:firstLine="590"/>
        <w:rPr>
          <w:rFonts w:hint="eastAsia"/>
          <w:color w:val="000000" w:themeColor="text1"/>
        </w:rPr>
      </w:pPr>
    </w:p>
    <w:p w:rsidR="006C51AE" w:rsidRDefault="006C51AE">
      <w:pPr>
        <w:pStyle w:val="2"/>
        <w:spacing w:line="600" w:lineRule="exact"/>
        <w:ind w:left="590" w:firstLine="590"/>
        <w:rPr>
          <w:rFonts w:hint="eastAsia"/>
          <w:color w:val="000000" w:themeColor="text1"/>
        </w:rPr>
      </w:pPr>
    </w:p>
    <w:p w:rsidR="006C51AE" w:rsidRDefault="006C51AE">
      <w:pPr>
        <w:spacing w:line="600" w:lineRule="exact"/>
        <w:ind w:firstLine="590"/>
        <w:rPr>
          <w:rFonts w:hint="eastAsia"/>
          <w:color w:val="000000" w:themeColor="text1"/>
        </w:rPr>
      </w:pPr>
    </w:p>
    <w:p w:rsidR="006C51AE" w:rsidRDefault="006C51AE">
      <w:pPr>
        <w:pStyle w:val="2"/>
        <w:spacing w:line="600" w:lineRule="exact"/>
        <w:ind w:left="590" w:firstLine="590"/>
        <w:rPr>
          <w:rFonts w:hint="eastAsia"/>
          <w:color w:val="000000" w:themeColor="text1"/>
        </w:rPr>
      </w:pPr>
    </w:p>
    <w:p w:rsidR="006C51AE" w:rsidRDefault="006C51AE">
      <w:pPr>
        <w:spacing w:line="600" w:lineRule="exact"/>
        <w:ind w:firstLine="590"/>
        <w:rPr>
          <w:rFonts w:hint="eastAsia"/>
          <w:color w:val="000000" w:themeColor="text1"/>
        </w:rPr>
      </w:pPr>
    </w:p>
    <w:p w:rsidR="006C51AE" w:rsidRDefault="00922AB4">
      <w:pPr>
        <w:pStyle w:val="20"/>
        <w:spacing w:line="600" w:lineRule="exact"/>
        <w:ind w:firstLineChars="0" w:firstLine="0"/>
        <w:jc w:val="center"/>
        <w:rPr>
          <w:color w:val="000000" w:themeColor="text1"/>
          <w:sz w:val="36"/>
          <w:szCs w:val="36"/>
        </w:rPr>
      </w:pPr>
      <w:bookmarkStart w:id="211" w:name="_Toc30"/>
      <w:bookmarkStart w:id="212" w:name="_Toc13993"/>
      <w:bookmarkStart w:id="213" w:name="_Toc12855"/>
      <w:bookmarkStart w:id="214" w:name="_Toc19925"/>
      <w:bookmarkStart w:id="215" w:name="_Toc6037"/>
      <w:r>
        <w:rPr>
          <w:rFonts w:hint="eastAsia"/>
          <w:color w:val="000000" w:themeColor="text1"/>
          <w:sz w:val="36"/>
          <w:szCs w:val="36"/>
        </w:rPr>
        <w:t>第七章</w:t>
      </w:r>
      <w:r>
        <w:rPr>
          <w:rFonts w:hint="eastAsia"/>
          <w:color w:val="000000" w:themeColor="text1"/>
          <w:sz w:val="36"/>
          <w:szCs w:val="36"/>
        </w:rPr>
        <w:t xml:space="preserve"> </w:t>
      </w:r>
      <w:r>
        <w:rPr>
          <w:rFonts w:hint="eastAsia"/>
          <w:color w:val="000000" w:themeColor="text1"/>
          <w:sz w:val="36"/>
          <w:szCs w:val="36"/>
        </w:rPr>
        <w:t>统筹城乡</w:t>
      </w:r>
      <w:r>
        <w:rPr>
          <w:rFonts w:hint="eastAsia"/>
          <w:color w:val="000000" w:themeColor="text1"/>
          <w:sz w:val="36"/>
          <w:szCs w:val="36"/>
        </w:rPr>
        <w:t xml:space="preserve"> </w:t>
      </w:r>
      <w:r>
        <w:rPr>
          <w:rFonts w:hint="eastAsia"/>
          <w:color w:val="000000" w:themeColor="text1"/>
          <w:sz w:val="36"/>
          <w:szCs w:val="36"/>
        </w:rPr>
        <w:t>绘就城乡融合发展新画卷</w:t>
      </w:r>
      <w:bookmarkEnd w:id="209"/>
      <w:bookmarkEnd w:id="210"/>
      <w:bookmarkEnd w:id="211"/>
      <w:bookmarkEnd w:id="212"/>
      <w:bookmarkEnd w:id="213"/>
      <w:bookmarkEnd w:id="214"/>
      <w:bookmarkEnd w:id="215"/>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以缩小城乡居民生活水平差距为目标，以新型城镇化作为解决全县“三农”问题的抓手，促进农业人口有序转移，推动农业发展农民增收，加快形成“工农互促、城乡互补、全面融合、共同繁荣”的新型工农城乡关系，让乡村成为城市功能的延续，让城市成为乡村的现代公园，把盘山打造成全市北部人口集聚区，建设全市副城区、现代化小城市。</w:t>
      </w:r>
    </w:p>
    <w:p w:rsidR="006C51AE" w:rsidRDefault="00922AB4">
      <w:pPr>
        <w:pStyle w:val="3"/>
        <w:spacing w:line="600" w:lineRule="exact"/>
        <w:ind w:firstLineChars="0" w:firstLine="0"/>
        <w:jc w:val="center"/>
        <w:rPr>
          <w:color w:val="000000" w:themeColor="text1"/>
        </w:rPr>
      </w:pPr>
      <w:bookmarkStart w:id="216" w:name="_Toc11831"/>
      <w:bookmarkStart w:id="217" w:name="_Toc29777"/>
      <w:bookmarkStart w:id="218" w:name="_Toc27634"/>
      <w:bookmarkStart w:id="219" w:name="_Toc7624"/>
      <w:bookmarkStart w:id="220" w:name="_Toc28679"/>
      <w:bookmarkStart w:id="221" w:name="_Toc32708"/>
      <w:bookmarkStart w:id="222" w:name="_Toc18368"/>
      <w:r>
        <w:rPr>
          <w:rFonts w:hint="eastAsia"/>
          <w:color w:val="000000" w:themeColor="text1"/>
        </w:rPr>
        <w:t>第一节</w:t>
      </w:r>
      <w:r>
        <w:rPr>
          <w:rFonts w:hint="eastAsia"/>
          <w:color w:val="000000" w:themeColor="text1"/>
        </w:rPr>
        <w:t xml:space="preserve"> </w:t>
      </w:r>
      <w:r>
        <w:rPr>
          <w:rFonts w:hint="eastAsia"/>
          <w:color w:val="000000" w:themeColor="text1"/>
        </w:rPr>
        <w:t>推进城乡融合发展</w:t>
      </w:r>
      <w:bookmarkEnd w:id="216"/>
      <w:bookmarkEnd w:id="217"/>
      <w:bookmarkEnd w:id="218"/>
      <w:bookmarkEnd w:id="219"/>
      <w:bookmarkEnd w:id="220"/>
      <w:bookmarkEnd w:id="221"/>
      <w:bookmarkEnd w:id="222"/>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坚持城乡全民共建、普惠城乡共享</w:t>
      </w:r>
      <w:r>
        <w:rPr>
          <w:rFonts w:ascii="仿宋_GB2312" w:eastAsia="仿宋_GB2312" w:hAnsi="仿宋_GB2312" w:cs="仿宋_GB2312" w:hint="eastAsia"/>
          <w:color w:val="000000" w:themeColor="text1"/>
          <w:kern w:val="0"/>
          <w:sz w:val="30"/>
          <w:szCs w:val="30"/>
        </w:rPr>
        <w:t>,</w:t>
      </w:r>
      <w:r>
        <w:rPr>
          <w:rFonts w:ascii="仿宋_GB2312" w:eastAsia="仿宋_GB2312" w:hAnsi="仿宋_GB2312" w:cs="仿宋_GB2312" w:hint="eastAsia"/>
          <w:color w:val="000000" w:themeColor="text1"/>
          <w:kern w:val="0"/>
          <w:sz w:val="30"/>
          <w:szCs w:val="30"/>
        </w:rPr>
        <w:t>完善要素市场化配置，探索促进城乡融合发展的体制机制和政策体系，推动城乡一体化规划、公共资源均衡配置、基础设施互联互通和公共服务共建共享，逐步实现城乡基础设施和基本公共服务的标准统一、制度并轨。</w:t>
      </w:r>
    </w:p>
    <w:p w:rsidR="006C51AE" w:rsidRDefault="00922AB4">
      <w:pPr>
        <w:pStyle w:val="4"/>
        <w:spacing w:line="600" w:lineRule="exact"/>
        <w:ind w:firstLine="672"/>
        <w:rPr>
          <w:color w:val="000000" w:themeColor="text1"/>
        </w:rPr>
      </w:pPr>
      <w:r>
        <w:rPr>
          <w:rFonts w:hint="eastAsia"/>
          <w:color w:val="000000" w:themeColor="text1"/>
        </w:rPr>
        <w:t>一、统筹城乡发展空间</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统筹规划城乡空间资源。遵循主体功能定位，开展</w:t>
      </w:r>
      <w:bookmarkStart w:id="223" w:name="_Hlk533292255"/>
      <w:r>
        <w:rPr>
          <w:rFonts w:ascii="仿宋_GB2312" w:eastAsia="仿宋_GB2312" w:hAnsi="仿宋_GB2312" w:cs="仿宋_GB2312" w:hint="eastAsia"/>
          <w:color w:val="000000" w:themeColor="text1"/>
          <w:kern w:val="0"/>
          <w:sz w:val="30"/>
          <w:szCs w:val="30"/>
        </w:rPr>
        <w:t>县域资源环境承载能力和国土空间开发适宜性评价</w:t>
      </w:r>
      <w:bookmarkEnd w:id="223"/>
      <w:r>
        <w:rPr>
          <w:rFonts w:ascii="仿宋_GB2312" w:eastAsia="仿宋_GB2312" w:hAnsi="仿宋_GB2312" w:cs="仿宋_GB2312" w:hint="eastAsia"/>
          <w:color w:val="000000" w:themeColor="text1"/>
          <w:kern w:val="0"/>
          <w:sz w:val="30"/>
          <w:szCs w:val="30"/>
        </w:rPr>
        <w:t>，科学划定生态、农业、</w:t>
      </w:r>
      <w:r>
        <w:rPr>
          <w:rFonts w:ascii="仿宋_GB2312" w:eastAsia="仿宋_GB2312" w:hAnsi="仿宋_GB2312" w:cs="仿宋_GB2312" w:hint="eastAsia"/>
          <w:color w:val="000000" w:themeColor="text1"/>
          <w:kern w:val="0"/>
          <w:sz w:val="30"/>
          <w:szCs w:val="30"/>
        </w:rPr>
        <w:lastRenderedPageBreak/>
        <w:t>城镇空间和生态保护红线、永久基本农田、城镇开发边界等主要控制线，强化乡村开发强度管控。坚持通盘考虑城镇和乡村发展，统筹谋划产业发展、基础</w:t>
      </w:r>
      <w:r>
        <w:rPr>
          <w:rFonts w:ascii="仿宋_GB2312" w:eastAsia="仿宋_GB2312" w:hAnsi="仿宋_GB2312" w:cs="仿宋_GB2312" w:hint="eastAsia"/>
          <w:color w:val="000000" w:themeColor="text1"/>
          <w:kern w:val="0"/>
          <w:sz w:val="30"/>
          <w:szCs w:val="30"/>
        </w:rPr>
        <w:t>设施、公共服务、资源能源、生态环境保护等空间布局。科学安排县域乡村布局、资源利用、设施配置和村庄整治，推动村庄规划管理全覆盖。</w:t>
      </w:r>
    </w:p>
    <w:p w:rsidR="006C51AE" w:rsidRDefault="00922AB4">
      <w:pPr>
        <w:pStyle w:val="4"/>
        <w:spacing w:line="600" w:lineRule="exact"/>
        <w:ind w:firstLine="672"/>
        <w:rPr>
          <w:color w:val="000000" w:themeColor="text1"/>
        </w:rPr>
      </w:pPr>
      <w:r>
        <w:rPr>
          <w:rFonts w:hint="eastAsia"/>
          <w:color w:val="000000" w:themeColor="text1"/>
        </w:rPr>
        <w:t>二、以特色小镇引领城乡融合发展</w:t>
      </w:r>
    </w:p>
    <w:p w:rsidR="006C51AE" w:rsidRDefault="00922AB4" w:rsidP="000936D9">
      <w:pPr>
        <w:adjustRightInd w:val="0"/>
        <w:snapToGrid w:val="0"/>
        <w:spacing w:afterLines="50"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把特色小镇作为联结城乡发展的桥梁和纽带。紧紧抓住“国家县城新型城镇化建设示范”的政策机遇，按照“巩固优势、补齐短板、空间协同、凝聚合力”的基本思路，提升特色小镇在新型城镇化过程中的综合承载能力，带动城乡融合发展。围绕镇域产业发展方向，聚焦产业协同、优势互补，重点探索构建以公共基础设施和公共服务体系提升为支撑，以特色小镇为抓手，以“产城融合”为重点的小</w:t>
      </w:r>
      <w:r>
        <w:rPr>
          <w:rFonts w:ascii="仿宋_GB2312" w:eastAsia="仿宋_GB2312" w:hAnsi="仿宋_GB2312" w:cs="仿宋_GB2312" w:hint="eastAsia"/>
          <w:color w:val="000000" w:themeColor="text1"/>
          <w:kern w:val="0"/>
          <w:sz w:val="30"/>
          <w:szCs w:val="30"/>
        </w:rPr>
        <w:t>城市新型城镇化建设的“梯级圈层卫星城”模式，培育特色小镇和特色产业带动引领农业人口城市化的高质量发展动力系统，解决非户籍人口进城落户积极性和农村产业化程度“两个不高”的问题。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3"/>
        <w:gridCol w:w="6538"/>
        <w:gridCol w:w="1399"/>
      </w:tblGrid>
      <w:tr w:rsidR="006C51AE">
        <w:trPr>
          <w:tblHeader/>
        </w:trPr>
        <w:tc>
          <w:tcPr>
            <w:tcW w:w="5000" w:type="pct"/>
            <w:gridSpan w:val="3"/>
            <w:tcBorders>
              <w:top w:val="dotted" w:sz="4" w:space="0" w:color="auto"/>
              <w:left w:val="dotted" w:sz="4" w:space="0" w:color="auto"/>
              <w:bottom w:val="dotted" w:sz="4" w:space="0" w:color="auto"/>
              <w:right w:val="dotted" w:sz="4" w:space="0" w:color="auto"/>
            </w:tcBorders>
            <w:shd w:val="clear" w:color="auto" w:fill="FFFFFF"/>
            <w:vAlign w:val="center"/>
          </w:tcPr>
          <w:p w:rsidR="006C51AE" w:rsidRDefault="00922AB4">
            <w:pPr>
              <w:snapToGrid w:val="0"/>
              <w:spacing w:line="600" w:lineRule="exact"/>
              <w:ind w:firstLine="511"/>
              <w:jc w:val="center"/>
              <w:rPr>
                <w:rFonts w:asciiTheme="minorEastAsia" w:eastAsiaTheme="minorEastAsia" w:hAnsiTheme="minorEastAsia" w:cstheme="minorEastAsia"/>
                <w:b/>
                <w:bCs/>
                <w:color w:val="000000" w:themeColor="text1"/>
                <w:kern w:val="0"/>
                <w:sz w:val="24"/>
                <w:szCs w:val="24"/>
              </w:rPr>
            </w:pPr>
            <w:r>
              <w:rPr>
                <w:rFonts w:asciiTheme="minorEastAsia" w:eastAsiaTheme="minorEastAsia" w:hAnsiTheme="minorEastAsia" w:cstheme="minorEastAsia" w:hint="eastAsia"/>
                <w:b/>
                <w:bCs/>
                <w:color w:val="000000" w:themeColor="text1"/>
                <w:kern w:val="0"/>
                <w:sz w:val="24"/>
                <w:szCs w:val="24"/>
              </w:rPr>
              <w:t>专栏</w:t>
            </w:r>
            <w:r>
              <w:rPr>
                <w:rFonts w:asciiTheme="minorEastAsia" w:eastAsiaTheme="minorEastAsia" w:hAnsiTheme="minorEastAsia" w:cstheme="minorEastAsia" w:hint="eastAsia"/>
                <w:b/>
                <w:color w:val="000000" w:themeColor="text1"/>
                <w:sz w:val="24"/>
                <w:szCs w:val="24"/>
                <w:shd w:val="clear" w:color="auto" w:fill="FFFFFF"/>
              </w:rPr>
              <w:t>7-1</w:t>
            </w:r>
            <w:r>
              <w:rPr>
                <w:rFonts w:asciiTheme="minorEastAsia" w:eastAsiaTheme="minorEastAsia" w:hAnsiTheme="minorEastAsia" w:cstheme="minorEastAsia" w:hint="eastAsia"/>
                <w:b/>
                <w:bCs/>
                <w:color w:val="000000" w:themeColor="text1"/>
                <w:kern w:val="0"/>
                <w:sz w:val="24"/>
                <w:szCs w:val="24"/>
              </w:rPr>
              <w:t xml:space="preserve"> </w:t>
            </w:r>
            <w:r>
              <w:rPr>
                <w:rFonts w:asciiTheme="minorEastAsia" w:eastAsiaTheme="minorEastAsia" w:hAnsiTheme="minorEastAsia" w:cstheme="minorEastAsia" w:hint="eastAsia"/>
                <w:b/>
                <w:bCs/>
                <w:color w:val="000000" w:themeColor="text1"/>
                <w:kern w:val="0"/>
                <w:sz w:val="24"/>
                <w:szCs w:val="24"/>
              </w:rPr>
              <w:t>盘山县特色小镇培育工程</w:t>
            </w:r>
          </w:p>
        </w:tc>
      </w:tr>
      <w:tr w:rsidR="006C51AE">
        <w:tc>
          <w:tcPr>
            <w:tcW w:w="620" w:type="pct"/>
            <w:tcBorders>
              <w:top w:val="dotted" w:sz="4" w:space="0" w:color="auto"/>
              <w:left w:val="dotted" w:sz="4" w:space="0" w:color="auto"/>
              <w:bottom w:val="dotted" w:sz="4" w:space="0" w:color="auto"/>
              <w:right w:val="dotted" w:sz="4" w:space="0" w:color="auto"/>
            </w:tcBorders>
            <w:shd w:val="clear" w:color="auto" w:fill="FFFFFF"/>
            <w:vAlign w:val="center"/>
          </w:tcPr>
          <w:p w:rsidR="006C51AE" w:rsidRDefault="00922AB4">
            <w:pPr>
              <w:widowControl/>
              <w:spacing w:line="600" w:lineRule="exact"/>
              <w:ind w:firstLineChars="0" w:firstLine="0"/>
              <w:jc w:val="center"/>
              <w:rPr>
                <w:rFonts w:asciiTheme="minorEastAsia" w:eastAsiaTheme="minorEastAsia" w:hAnsiTheme="minorEastAsia" w:cstheme="minorEastAsia"/>
                <w:b/>
                <w:bCs/>
                <w:color w:val="000000" w:themeColor="text1"/>
                <w:kern w:val="0"/>
                <w:sz w:val="24"/>
                <w:szCs w:val="24"/>
              </w:rPr>
            </w:pPr>
            <w:r>
              <w:rPr>
                <w:rFonts w:asciiTheme="minorEastAsia" w:eastAsiaTheme="minorEastAsia" w:hAnsiTheme="minorEastAsia" w:cstheme="minorEastAsia" w:hint="eastAsia"/>
                <w:b/>
                <w:bCs/>
                <w:color w:val="000000" w:themeColor="text1"/>
                <w:kern w:val="0"/>
                <w:sz w:val="24"/>
                <w:szCs w:val="24"/>
              </w:rPr>
              <w:t>名</w:t>
            </w:r>
            <w:r>
              <w:rPr>
                <w:rFonts w:asciiTheme="minorEastAsia" w:eastAsiaTheme="minorEastAsia" w:hAnsiTheme="minorEastAsia" w:cstheme="minorEastAsia" w:hint="eastAsia"/>
                <w:b/>
                <w:bCs/>
                <w:color w:val="000000" w:themeColor="text1"/>
                <w:kern w:val="0"/>
                <w:sz w:val="24"/>
                <w:szCs w:val="24"/>
              </w:rPr>
              <w:t xml:space="preserve"> </w:t>
            </w:r>
            <w:r>
              <w:rPr>
                <w:rFonts w:asciiTheme="minorEastAsia" w:eastAsiaTheme="minorEastAsia" w:hAnsiTheme="minorEastAsia" w:cstheme="minorEastAsia" w:hint="eastAsia"/>
                <w:b/>
                <w:bCs/>
                <w:color w:val="000000" w:themeColor="text1"/>
                <w:kern w:val="0"/>
                <w:sz w:val="24"/>
                <w:szCs w:val="24"/>
              </w:rPr>
              <w:t>称</w:t>
            </w:r>
          </w:p>
        </w:tc>
        <w:tc>
          <w:tcPr>
            <w:tcW w:w="3608" w:type="pct"/>
            <w:tcBorders>
              <w:top w:val="dotted" w:sz="4" w:space="0" w:color="auto"/>
              <w:left w:val="dotted" w:sz="4" w:space="0" w:color="auto"/>
              <w:bottom w:val="dotted" w:sz="4" w:space="0" w:color="auto"/>
              <w:right w:val="dotted" w:sz="4" w:space="0" w:color="auto"/>
            </w:tcBorders>
            <w:shd w:val="clear" w:color="auto" w:fill="FFFFFF"/>
            <w:vAlign w:val="center"/>
          </w:tcPr>
          <w:p w:rsidR="006C51AE" w:rsidRDefault="00922AB4">
            <w:pPr>
              <w:widowControl/>
              <w:spacing w:line="600" w:lineRule="exact"/>
              <w:ind w:firstLine="511"/>
              <w:jc w:val="center"/>
              <w:rPr>
                <w:rFonts w:asciiTheme="minorEastAsia" w:eastAsiaTheme="minorEastAsia" w:hAnsiTheme="minorEastAsia" w:cstheme="minorEastAsia"/>
                <w:b/>
                <w:bCs/>
                <w:color w:val="000000" w:themeColor="text1"/>
                <w:kern w:val="0"/>
                <w:sz w:val="24"/>
                <w:szCs w:val="24"/>
              </w:rPr>
            </w:pPr>
            <w:r>
              <w:rPr>
                <w:rFonts w:asciiTheme="minorEastAsia" w:eastAsiaTheme="minorEastAsia" w:hAnsiTheme="minorEastAsia" w:cstheme="minorEastAsia" w:hint="eastAsia"/>
                <w:b/>
                <w:bCs/>
                <w:color w:val="000000" w:themeColor="text1"/>
                <w:kern w:val="0"/>
                <w:sz w:val="24"/>
                <w:szCs w:val="24"/>
              </w:rPr>
              <w:t>建设内容</w:t>
            </w:r>
          </w:p>
        </w:tc>
        <w:tc>
          <w:tcPr>
            <w:tcW w:w="770" w:type="pct"/>
            <w:tcBorders>
              <w:top w:val="dotted" w:sz="4" w:space="0" w:color="auto"/>
              <w:left w:val="dotted" w:sz="4" w:space="0" w:color="auto"/>
              <w:bottom w:val="dotted" w:sz="4" w:space="0" w:color="auto"/>
              <w:right w:val="dotted" w:sz="4" w:space="0" w:color="auto"/>
            </w:tcBorders>
            <w:shd w:val="clear" w:color="auto" w:fill="FFFFFF"/>
            <w:vAlign w:val="center"/>
          </w:tcPr>
          <w:p w:rsidR="006C51AE" w:rsidRDefault="00922AB4">
            <w:pPr>
              <w:widowControl/>
              <w:spacing w:line="600" w:lineRule="exact"/>
              <w:ind w:firstLineChars="0" w:firstLine="0"/>
              <w:jc w:val="center"/>
              <w:rPr>
                <w:rFonts w:asciiTheme="minorEastAsia" w:eastAsiaTheme="minorEastAsia" w:hAnsiTheme="minorEastAsia" w:cstheme="minorEastAsia"/>
                <w:b/>
                <w:bCs/>
                <w:color w:val="000000" w:themeColor="text1"/>
                <w:kern w:val="0"/>
                <w:sz w:val="24"/>
                <w:szCs w:val="24"/>
              </w:rPr>
            </w:pPr>
            <w:r>
              <w:rPr>
                <w:rFonts w:asciiTheme="minorEastAsia" w:eastAsiaTheme="minorEastAsia" w:hAnsiTheme="minorEastAsia" w:cstheme="minorEastAsia" w:hint="eastAsia"/>
                <w:b/>
                <w:bCs/>
                <w:color w:val="000000" w:themeColor="text1"/>
                <w:kern w:val="0"/>
                <w:sz w:val="24"/>
                <w:szCs w:val="24"/>
              </w:rPr>
              <w:t>牵头单位</w:t>
            </w:r>
          </w:p>
        </w:tc>
      </w:tr>
      <w:tr w:rsidR="006C51AE">
        <w:tc>
          <w:tcPr>
            <w:tcW w:w="620" w:type="pct"/>
            <w:tcBorders>
              <w:top w:val="dotted" w:sz="4" w:space="0" w:color="auto"/>
              <w:left w:val="dotted" w:sz="4" w:space="0" w:color="auto"/>
              <w:bottom w:val="dotted" w:sz="4" w:space="0" w:color="auto"/>
              <w:right w:val="dotted" w:sz="4" w:space="0" w:color="auto"/>
            </w:tcBorders>
            <w:shd w:val="clear" w:color="auto" w:fill="FFFFFF"/>
            <w:vAlign w:val="center"/>
          </w:tcPr>
          <w:p w:rsidR="006C51AE" w:rsidRDefault="00922AB4">
            <w:pPr>
              <w:adjustRightInd w:val="0"/>
              <w:snapToGrid w:val="0"/>
              <w:spacing w:line="600" w:lineRule="exact"/>
              <w:ind w:firstLineChars="0" w:firstLine="0"/>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文旅、农旅融合</w:t>
            </w:r>
            <w:r>
              <w:rPr>
                <w:rFonts w:asciiTheme="minorEastAsia" w:eastAsiaTheme="minorEastAsia" w:hAnsiTheme="minorEastAsia" w:cstheme="minorEastAsia" w:hint="eastAsia"/>
                <w:color w:val="000000" w:themeColor="text1"/>
                <w:sz w:val="24"/>
                <w:szCs w:val="24"/>
              </w:rPr>
              <w:lastRenderedPageBreak/>
              <w:t>型</w:t>
            </w:r>
          </w:p>
        </w:tc>
        <w:tc>
          <w:tcPr>
            <w:tcW w:w="3608" w:type="pct"/>
            <w:tcBorders>
              <w:top w:val="dotted" w:sz="4" w:space="0" w:color="auto"/>
              <w:left w:val="dotted" w:sz="4" w:space="0" w:color="auto"/>
              <w:bottom w:val="dotted" w:sz="4" w:space="0" w:color="auto"/>
              <w:right w:val="dotted" w:sz="4" w:space="0" w:color="auto"/>
            </w:tcBorders>
            <w:shd w:val="clear" w:color="auto" w:fill="FFFFFF"/>
            <w:vAlign w:val="center"/>
          </w:tcPr>
          <w:p w:rsidR="006C51AE" w:rsidRDefault="00922AB4">
            <w:pPr>
              <w:adjustRightInd w:val="0"/>
              <w:snapToGrid w:val="0"/>
              <w:spacing w:line="600" w:lineRule="exact"/>
              <w:ind w:firstLine="510"/>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lastRenderedPageBreak/>
              <w:t>以特色农产品综合开发利用（种养</w:t>
            </w:r>
            <w:r>
              <w:rPr>
                <w:rFonts w:asciiTheme="minorEastAsia" w:eastAsiaTheme="minorEastAsia" w:hAnsiTheme="minorEastAsia" w:cstheme="minorEastAsia" w:hint="eastAsia"/>
                <w:color w:val="000000" w:themeColor="text1"/>
                <w:sz w:val="24"/>
                <w:szCs w:val="24"/>
              </w:rPr>
              <w:t>+</w:t>
            </w:r>
            <w:r>
              <w:rPr>
                <w:rFonts w:asciiTheme="minorEastAsia" w:eastAsiaTheme="minorEastAsia" w:hAnsiTheme="minorEastAsia" w:cstheme="minorEastAsia" w:hint="eastAsia"/>
                <w:color w:val="000000" w:themeColor="text1"/>
                <w:sz w:val="24"/>
                <w:szCs w:val="24"/>
              </w:rPr>
              <w:t>市场</w:t>
            </w:r>
            <w:r>
              <w:rPr>
                <w:rFonts w:asciiTheme="minorEastAsia" w:eastAsiaTheme="minorEastAsia" w:hAnsiTheme="minorEastAsia" w:cstheme="minorEastAsia" w:hint="eastAsia"/>
                <w:color w:val="000000" w:themeColor="text1"/>
                <w:sz w:val="24"/>
                <w:szCs w:val="24"/>
              </w:rPr>
              <w:t>+</w:t>
            </w:r>
            <w:r>
              <w:rPr>
                <w:rFonts w:asciiTheme="minorEastAsia" w:eastAsiaTheme="minorEastAsia" w:hAnsiTheme="minorEastAsia" w:cstheme="minorEastAsia" w:hint="eastAsia"/>
                <w:color w:val="000000" w:themeColor="text1"/>
                <w:sz w:val="24"/>
                <w:szCs w:val="24"/>
              </w:rPr>
              <w:t>加工）项目、文化遗迹保护传承开发项目带动特色小镇文旅、农旅融合</w:t>
            </w:r>
            <w:r>
              <w:rPr>
                <w:rFonts w:asciiTheme="minorEastAsia" w:eastAsiaTheme="minorEastAsia" w:hAnsiTheme="minorEastAsia" w:cstheme="minorEastAsia" w:hint="eastAsia"/>
                <w:color w:val="000000" w:themeColor="text1"/>
                <w:sz w:val="24"/>
                <w:szCs w:val="24"/>
              </w:rPr>
              <w:lastRenderedPageBreak/>
              <w:t>型全域旅游经济发展，重点培育胡家知青点、民宿村、森林公园、稻田风景、设施农业等为主体特征的全域旅游小镇经济发展。</w:t>
            </w:r>
          </w:p>
        </w:tc>
        <w:tc>
          <w:tcPr>
            <w:tcW w:w="770" w:type="pct"/>
            <w:tcBorders>
              <w:top w:val="dotted" w:sz="4" w:space="0" w:color="auto"/>
              <w:left w:val="dotted" w:sz="4" w:space="0" w:color="auto"/>
              <w:bottom w:val="dotted" w:sz="4" w:space="0" w:color="auto"/>
              <w:right w:val="dotted" w:sz="4" w:space="0" w:color="auto"/>
            </w:tcBorders>
            <w:shd w:val="clear" w:color="auto" w:fill="FFFFFF"/>
            <w:vAlign w:val="center"/>
          </w:tcPr>
          <w:p w:rsidR="006C51AE" w:rsidRDefault="00922AB4">
            <w:pPr>
              <w:adjustRightInd w:val="0"/>
              <w:snapToGrid w:val="0"/>
              <w:spacing w:line="600" w:lineRule="exact"/>
              <w:ind w:firstLineChars="0" w:firstLine="0"/>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lastRenderedPageBreak/>
              <w:t>胡家镇、沙岭镇等。</w:t>
            </w:r>
          </w:p>
        </w:tc>
      </w:tr>
      <w:tr w:rsidR="006C51AE">
        <w:tc>
          <w:tcPr>
            <w:tcW w:w="620" w:type="pct"/>
            <w:tcBorders>
              <w:top w:val="dotted" w:sz="4" w:space="0" w:color="auto"/>
              <w:left w:val="dotted" w:sz="4" w:space="0" w:color="auto"/>
              <w:bottom w:val="dotted" w:sz="4" w:space="0" w:color="auto"/>
              <w:right w:val="dotted" w:sz="4" w:space="0" w:color="auto"/>
            </w:tcBorders>
            <w:shd w:val="clear" w:color="auto" w:fill="FFFFFF"/>
            <w:vAlign w:val="center"/>
          </w:tcPr>
          <w:p w:rsidR="006C51AE" w:rsidRDefault="00922AB4">
            <w:pPr>
              <w:adjustRightInd w:val="0"/>
              <w:snapToGrid w:val="0"/>
              <w:spacing w:line="600" w:lineRule="exact"/>
              <w:ind w:firstLineChars="0" w:firstLine="0"/>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lastRenderedPageBreak/>
              <w:t>生旅融合全域旅游型</w:t>
            </w:r>
          </w:p>
        </w:tc>
        <w:tc>
          <w:tcPr>
            <w:tcW w:w="3608" w:type="pct"/>
            <w:tcBorders>
              <w:top w:val="dotted" w:sz="4" w:space="0" w:color="auto"/>
              <w:left w:val="dotted" w:sz="4" w:space="0" w:color="auto"/>
              <w:bottom w:val="dotted" w:sz="4" w:space="0" w:color="auto"/>
              <w:right w:val="dotted" w:sz="4" w:space="0" w:color="auto"/>
            </w:tcBorders>
            <w:shd w:val="clear" w:color="auto" w:fill="FFFFFF"/>
            <w:vAlign w:val="center"/>
          </w:tcPr>
          <w:p w:rsidR="006C51AE" w:rsidRDefault="00922AB4">
            <w:pPr>
              <w:adjustRightInd w:val="0"/>
              <w:snapToGrid w:val="0"/>
              <w:spacing w:line="600" w:lineRule="exact"/>
              <w:ind w:firstLine="510"/>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以生态遗产保护开发项目带动特色镇生旅融合型全域旅游经济发展，重点培育以高升森林小镇、太平水上公园小镇（绕阳湖等）为主体特征的全域旅游小镇经济发展。</w:t>
            </w:r>
          </w:p>
        </w:tc>
        <w:tc>
          <w:tcPr>
            <w:tcW w:w="770" w:type="pct"/>
            <w:tcBorders>
              <w:top w:val="dotted" w:sz="4" w:space="0" w:color="auto"/>
              <w:left w:val="dotted" w:sz="4" w:space="0" w:color="auto"/>
              <w:bottom w:val="dotted" w:sz="4" w:space="0" w:color="auto"/>
              <w:right w:val="dotted" w:sz="4" w:space="0" w:color="auto"/>
            </w:tcBorders>
            <w:shd w:val="clear" w:color="auto" w:fill="FFFFFF"/>
            <w:vAlign w:val="center"/>
          </w:tcPr>
          <w:p w:rsidR="006C51AE" w:rsidRDefault="00922AB4">
            <w:pPr>
              <w:adjustRightInd w:val="0"/>
              <w:snapToGrid w:val="0"/>
              <w:spacing w:line="600" w:lineRule="exact"/>
              <w:ind w:firstLineChars="0" w:firstLine="0"/>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高升街道、太平街道等。</w:t>
            </w:r>
          </w:p>
        </w:tc>
      </w:tr>
      <w:tr w:rsidR="006C51AE">
        <w:tc>
          <w:tcPr>
            <w:tcW w:w="620" w:type="pct"/>
            <w:tcBorders>
              <w:top w:val="dotted" w:sz="4" w:space="0" w:color="auto"/>
              <w:left w:val="dotted" w:sz="4" w:space="0" w:color="auto"/>
              <w:bottom w:val="dotted" w:sz="4" w:space="0" w:color="auto"/>
              <w:right w:val="dotted" w:sz="4" w:space="0" w:color="auto"/>
            </w:tcBorders>
            <w:shd w:val="clear" w:color="auto" w:fill="FFFFFF"/>
            <w:vAlign w:val="center"/>
          </w:tcPr>
          <w:p w:rsidR="006C51AE" w:rsidRDefault="00922AB4">
            <w:pPr>
              <w:adjustRightInd w:val="0"/>
              <w:snapToGrid w:val="0"/>
              <w:spacing w:line="600" w:lineRule="exact"/>
              <w:ind w:firstLineChars="0" w:firstLine="0"/>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特色枢纽驿站型</w:t>
            </w:r>
          </w:p>
        </w:tc>
        <w:tc>
          <w:tcPr>
            <w:tcW w:w="3608" w:type="pct"/>
            <w:tcBorders>
              <w:top w:val="dotted" w:sz="4" w:space="0" w:color="auto"/>
              <w:left w:val="dotted" w:sz="4" w:space="0" w:color="auto"/>
              <w:bottom w:val="dotted" w:sz="4" w:space="0" w:color="auto"/>
              <w:right w:val="dotted" w:sz="4" w:space="0" w:color="auto"/>
            </w:tcBorders>
            <w:shd w:val="clear" w:color="auto" w:fill="FFFFFF"/>
            <w:vAlign w:val="center"/>
          </w:tcPr>
          <w:p w:rsidR="006C51AE" w:rsidRDefault="00922AB4">
            <w:pPr>
              <w:adjustRightInd w:val="0"/>
              <w:snapToGrid w:val="0"/>
              <w:spacing w:line="600" w:lineRule="exact"/>
              <w:ind w:firstLine="510"/>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以重要交通枢纽为依托，重点突出培育陈家（通用机场）、甜水（高铁）、太平（高速）特色驿站型小镇经济，打造驿站经济综合配套服务功能综合体。</w:t>
            </w:r>
          </w:p>
        </w:tc>
        <w:tc>
          <w:tcPr>
            <w:tcW w:w="770" w:type="pct"/>
            <w:tcBorders>
              <w:top w:val="dotted" w:sz="4" w:space="0" w:color="auto"/>
              <w:left w:val="dotted" w:sz="4" w:space="0" w:color="auto"/>
              <w:bottom w:val="dotted" w:sz="4" w:space="0" w:color="auto"/>
              <w:right w:val="dotted" w:sz="4" w:space="0" w:color="auto"/>
            </w:tcBorders>
            <w:shd w:val="clear" w:color="auto" w:fill="FFFFFF"/>
            <w:vAlign w:val="center"/>
          </w:tcPr>
          <w:p w:rsidR="006C51AE" w:rsidRDefault="00922AB4">
            <w:pPr>
              <w:adjustRightInd w:val="0"/>
              <w:snapToGrid w:val="0"/>
              <w:spacing w:line="600" w:lineRule="exact"/>
              <w:ind w:firstLineChars="0" w:firstLine="0"/>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陈家镇、甜水镇、太平街道等。</w:t>
            </w:r>
          </w:p>
        </w:tc>
      </w:tr>
    </w:tbl>
    <w:p w:rsidR="006C51AE" w:rsidRDefault="00922AB4">
      <w:pPr>
        <w:pStyle w:val="4"/>
        <w:spacing w:line="600" w:lineRule="exact"/>
        <w:ind w:firstLine="672"/>
        <w:rPr>
          <w:color w:val="000000" w:themeColor="text1"/>
        </w:rPr>
      </w:pPr>
      <w:r>
        <w:rPr>
          <w:rFonts w:hint="eastAsia"/>
          <w:color w:val="000000" w:themeColor="text1"/>
        </w:rPr>
        <w:t>三、促进城乡要素自由流动</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打通城乡人口双向流动的新通道。深化人口管理制度改革，探索消除人口双向流动的户籍壁垒试点政策，鼓励资本、知识、信息、技术、人才等要素向农村流动。加快建立和完善以就业准入、登记管理、就业服务、技能培训、社会保险和政策扶持为主要内容的城乡劳动者平等就业制度。健全就业工作基层平台，完善县城人力资源市场一站式服务大厅建设和重点镇（街道）人力资源服务场所建设，加强县——镇</w:t>
      </w:r>
      <w:r>
        <w:rPr>
          <w:rFonts w:ascii="仿宋_GB2312" w:eastAsia="仿宋_GB2312" w:hAnsi="仿宋_GB2312" w:cs="仿宋_GB2312" w:hint="eastAsia"/>
          <w:color w:val="000000" w:themeColor="text1"/>
          <w:kern w:val="0"/>
          <w:sz w:val="30"/>
          <w:szCs w:val="30"/>
        </w:rPr>
        <w:t>(</w:t>
      </w:r>
      <w:r>
        <w:rPr>
          <w:rFonts w:ascii="仿宋_GB2312" w:eastAsia="仿宋_GB2312" w:hAnsi="仿宋_GB2312" w:cs="仿宋_GB2312" w:hint="eastAsia"/>
          <w:color w:val="000000" w:themeColor="text1"/>
          <w:kern w:val="0"/>
          <w:sz w:val="30"/>
          <w:szCs w:val="30"/>
        </w:rPr>
        <w:t>街道</w:t>
      </w:r>
      <w:r>
        <w:rPr>
          <w:rFonts w:ascii="仿宋_GB2312" w:eastAsia="仿宋_GB2312" w:hAnsi="仿宋_GB2312" w:cs="仿宋_GB2312" w:hint="eastAsia"/>
          <w:color w:val="000000" w:themeColor="text1"/>
          <w:kern w:val="0"/>
          <w:sz w:val="30"/>
          <w:szCs w:val="30"/>
        </w:rPr>
        <w:t>)</w:t>
      </w:r>
      <w:r>
        <w:rPr>
          <w:rFonts w:ascii="仿宋_GB2312" w:eastAsia="仿宋_GB2312" w:hAnsi="仿宋_GB2312" w:cs="仿宋_GB2312" w:hint="eastAsia"/>
          <w:color w:val="000000" w:themeColor="text1"/>
          <w:kern w:val="0"/>
          <w:sz w:val="30"/>
          <w:szCs w:val="30"/>
        </w:rPr>
        <w:t>——村（社区）三级公共就业服务信息网络建设和专业化队伍建设。加快落实农村土地集体所有权、农户承包权、土地经营权“三权分置”，积极探索油田工矿用</w:t>
      </w:r>
      <w:r>
        <w:rPr>
          <w:rFonts w:ascii="仿宋_GB2312" w:eastAsia="仿宋_GB2312" w:hAnsi="仿宋_GB2312" w:cs="仿宋_GB2312" w:hint="eastAsia"/>
          <w:color w:val="000000" w:themeColor="text1"/>
          <w:kern w:val="0"/>
          <w:sz w:val="30"/>
          <w:szCs w:val="30"/>
        </w:rPr>
        <w:t>地再利用，建立健全城乡一体的建设用地市场</w:t>
      </w:r>
      <w:bookmarkStart w:id="224" w:name="OLE_LINK25"/>
      <w:r>
        <w:rPr>
          <w:rFonts w:ascii="仿宋_GB2312" w:eastAsia="仿宋_GB2312" w:hAnsi="仿宋_GB2312" w:cs="仿宋_GB2312" w:hint="eastAsia"/>
          <w:color w:val="000000" w:themeColor="text1"/>
          <w:kern w:val="0"/>
          <w:sz w:val="30"/>
          <w:szCs w:val="30"/>
        </w:rPr>
        <w:t>。</w:t>
      </w:r>
      <w:bookmarkEnd w:id="224"/>
      <w:r>
        <w:rPr>
          <w:rFonts w:ascii="仿宋_GB2312" w:eastAsia="仿宋_GB2312" w:hAnsi="仿宋_GB2312" w:cs="仿宋_GB2312" w:hint="eastAsia"/>
          <w:color w:val="000000" w:themeColor="text1"/>
          <w:kern w:val="0"/>
          <w:sz w:val="30"/>
          <w:szCs w:val="30"/>
        </w:rPr>
        <w:t>建设</w:t>
      </w:r>
      <w:r>
        <w:rPr>
          <w:rFonts w:ascii="仿宋_GB2312" w:eastAsia="仿宋_GB2312" w:hAnsi="仿宋_GB2312" w:cs="仿宋_GB2312" w:hint="eastAsia"/>
          <w:color w:val="000000" w:themeColor="text1"/>
          <w:kern w:val="0"/>
          <w:sz w:val="30"/>
          <w:szCs w:val="30"/>
        </w:rPr>
        <w:lastRenderedPageBreak/>
        <w:t>城乡一体的资本要素市场，鼓励社会资本投向农村，允许企业和社会组织在农村兴办各类事业。</w:t>
      </w:r>
    </w:p>
    <w:tbl>
      <w:tblPr>
        <w:tblStyle w:val="ae"/>
        <w:tblW w:w="0" w:type="auto"/>
        <w:tblLook w:val="04A0"/>
      </w:tblPr>
      <w:tblGrid>
        <w:gridCol w:w="9060"/>
      </w:tblGrid>
      <w:tr w:rsidR="006C51AE">
        <w:trPr>
          <w:tblHeader/>
        </w:trPr>
        <w:tc>
          <w:tcPr>
            <w:tcW w:w="9571" w:type="dxa"/>
            <w:tcBorders>
              <w:top w:val="dotted" w:sz="4" w:space="0" w:color="auto"/>
              <w:left w:val="dotted" w:sz="4" w:space="0" w:color="auto"/>
              <w:bottom w:val="dotted" w:sz="4" w:space="0" w:color="auto"/>
              <w:right w:val="dotted" w:sz="4" w:space="0" w:color="auto"/>
            </w:tcBorders>
            <w:shd w:val="clear" w:color="auto" w:fill="FFFFFF"/>
          </w:tcPr>
          <w:p w:rsidR="006C51AE" w:rsidRDefault="00922AB4">
            <w:pPr>
              <w:pStyle w:val="a5"/>
              <w:spacing w:line="600" w:lineRule="exact"/>
              <w:ind w:firstLine="511"/>
              <w:jc w:val="center"/>
              <w:rPr>
                <w:color w:val="000000" w:themeColor="text1"/>
                <w:sz w:val="24"/>
                <w:szCs w:val="24"/>
              </w:rPr>
            </w:pPr>
            <w:r>
              <w:rPr>
                <w:rFonts w:asciiTheme="minorEastAsia" w:eastAsiaTheme="minorEastAsia" w:hAnsiTheme="minorEastAsia" w:cstheme="minorEastAsia" w:hint="eastAsia"/>
                <w:b/>
                <w:bCs/>
                <w:color w:val="000000" w:themeColor="text1"/>
                <w:sz w:val="24"/>
                <w:szCs w:val="24"/>
              </w:rPr>
              <w:t>专栏</w:t>
            </w:r>
            <w:r>
              <w:rPr>
                <w:rFonts w:asciiTheme="minorEastAsia" w:eastAsiaTheme="minorEastAsia" w:hAnsiTheme="minorEastAsia" w:cstheme="minorEastAsia" w:hint="eastAsia"/>
                <w:b/>
                <w:bCs/>
                <w:color w:val="000000" w:themeColor="text1"/>
                <w:sz w:val="24"/>
                <w:szCs w:val="24"/>
              </w:rPr>
              <w:t xml:space="preserve">7-2 </w:t>
            </w:r>
            <w:r>
              <w:rPr>
                <w:rFonts w:asciiTheme="minorEastAsia" w:eastAsiaTheme="minorEastAsia" w:hAnsiTheme="minorEastAsia" w:cstheme="minorEastAsia" w:hint="eastAsia"/>
                <w:b/>
                <w:bCs/>
                <w:color w:val="000000" w:themeColor="text1"/>
                <w:sz w:val="24"/>
                <w:szCs w:val="24"/>
              </w:rPr>
              <w:t>羊圈子镇全域土地综合整治试点工程</w:t>
            </w:r>
          </w:p>
        </w:tc>
      </w:tr>
      <w:tr w:rsidR="006C51AE">
        <w:tc>
          <w:tcPr>
            <w:tcW w:w="9571" w:type="dxa"/>
            <w:tcBorders>
              <w:top w:val="dotted" w:sz="4" w:space="0" w:color="auto"/>
              <w:left w:val="dotted" w:sz="4" w:space="0" w:color="auto"/>
              <w:bottom w:val="dotted" w:sz="4" w:space="0" w:color="auto"/>
              <w:right w:val="dotted" w:sz="4" w:space="0" w:color="auto"/>
            </w:tcBorders>
            <w:shd w:val="clear" w:color="auto" w:fill="FFFFFF"/>
          </w:tcPr>
          <w:p w:rsidR="006C51AE" w:rsidRDefault="00922AB4">
            <w:pPr>
              <w:spacing w:line="600" w:lineRule="exact"/>
              <w:ind w:firstLine="510"/>
              <w:rPr>
                <w:rFonts w:hint="eastAsia"/>
                <w:color w:val="000000" w:themeColor="text1"/>
                <w:sz w:val="24"/>
                <w:szCs w:val="24"/>
              </w:rPr>
            </w:pPr>
            <w:r>
              <w:rPr>
                <w:rFonts w:asciiTheme="minorEastAsia" w:eastAsiaTheme="minorEastAsia" w:hAnsiTheme="minorEastAsia" w:cstheme="minorEastAsia" w:hint="eastAsia"/>
                <w:color w:val="000000" w:themeColor="text1"/>
                <w:sz w:val="24"/>
                <w:szCs w:val="24"/>
              </w:rPr>
              <w:t>按照适度规模经营和现代农业生产需要，根据国土空间规划和村庄规划，开展农用地复垦整理工作，以建成集中连片高标准基本农田为目标，统筹推进区域内农村建设用地、低效利用耕地和其他土地整治，主要包括土地平整工程、灌溉排水工程和田间道路工程。重点开展低效盐田复垦、宜农后备土地资源开发、农田基础设施建设和配套改造，提升耕地质量和产出能力，提高农业生产效率和效益。</w:t>
            </w:r>
          </w:p>
        </w:tc>
      </w:tr>
    </w:tbl>
    <w:p w:rsidR="006C51AE" w:rsidRDefault="00922AB4">
      <w:pPr>
        <w:pStyle w:val="3"/>
        <w:spacing w:line="600" w:lineRule="exact"/>
        <w:ind w:firstLineChars="0" w:firstLine="0"/>
        <w:jc w:val="center"/>
        <w:rPr>
          <w:color w:val="000000" w:themeColor="text1"/>
        </w:rPr>
      </w:pPr>
      <w:bookmarkStart w:id="225" w:name="_Toc4243"/>
      <w:bookmarkStart w:id="226" w:name="_Toc5824"/>
      <w:bookmarkStart w:id="227" w:name="_Toc16383"/>
      <w:bookmarkStart w:id="228" w:name="_Toc31903"/>
      <w:bookmarkStart w:id="229" w:name="_Toc21855"/>
      <w:bookmarkStart w:id="230" w:name="_Toc13997"/>
      <w:bookmarkStart w:id="231" w:name="_Toc28937"/>
      <w:r>
        <w:rPr>
          <w:rFonts w:hint="eastAsia"/>
          <w:color w:val="000000" w:themeColor="text1"/>
        </w:rPr>
        <w:t>第二节</w:t>
      </w:r>
      <w:r>
        <w:rPr>
          <w:rFonts w:hint="eastAsia"/>
          <w:color w:val="000000" w:themeColor="text1"/>
        </w:rPr>
        <w:t xml:space="preserve"> </w:t>
      </w:r>
      <w:r>
        <w:rPr>
          <w:rFonts w:hint="eastAsia"/>
          <w:color w:val="000000" w:themeColor="text1"/>
        </w:rPr>
        <w:t>培育乡村振兴发展新动能</w:t>
      </w:r>
      <w:bookmarkEnd w:id="225"/>
      <w:bookmarkEnd w:id="226"/>
      <w:bookmarkEnd w:id="227"/>
      <w:bookmarkEnd w:id="228"/>
      <w:bookmarkEnd w:id="229"/>
      <w:bookmarkEnd w:id="230"/>
      <w:bookmarkEnd w:id="231"/>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lang w:val="zh-CN"/>
        </w:rPr>
        <w:t>按照“产业兴旺、生态宜居、乡风文明、治理有效、生活富裕”的总要求，建立健全城乡融合发展体制机制和政策体系，</w:t>
      </w:r>
      <w:r>
        <w:rPr>
          <w:rFonts w:ascii="仿宋_GB2312" w:eastAsia="仿宋_GB2312" w:hAnsi="仿宋_GB2312" w:cs="仿宋_GB2312" w:hint="eastAsia"/>
          <w:color w:val="000000" w:themeColor="text1"/>
          <w:kern w:val="0"/>
          <w:sz w:val="30"/>
          <w:szCs w:val="30"/>
        </w:rPr>
        <w:t>培育乡村振兴发展的新</w:t>
      </w:r>
      <w:r>
        <w:rPr>
          <w:rFonts w:ascii="仿宋_GB2312" w:eastAsia="仿宋_GB2312" w:hAnsi="仿宋_GB2312" w:cs="仿宋_GB2312" w:hint="eastAsia"/>
          <w:color w:val="000000" w:themeColor="text1"/>
          <w:kern w:val="0"/>
          <w:sz w:val="30"/>
          <w:szCs w:val="30"/>
        </w:rPr>
        <w:t>动能，保持乡村发展活力，发挥乡村“压舱石”和“稳定器”功能，让</w:t>
      </w:r>
      <w:r>
        <w:rPr>
          <w:rFonts w:ascii="仿宋_GB2312" w:eastAsia="仿宋_GB2312" w:hAnsi="仿宋_GB2312" w:cs="仿宋_GB2312" w:hint="eastAsia"/>
          <w:color w:val="000000" w:themeColor="text1"/>
          <w:kern w:val="0"/>
          <w:sz w:val="30"/>
          <w:szCs w:val="30"/>
          <w:lang w:val="zh-CN"/>
        </w:rPr>
        <w:t>乡村振兴持续走在全市前列。</w:t>
      </w:r>
    </w:p>
    <w:p w:rsidR="006C51AE" w:rsidRDefault="00922AB4">
      <w:pPr>
        <w:pStyle w:val="4"/>
        <w:spacing w:line="600" w:lineRule="exact"/>
        <w:ind w:firstLine="672"/>
        <w:rPr>
          <w:color w:val="000000" w:themeColor="text1"/>
        </w:rPr>
      </w:pPr>
      <w:r>
        <w:rPr>
          <w:rFonts w:hint="eastAsia"/>
          <w:color w:val="000000" w:themeColor="text1"/>
        </w:rPr>
        <w:t>一、优化乡村“三生”空间</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lang w:val="zh-CN"/>
        </w:rPr>
      </w:pPr>
      <w:r>
        <w:rPr>
          <w:rFonts w:ascii="仿宋_GB2312" w:eastAsia="仿宋_GB2312" w:hAnsi="仿宋_GB2312" w:cs="仿宋_GB2312" w:hint="eastAsia"/>
          <w:color w:val="000000" w:themeColor="text1"/>
          <w:kern w:val="0"/>
          <w:sz w:val="30"/>
          <w:szCs w:val="30"/>
          <w:lang w:val="zh-CN"/>
        </w:rPr>
        <w:t>以生态保护为前提，综合协调农业生产空间、农村生活空间与乡村发展空间关系，保护“绿水青山”的自然生态与耕地资源。</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lang w:val="zh-CN"/>
        </w:rPr>
      </w:pPr>
      <w:r>
        <w:rPr>
          <w:rFonts w:ascii="仿宋_GB2312" w:eastAsia="仿宋_GB2312" w:hAnsi="仿宋_GB2312" w:cs="仿宋_GB2312" w:hint="eastAsia"/>
          <w:color w:val="000000" w:themeColor="text1"/>
          <w:kern w:val="0"/>
          <w:sz w:val="30"/>
          <w:szCs w:val="30"/>
          <w:lang w:val="zh-CN"/>
        </w:rPr>
        <w:t>集约优化生产空间。落实农业功能区制度，合理划定粮食生产功能区、重要农产品生产保护区以及特色农产品优势区，加强种养特色分区引导，保障农产品供给安全和稳定；严格划定湿地生态保护区、畜禽禁限适养区、辽河保护区三区，切实保护绿色</w:t>
      </w:r>
      <w:r>
        <w:rPr>
          <w:rFonts w:ascii="仿宋_GB2312" w:eastAsia="仿宋_GB2312" w:hAnsi="仿宋_GB2312" w:cs="仿宋_GB2312" w:hint="eastAsia"/>
          <w:color w:val="000000" w:themeColor="text1"/>
          <w:kern w:val="0"/>
          <w:sz w:val="30"/>
          <w:szCs w:val="30"/>
          <w:lang w:val="zh-CN"/>
        </w:rPr>
        <w:lastRenderedPageBreak/>
        <w:t>可持续产业发展空间。适应农村现代产业发展需要，科学划分大米、河蟹</w:t>
      </w:r>
      <w:r>
        <w:rPr>
          <w:rFonts w:ascii="仿宋_GB2312" w:eastAsia="仿宋_GB2312" w:hAnsi="仿宋_GB2312" w:cs="仿宋_GB2312" w:hint="eastAsia"/>
          <w:color w:val="000000" w:themeColor="text1"/>
          <w:kern w:val="0"/>
          <w:sz w:val="30"/>
          <w:szCs w:val="30"/>
          <w:lang w:val="zh-CN"/>
        </w:rPr>
        <w:t>、设施农业、畜牧业等乡村经济发展片区。</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lang w:val="zh-CN"/>
        </w:rPr>
      </w:pPr>
      <w:r>
        <w:rPr>
          <w:rFonts w:ascii="仿宋_GB2312" w:eastAsia="仿宋_GB2312" w:hAnsi="仿宋_GB2312" w:cs="仿宋_GB2312" w:hint="eastAsia"/>
          <w:color w:val="000000" w:themeColor="text1"/>
          <w:kern w:val="0"/>
          <w:sz w:val="30"/>
          <w:szCs w:val="30"/>
          <w:lang w:val="zh-CN"/>
        </w:rPr>
        <w:t>合理布局生活空间。科学评估县域土地现状，遵循乡村传统肌理和格局，综合协调城镇发展规划与国土空间规划，合理划定村庄发展范围红线与保护空间。合理确定乡村生活设施用地位置、规模和建设标准。规划建设和完善农村社区党群服务中心、文体活动广场、村级办公场所、公园、停车场等村落公共生活空间。配套完善乡村菜市场、快餐店、配送站等大众化服务网点，加快建设乡村电子商务服务体系。充分维护原生态村居风貌，保留乡村景观特色，保护自然和人文环境，注重</w:t>
      </w:r>
      <w:r>
        <w:rPr>
          <w:rFonts w:ascii="仿宋_GB2312" w:eastAsia="仿宋_GB2312" w:hAnsi="仿宋_GB2312" w:cs="仿宋_GB2312" w:hint="eastAsia"/>
          <w:color w:val="000000" w:themeColor="text1"/>
          <w:kern w:val="0"/>
          <w:sz w:val="30"/>
          <w:szCs w:val="30"/>
        </w:rPr>
        <w:t>植入</w:t>
      </w:r>
      <w:r>
        <w:rPr>
          <w:rFonts w:ascii="仿宋_GB2312" w:eastAsia="仿宋_GB2312" w:hAnsi="仿宋_GB2312" w:cs="仿宋_GB2312" w:hint="eastAsia"/>
          <w:color w:val="000000" w:themeColor="text1"/>
          <w:kern w:val="0"/>
          <w:sz w:val="30"/>
          <w:szCs w:val="30"/>
          <w:lang w:val="zh-CN"/>
        </w:rPr>
        <w:t>时代感、现代性</w:t>
      </w:r>
      <w:r>
        <w:rPr>
          <w:rFonts w:ascii="仿宋_GB2312" w:eastAsia="仿宋_GB2312" w:hAnsi="仿宋_GB2312" w:cs="仿宋_GB2312" w:hint="eastAsia"/>
          <w:color w:val="000000" w:themeColor="text1"/>
          <w:kern w:val="0"/>
          <w:sz w:val="30"/>
          <w:szCs w:val="30"/>
        </w:rPr>
        <w:t>元素</w:t>
      </w:r>
      <w:r>
        <w:rPr>
          <w:rFonts w:ascii="仿宋_GB2312" w:eastAsia="仿宋_GB2312" w:hAnsi="仿宋_GB2312" w:cs="仿宋_GB2312" w:hint="eastAsia"/>
          <w:color w:val="000000" w:themeColor="text1"/>
          <w:kern w:val="0"/>
          <w:sz w:val="30"/>
          <w:szCs w:val="30"/>
          <w:lang w:val="zh-CN"/>
        </w:rPr>
        <w:t>，强化空间利用的人性化、</w:t>
      </w:r>
      <w:r>
        <w:rPr>
          <w:rFonts w:ascii="仿宋_GB2312" w:eastAsia="仿宋_GB2312" w:hAnsi="仿宋_GB2312" w:cs="仿宋_GB2312" w:hint="eastAsia"/>
          <w:color w:val="000000" w:themeColor="text1"/>
          <w:kern w:val="0"/>
          <w:sz w:val="30"/>
          <w:szCs w:val="30"/>
          <w:lang w:val="zh-CN"/>
        </w:rPr>
        <w:t>多样化。</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lang w:val="zh-CN"/>
        </w:rPr>
      </w:pPr>
      <w:r>
        <w:rPr>
          <w:rFonts w:ascii="仿宋_GB2312" w:eastAsia="仿宋_GB2312" w:hAnsi="仿宋_GB2312" w:cs="仿宋_GB2312" w:hint="eastAsia"/>
          <w:color w:val="000000" w:themeColor="text1"/>
          <w:kern w:val="0"/>
          <w:sz w:val="30"/>
          <w:szCs w:val="30"/>
          <w:lang w:val="zh-CN"/>
        </w:rPr>
        <w:t>严格保护生态空间。划定生态保护红线，建立资源环境承载能力监测预警机制。保护辽河口湿地等自然景观和古村落、田园景观，创造碧水蓝天、人与自然和谐相处的良好生态环境。加强对自然生态空间的整体保护，修复，提升生态功能和服务价值。全面实施产业准入负面清单制度，推动各镇（</w:t>
      </w:r>
      <w:r>
        <w:rPr>
          <w:rFonts w:ascii="仿宋_GB2312" w:eastAsia="仿宋_GB2312" w:hAnsi="仿宋_GB2312" w:cs="仿宋_GB2312" w:hint="eastAsia"/>
          <w:color w:val="000000" w:themeColor="text1"/>
          <w:kern w:val="0"/>
          <w:sz w:val="30"/>
          <w:szCs w:val="30"/>
        </w:rPr>
        <w:t>街道</w:t>
      </w:r>
      <w:r>
        <w:rPr>
          <w:rFonts w:ascii="仿宋_GB2312" w:eastAsia="仿宋_GB2312" w:hAnsi="仿宋_GB2312" w:cs="仿宋_GB2312" w:hint="eastAsia"/>
          <w:color w:val="000000" w:themeColor="text1"/>
          <w:kern w:val="0"/>
          <w:sz w:val="30"/>
          <w:szCs w:val="30"/>
          <w:lang w:val="zh-CN"/>
        </w:rPr>
        <w:t>）因地制宜制定禁止和限制</w:t>
      </w:r>
      <w:r>
        <w:rPr>
          <w:rFonts w:ascii="仿宋_GB2312" w:eastAsia="仿宋_GB2312" w:hAnsi="仿宋_GB2312" w:cs="仿宋_GB2312" w:hint="eastAsia"/>
          <w:color w:val="000000" w:themeColor="text1"/>
          <w:kern w:val="0"/>
          <w:sz w:val="30"/>
          <w:szCs w:val="30"/>
        </w:rPr>
        <w:t>类</w:t>
      </w:r>
      <w:r>
        <w:rPr>
          <w:rFonts w:ascii="仿宋_GB2312" w:eastAsia="仿宋_GB2312" w:hAnsi="仿宋_GB2312" w:cs="仿宋_GB2312" w:hint="eastAsia"/>
          <w:color w:val="000000" w:themeColor="text1"/>
          <w:kern w:val="0"/>
          <w:sz w:val="30"/>
          <w:szCs w:val="30"/>
          <w:lang w:val="zh-CN"/>
        </w:rPr>
        <w:t>产业目录，明确产业发展方向和开发强度，强化准入管理和底线约束。</w:t>
      </w:r>
    </w:p>
    <w:p w:rsidR="006C51AE" w:rsidRDefault="00922AB4">
      <w:pPr>
        <w:pStyle w:val="4"/>
        <w:spacing w:line="600" w:lineRule="exact"/>
        <w:ind w:firstLine="672"/>
        <w:rPr>
          <w:color w:val="000000" w:themeColor="text1"/>
        </w:rPr>
      </w:pPr>
      <w:r>
        <w:rPr>
          <w:rFonts w:hint="eastAsia"/>
          <w:color w:val="000000" w:themeColor="text1"/>
        </w:rPr>
        <w:t>二、塑造新时代乡村功能形象</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lang w:val="zh-CN"/>
        </w:rPr>
      </w:pPr>
      <w:r>
        <w:rPr>
          <w:rFonts w:ascii="仿宋_GB2312" w:eastAsia="仿宋_GB2312" w:hAnsi="仿宋_GB2312" w:cs="仿宋_GB2312" w:hint="eastAsia"/>
          <w:color w:val="000000" w:themeColor="text1"/>
          <w:kern w:val="0"/>
          <w:sz w:val="30"/>
          <w:szCs w:val="30"/>
          <w:lang w:val="zh-CN"/>
        </w:rPr>
        <w:t>深入实施乡村振兴战略，兼顾环境保护和经济发展，努力实现美丽生态、美丽经济、美丽生活的“三美融合”，绘就农村发</w:t>
      </w:r>
      <w:r>
        <w:rPr>
          <w:rFonts w:ascii="仿宋_GB2312" w:eastAsia="仿宋_GB2312" w:hAnsi="仿宋_GB2312" w:cs="仿宋_GB2312" w:hint="eastAsia"/>
          <w:color w:val="000000" w:themeColor="text1"/>
          <w:kern w:val="0"/>
          <w:sz w:val="30"/>
          <w:szCs w:val="30"/>
          <w:lang w:val="zh-CN"/>
        </w:rPr>
        <w:lastRenderedPageBreak/>
        <w:t>展新画卷。以规划引领乡村建设发展，健全镇村规划体系，夯实农村发展基础，依托乡村生态、文化、社会的价值优势，唤醒乡村潜能、均衡配置资源，把乡村优美环境、人文风俗、历史文化</w:t>
      </w:r>
      <w:r>
        <w:rPr>
          <w:rFonts w:ascii="仿宋_GB2312" w:eastAsia="仿宋_GB2312" w:hAnsi="仿宋_GB2312" w:cs="仿宋_GB2312" w:hint="eastAsia"/>
          <w:color w:val="000000" w:themeColor="text1"/>
          <w:kern w:val="0"/>
          <w:sz w:val="30"/>
          <w:szCs w:val="30"/>
        </w:rPr>
        <w:t>等</w:t>
      </w:r>
      <w:r>
        <w:rPr>
          <w:rFonts w:ascii="仿宋_GB2312" w:eastAsia="仿宋_GB2312" w:hAnsi="仿宋_GB2312" w:cs="仿宋_GB2312" w:hint="eastAsia"/>
          <w:color w:val="000000" w:themeColor="text1"/>
          <w:kern w:val="0"/>
          <w:sz w:val="30"/>
          <w:szCs w:val="30"/>
          <w:lang w:val="zh-CN"/>
        </w:rPr>
        <w:t>特色资源在空间上进行集中和集聚。统筹规划管控乡村整体景观风貌，统筹农房单体个性设计，建设立足乡土社会、富有地域特色、承载田园乡愁、体现现代文明的升级版乡村，做到“一村一魂、一村一韵”，避免千村一面，防止乡村景观城市化。力争到</w:t>
      </w:r>
      <w:r>
        <w:rPr>
          <w:rFonts w:ascii="仿宋_GB2312" w:eastAsia="仿宋_GB2312" w:hAnsi="仿宋_GB2312" w:cs="仿宋_GB2312" w:hint="eastAsia"/>
          <w:color w:val="000000" w:themeColor="text1"/>
          <w:kern w:val="0"/>
          <w:sz w:val="30"/>
          <w:szCs w:val="30"/>
          <w:lang w:val="zh-CN"/>
        </w:rPr>
        <w:t>2025</w:t>
      </w:r>
      <w:r>
        <w:rPr>
          <w:rFonts w:ascii="仿宋_GB2312" w:eastAsia="仿宋_GB2312" w:hAnsi="仿宋_GB2312" w:cs="仿宋_GB2312" w:hint="eastAsia"/>
          <w:color w:val="000000" w:themeColor="text1"/>
          <w:kern w:val="0"/>
          <w:sz w:val="30"/>
          <w:szCs w:val="30"/>
          <w:lang w:val="zh-CN"/>
        </w:rPr>
        <w:t>年</w:t>
      </w:r>
      <w:r>
        <w:rPr>
          <w:rFonts w:ascii="仿宋_GB2312" w:eastAsia="仿宋_GB2312" w:hAnsi="仿宋_GB2312" w:cs="仿宋_GB2312" w:hint="eastAsia"/>
          <w:color w:val="000000" w:themeColor="text1"/>
          <w:kern w:val="0"/>
          <w:sz w:val="30"/>
          <w:szCs w:val="30"/>
          <w:lang w:val="zh-CN"/>
        </w:rPr>
        <w:t>，全县生态宜居美丽乡村建设取得重要突破，初步实现农业农村现代化。</w:t>
      </w:r>
    </w:p>
    <w:p w:rsidR="006C51AE" w:rsidRDefault="00922AB4">
      <w:pPr>
        <w:pStyle w:val="4"/>
        <w:spacing w:line="600" w:lineRule="exact"/>
        <w:ind w:firstLine="672"/>
        <w:rPr>
          <w:color w:val="000000" w:themeColor="text1"/>
        </w:rPr>
      </w:pPr>
      <w:r>
        <w:rPr>
          <w:rFonts w:hint="eastAsia"/>
          <w:color w:val="000000" w:themeColor="text1"/>
        </w:rPr>
        <w:t>三、培育乡村新产业新业态</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lang w:val="zh-CN"/>
        </w:rPr>
      </w:pPr>
      <w:r>
        <w:rPr>
          <w:rFonts w:ascii="仿宋_GB2312" w:eastAsia="仿宋_GB2312" w:hAnsi="仿宋_GB2312" w:cs="仿宋_GB2312" w:hint="eastAsia"/>
          <w:color w:val="000000" w:themeColor="text1"/>
          <w:kern w:val="0"/>
          <w:sz w:val="30"/>
          <w:szCs w:val="30"/>
          <w:lang w:val="zh-CN"/>
        </w:rPr>
        <w:t>以壮大新产业新业态、培育新主体为目标，强化政策创新和制度设计，激活农村经济发展活力，构建盘山乡村振兴多模式推进、多主体参与、多要素发力、多业态打造的多元化新格局。重点推动农业与商贸物流、储藏保鲜、中央厨房、直供直销、个人定制等产业配套发展，推动农业与文化、教育、生态、康养等产业融合发展，推动农业与信息产业融合，向在线农业、智慧农业、农业众筹等新技术产业类型渗透，催生产城融合型特色小镇、田园综合体快速发展。全力扶持新型农业经营主体创建农业产业化示范基地和现代农业示范区；合理布局农产品集散中心、田间地头冷链物流</w:t>
      </w:r>
      <w:r>
        <w:rPr>
          <w:rFonts w:ascii="仿宋_GB2312" w:eastAsia="仿宋_GB2312" w:hAnsi="仿宋_GB2312" w:cs="仿宋_GB2312" w:hint="eastAsia"/>
          <w:color w:val="000000" w:themeColor="text1"/>
          <w:kern w:val="0"/>
          <w:sz w:val="30"/>
          <w:szCs w:val="30"/>
          <w:lang w:val="zh-CN"/>
        </w:rPr>
        <w:t>服务中心和展销中心，将乡村生产逐步融入区域性产业链和生产网络。</w:t>
      </w:r>
    </w:p>
    <w:p w:rsidR="006C51AE" w:rsidRDefault="00922AB4">
      <w:pPr>
        <w:pStyle w:val="4"/>
        <w:spacing w:line="600" w:lineRule="exact"/>
        <w:ind w:firstLine="672"/>
        <w:rPr>
          <w:color w:val="000000" w:themeColor="text1"/>
        </w:rPr>
      </w:pPr>
      <w:r>
        <w:rPr>
          <w:rFonts w:hint="eastAsia"/>
          <w:color w:val="000000" w:themeColor="text1"/>
        </w:rPr>
        <w:lastRenderedPageBreak/>
        <w:t>四、建立健全城乡一体的基本公共服务体系</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lang w:val="zh-CN"/>
        </w:rPr>
      </w:pPr>
      <w:r>
        <w:rPr>
          <w:rFonts w:ascii="仿宋_GB2312" w:eastAsia="仿宋_GB2312" w:hAnsi="仿宋_GB2312" w:cs="仿宋_GB2312" w:hint="eastAsia"/>
          <w:color w:val="000000" w:themeColor="text1"/>
          <w:kern w:val="0"/>
          <w:sz w:val="30"/>
          <w:szCs w:val="30"/>
          <w:lang w:val="zh-CN"/>
        </w:rPr>
        <w:t>实现“义务教育、基本社会保障和基本医疗卫生”等基本公共服务全覆盖。不断完善以城乡居民最低生活保障制度为基础，以教育、医疗、住房、就业、灾害、法律等专项救助为辅助的城乡社会救助体系，逐步建立全方位、广覆盖、多层次的盘山特色公共服务体系，为聚人气、增人口打下坚实的基础。力争到</w:t>
      </w:r>
      <w:r>
        <w:rPr>
          <w:rFonts w:ascii="仿宋_GB2312" w:eastAsia="仿宋_GB2312" w:hAnsi="仿宋_GB2312" w:cs="仿宋_GB2312" w:hint="eastAsia"/>
          <w:color w:val="000000" w:themeColor="text1"/>
          <w:kern w:val="0"/>
          <w:sz w:val="30"/>
          <w:szCs w:val="30"/>
          <w:lang w:val="zh-CN"/>
        </w:rPr>
        <w:t>2025</w:t>
      </w:r>
      <w:r>
        <w:rPr>
          <w:rFonts w:ascii="仿宋_GB2312" w:eastAsia="仿宋_GB2312" w:hAnsi="仿宋_GB2312" w:cs="仿宋_GB2312" w:hint="eastAsia"/>
          <w:color w:val="000000" w:themeColor="text1"/>
          <w:kern w:val="0"/>
          <w:sz w:val="30"/>
          <w:szCs w:val="30"/>
          <w:lang w:val="zh-CN"/>
        </w:rPr>
        <w:t>年，全县优质资源覆盖面进一步提高，率先实现基本公共服务均衡发展，基本公共服务均等化实现程度省内领先。</w:t>
      </w:r>
    </w:p>
    <w:p w:rsidR="006C51AE" w:rsidRDefault="00922AB4">
      <w:pPr>
        <w:pStyle w:val="3"/>
        <w:spacing w:line="600" w:lineRule="exact"/>
        <w:ind w:firstLineChars="0" w:firstLine="0"/>
        <w:jc w:val="center"/>
        <w:rPr>
          <w:color w:val="000000" w:themeColor="text1"/>
        </w:rPr>
      </w:pPr>
      <w:bookmarkStart w:id="232" w:name="_Toc17337"/>
      <w:bookmarkStart w:id="233" w:name="_Toc30361"/>
      <w:bookmarkStart w:id="234" w:name="_Toc13863"/>
      <w:bookmarkStart w:id="235" w:name="_Toc31924"/>
      <w:bookmarkStart w:id="236" w:name="_Toc32270"/>
      <w:r>
        <w:rPr>
          <w:rFonts w:hint="eastAsia"/>
          <w:color w:val="000000" w:themeColor="text1"/>
        </w:rPr>
        <w:t>第三节加快新型城镇化建设</w:t>
      </w:r>
      <w:bookmarkEnd w:id="232"/>
      <w:bookmarkEnd w:id="233"/>
      <w:bookmarkEnd w:id="234"/>
      <w:bookmarkEnd w:id="235"/>
      <w:bookmarkEnd w:id="236"/>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lang w:val="zh-CN"/>
        </w:rPr>
      </w:pPr>
      <w:r>
        <w:rPr>
          <w:rFonts w:ascii="仿宋_GB2312" w:eastAsia="仿宋_GB2312" w:hAnsi="仿宋_GB2312" w:cs="仿宋_GB2312" w:hint="eastAsia"/>
          <w:color w:val="000000" w:themeColor="text1"/>
          <w:kern w:val="0"/>
          <w:sz w:val="30"/>
          <w:szCs w:val="30"/>
          <w:lang w:val="zh-CN"/>
        </w:rPr>
        <w:t>全面贯彻落实党中央以人为核心的新型城镇化战略部署，坚持城市建设和城镇化同步推进，不断提高城镇基础设施和公共服务水平，使城乡居民平等参与城镇化进程，共同分享城镇化发展成果，过上更加幸福美好的生活。</w:t>
      </w:r>
    </w:p>
    <w:p w:rsidR="006C51AE" w:rsidRDefault="00922AB4">
      <w:pPr>
        <w:pStyle w:val="4"/>
        <w:spacing w:line="600" w:lineRule="exact"/>
        <w:ind w:firstLine="672"/>
        <w:rPr>
          <w:rFonts w:eastAsia="华文楷体"/>
          <w:color w:val="000000" w:themeColor="text1"/>
          <w:sz w:val="30"/>
        </w:rPr>
      </w:pPr>
      <w:r>
        <w:rPr>
          <w:rFonts w:hint="eastAsia"/>
          <w:color w:val="000000" w:themeColor="text1"/>
        </w:rPr>
        <w:t>一、有序推进农业转移人口市民化</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lang w:val="zh-CN"/>
        </w:rPr>
      </w:pPr>
      <w:r>
        <w:rPr>
          <w:rFonts w:ascii="仿宋_GB2312" w:eastAsia="仿宋_GB2312" w:hAnsi="仿宋_GB2312" w:cs="仿宋_GB2312" w:hint="eastAsia"/>
          <w:color w:val="000000" w:themeColor="text1"/>
          <w:kern w:val="0"/>
          <w:sz w:val="30"/>
          <w:szCs w:val="30"/>
          <w:lang w:val="zh-CN"/>
        </w:rPr>
        <w:t>积极探索新县城和建制镇街落户政策，以促进农民进城就业、生活为目标，着力解决已经转移到城镇就业的农业转移人口落户问题，主动适应农业转移人口高流动性要求，尽快实现社会保险权益可顺畅转移、接续，逐步完善教育、就业、医疗卫生、养老、住房、基本生活保障等公共服务体系。坚守“房子是用来住的，不是</w:t>
      </w:r>
      <w:r>
        <w:rPr>
          <w:rFonts w:ascii="仿宋_GB2312" w:eastAsia="仿宋_GB2312" w:hAnsi="仿宋_GB2312" w:cs="仿宋_GB2312" w:hint="eastAsia"/>
          <w:color w:val="000000" w:themeColor="text1"/>
          <w:kern w:val="0"/>
          <w:sz w:val="30"/>
          <w:szCs w:val="30"/>
          <w:lang w:val="zh-CN"/>
        </w:rPr>
        <w:t>用来炒的”定位不动摇，始终将其作为房地产市场平稳健康发展的总体要求，积极完善多层次、多元化的住房保障体系，逐</w:t>
      </w:r>
      <w:r>
        <w:rPr>
          <w:rFonts w:ascii="仿宋_GB2312" w:eastAsia="仿宋_GB2312" w:hAnsi="仿宋_GB2312" w:cs="仿宋_GB2312" w:hint="eastAsia"/>
          <w:color w:val="000000" w:themeColor="text1"/>
          <w:kern w:val="0"/>
          <w:sz w:val="30"/>
          <w:szCs w:val="30"/>
          <w:lang w:val="zh-CN"/>
        </w:rPr>
        <w:lastRenderedPageBreak/>
        <w:t>步将农业转移人口纳入住房保障</w:t>
      </w:r>
      <w:r>
        <w:rPr>
          <w:rFonts w:ascii="仿宋_GB2312" w:eastAsia="仿宋_GB2312" w:hAnsi="仿宋_GB2312" w:cs="仿宋_GB2312" w:hint="eastAsia"/>
          <w:color w:val="000000" w:themeColor="text1"/>
          <w:kern w:val="0"/>
          <w:sz w:val="30"/>
          <w:szCs w:val="30"/>
        </w:rPr>
        <w:t>范围</w:t>
      </w:r>
      <w:r>
        <w:rPr>
          <w:rFonts w:ascii="仿宋_GB2312" w:eastAsia="仿宋_GB2312" w:hAnsi="仿宋_GB2312" w:cs="仿宋_GB2312" w:hint="eastAsia"/>
          <w:color w:val="000000" w:themeColor="text1"/>
          <w:kern w:val="0"/>
          <w:sz w:val="30"/>
          <w:szCs w:val="30"/>
          <w:lang w:val="zh-CN"/>
        </w:rPr>
        <w:t>，满足刚性和改善型需求。积极推动人才落户，</w:t>
      </w:r>
      <w:r>
        <w:rPr>
          <w:rFonts w:ascii="仿宋_GB2312" w:eastAsia="仿宋_GB2312" w:hAnsi="仿宋_GB2312" w:cs="仿宋_GB2312" w:hint="eastAsia"/>
          <w:color w:val="000000" w:themeColor="text1"/>
          <w:kern w:val="0"/>
          <w:sz w:val="30"/>
          <w:szCs w:val="30"/>
        </w:rPr>
        <w:t>深度落实</w:t>
      </w:r>
      <w:r>
        <w:rPr>
          <w:rFonts w:ascii="仿宋_GB2312" w:eastAsia="仿宋_GB2312" w:hAnsi="仿宋_GB2312" w:cs="仿宋_GB2312" w:hint="eastAsia"/>
          <w:color w:val="000000" w:themeColor="text1"/>
          <w:kern w:val="0"/>
          <w:sz w:val="30"/>
          <w:szCs w:val="30"/>
          <w:lang w:val="zh-CN"/>
        </w:rPr>
        <w:t>“人地钱挂钩”配套政策改革，探索实施落户“零门槛”，同步加强农业转移人口教育和培训，提高农民工的就业能力和收入水平，确保“来得了、过得好”。</w:t>
      </w:r>
    </w:p>
    <w:p w:rsidR="006C51AE" w:rsidRDefault="00922AB4">
      <w:pPr>
        <w:pStyle w:val="4"/>
        <w:spacing w:line="600" w:lineRule="exact"/>
        <w:ind w:firstLine="672"/>
        <w:rPr>
          <w:rFonts w:ascii="楷体_GB2312"/>
          <w:color w:val="000000" w:themeColor="text1"/>
          <w:szCs w:val="32"/>
        </w:rPr>
      </w:pPr>
      <w:r>
        <w:rPr>
          <w:rFonts w:ascii="楷体_GB2312" w:hint="eastAsia"/>
          <w:color w:val="000000" w:themeColor="text1"/>
          <w:szCs w:val="32"/>
        </w:rPr>
        <w:t>二、提高城镇化管理和城镇建设水平</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lang w:val="zh-CN"/>
        </w:rPr>
      </w:pPr>
      <w:r>
        <w:rPr>
          <w:rFonts w:ascii="仿宋_GB2312" w:eastAsia="仿宋_GB2312" w:hAnsi="仿宋_GB2312" w:cs="仿宋_GB2312" w:hint="eastAsia"/>
          <w:color w:val="000000" w:themeColor="text1"/>
          <w:kern w:val="0"/>
          <w:sz w:val="30"/>
          <w:szCs w:val="30"/>
          <w:lang w:val="zh-CN"/>
        </w:rPr>
        <w:t>坚持强化新型城镇化宏观管理，转变发展方式，完善治理体系，建立多元可持续的资金保障机制，不断提升人居环境质量和人民生活质量，建设和谐宜居、富有活力的</w:t>
      </w:r>
      <w:r>
        <w:rPr>
          <w:rFonts w:ascii="仿宋_GB2312" w:eastAsia="仿宋_GB2312" w:hAnsi="仿宋_GB2312" w:cs="仿宋_GB2312" w:hint="eastAsia"/>
          <w:color w:val="000000" w:themeColor="text1"/>
          <w:kern w:val="0"/>
          <w:sz w:val="30"/>
          <w:szCs w:val="30"/>
          <w:lang w:val="zh-CN"/>
        </w:rPr>
        <w:t>现代新型城镇</w:t>
      </w:r>
      <w:r>
        <w:rPr>
          <w:rFonts w:ascii="仿宋_GB2312" w:eastAsia="仿宋_GB2312" w:hAnsi="仿宋_GB2312" w:cs="仿宋_GB2312" w:hint="eastAsia"/>
          <w:color w:val="000000" w:themeColor="text1"/>
          <w:kern w:val="0"/>
          <w:sz w:val="30"/>
          <w:szCs w:val="30"/>
        </w:rPr>
        <w:t>体系</w:t>
      </w:r>
      <w:r>
        <w:rPr>
          <w:rFonts w:ascii="仿宋_GB2312" w:eastAsia="仿宋_GB2312" w:hAnsi="仿宋_GB2312" w:cs="仿宋_GB2312" w:hint="eastAsia"/>
          <w:color w:val="000000" w:themeColor="text1"/>
          <w:kern w:val="0"/>
          <w:sz w:val="30"/>
          <w:szCs w:val="30"/>
          <w:lang w:val="zh-CN"/>
        </w:rPr>
        <w:t>。以建设国家新型城镇化示范县为牵导，统筹空间、规模、产业三大结构，提高城镇化建设全局性；统筹规划、建设、管理三大环节，提高城镇化建设的系统性；统筹改革、科技、文化三大动力，提高新型城镇发展的持续性；统筹生产、生活、生态三大布局，提高新型城镇发展的宜居性；统筹政府、社会、市民三大主体，提高各方推动新型城镇发展的积极性。重点抓好国家新型城镇化支持政策对接和项目扶持资金申请工作，加快推进中医院改扩建及重大疫情救助基地、城镇污水处理全覆盖基础设施等</w:t>
      </w:r>
      <w:r>
        <w:rPr>
          <w:rFonts w:ascii="仿宋_GB2312" w:eastAsia="仿宋_GB2312" w:hAnsi="仿宋_GB2312" w:cs="仿宋_GB2312" w:hint="eastAsia"/>
          <w:color w:val="000000" w:themeColor="text1"/>
          <w:kern w:val="0"/>
          <w:sz w:val="30"/>
          <w:szCs w:val="30"/>
          <w:lang w:val="zh-CN"/>
        </w:rPr>
        <w:t>81</w:t>
      </w:r>
      <w:r>
        <w:rPr>
          <w:rFonts w:ascii="仿宋_GB2312" w:eastAsia="仿宋_GB2312" w:hAnsi="仿宋_GB2312" w:cs="仿宋_GB2312" w:hint="eastAsia"/>
          <w:color w:val="000000" w:themeColor="text1"/>
          <w:kern w:val="0"/>
          <w:sz w:val="30"/>
          <w:szCs w:val="30"/>
          <w:lang w:val="zh-CN"/>
        </w:rPr>
        <w:t>个重点项目建设。</w:t>
      </w:r>
    </w:p>
    <w:p w:rsidR="006C51AE" w:rsidRDefault="00922AB4">
      <w:pPr>
        <w:pStyle w:val="4"/>
        <w:spacing w:line="600" w:lineRule="exact"/>
        <w:ind w:firstLine="672"/>
        <w:rPr>
          <w:rFonts w:ascii="楷体_GB2312"/>
          <w:color w:val="000000" w:themeColor="text1"/>
          <w:szCs w:val="32"/>
        </w:rPr>
      </w:pPr>
      <w:r>
        <w:rPr>
          <w:rFonts w:ascii="楷体_GB2312" w:hint="eastAsia"/>
          <w:color w:val="000000" w:themeColor="text1"/>
          <w:szCs w:val="32"/>
        </w:rPr>
        <w:t>三、推进城乡基础设施一体化规划</w:t>
      </w:r>
      <w:r>
        <w:rPr>
          <w:rFonts w:ascii="楷体_GB2312" w:hint="eastAsia"/>
          <w:color w:val="000000" w:themeColor="text1"/>
          <w:szCs w:val="32"/>
        </w:rPr>
        <w:t>建设</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lang w:val="zh-CN"/>
        </w:rPr>
      </w:pPr>
      <w:r>
        <w:rPr>
          <w:rFonts w:ascii="仿宋_GB2312" w:eastAsia="仿宋_GB2312" w:hAnsi="仿宋_GB2312" w:cs="仿宋_GB2312" w:hint="eastAsia"/>
          <w:color w:val="000000" w:themeColor="text1"/>
          <w:kern w:val="0"/>
          <w:sz w:val="30"/>
          <w:szCs w:val="30"/>
          <w:lang w:val="zh-CN"/>
        </w:rPr>
        <w:t>全力推进城乡“五网”建设，加快构建通达通畅的交通网、稳定可靠的能源网、泛在先进的信息网、高效便捷的物流网、功能完善的地下管网，全面提升农村与中心城区基础设施的发展质</w:t>
      </w:r>
      <w:r>
        <w:rPr>
          <w:rFonts w:ascii="仿宋_GB2312" w:eastAsia="仿宋_GB2312" w:hAnsi="仿宋_GB2312" w:cs="仿宋_GB2312" w:hint="eastAsia"/>
          <w:color w:val="000000" w:themeColor="text1"/>
          <w:kern w:val="0"/>
          <w:sz w:val="30"/>
          <w:szCs w:val="30"/>
          <w:lang w:val="zh-CN"/>
        </w:rPr>
        <w:lastRenderedPageBreak/>
        <w:t>量和效益。构建通达通畅的城乡交通网，打通农村连接县域的交通大动脉，加快推进中盘线拓宽改造工程，实现与县中心城市经济圈路网的互联互通；农村公路维修改造</w:t>
      </w:r>
      <w:r>
        <w:rPr>
          <w:rFonts w:ascii="仿宋_GB2312" w:eastAsia="仿宋_GB2312" w:hAnsi="仿宋_GB2312" w:cs="仿宋_GB2312" w:hint="eastAsia"/>
          <w:color w:val="000000" w:themeColor="text1"/>
          <w:kern w:val="0"/>
          <w:sz w:val="30"/>
          <w:szCs w:val="30"/>
          <w:lang w:val="zh-CN"/>
        </w:rPr>
        <w:t>7</w:t>
      </w:r>
      <w:r>
        <w:rPr>
          <w:rFonts w:ascii="仿宋_GB2312" w:eastAsia="仿宋_GB2312" w:hAnsi="仿宋_GB2312" w:cs="仿宋_GB2312"/>
          <w:color w:val="000000" w:themeColor="text1"/>
          <w:kern w:val="0"/>
          <w:sz w:val="30"/>
          <w:szCs w:val="30"/>
          <w:lang w:val="zh-CN"/>
        </w:rPr>
        <w:t>00</w:t>
      </w:r>
      <w:r>
        <w:rPr>
          <w:rFonts w:ascii="仿宋_GB2312" w:eastAsia="仿宋_GB2312" w:hAnsi="仿宋_GB2312" w:cs="仿宋_GB2312" w:hint="eastAsia"/>
          <w:color w:val="000000" w:themeColor="text1"/>
          <w:kern w:val="0"/>
          <w:sz w:val="30"/>
          <w:szCs w:val="30"/>
          <w:lang w:val="zh-CN"/>
        </w:rPr>
        <w:t>公里，推动全县“四好农村路”高质量发展试点示范，全面形成可复制、可推广的盘山县“四好农村路”高质量发展模式，为乡村振兴提供支撑，为交通强国当好先行。建设覆盖城乡的清洁安全高效能源网，完善电</w:t>
      </w:r>
      <w:r>
        <w:rPr>
          <w:rFonts w:ascii="仿宋_GB2312" w:eastAsia="仿宋_GB2312" w:hAnsi="仿宋_GB2312" w:cs="仿宋_GB2312" w:hint="eastAsia"/>
          <w:color w:val="000000" w:themeColor="text1"/>
          <w:kern w:val="0"/>
          <w:sz w:val="30"/>
          <w:szCs w:val="30"/>
          <w:lang w:val="zh-CN"/>
        </w:rPr>
        <w:t>力、热力、燃气管网等能源输配设施，努力打造智慧能源系统建设先行区；围绕全市新型基础设施建设布局，加快</w:t>
      </w:r>
      <w:r>
        <w:rPr>
          <w:rFonts w:ascii="仿宋_GB2312" w:eastAsia="仿宋_GB2312" w:hAnsi="仿宋_GB2312" w:cs="仿宋_GB2312" w:hint="eastAsia"/>
          <w:color w:val="000000" w:themeColor="text1"/>
          <w:kern w:val="0"/>
          <w:sz w:val="30"/>
          <w:szCs w:val="30"/>
          <w:lang w:val="zh-CN"/>
        </w:rPr>
        <w:t>5G</w:t>
      </w:r>
      <w:r>
        <w:rPr>
          <w:rFonts w:ascii="仿宋_GB2312" w:eastAsia="仿宋_GB2312" w:hAnsi="仿宋_GB2312" w:cs="仿宋_GB2312" w:hint="eastAsia"/>
          <w:color w:val="000000" w:themeColor="text1"/>
          <w:kern w:val="0"/>
          <w:sz w:val="30"/>
          <w:szCs w:val="30"/>
          <w:lang w:val="zh-CN"/>
        </w:rPr>
        <w:t>网络建设</w:t>
      </w:r>
      <w:r>
        <w:rPr>
          <w:rFonts w:ascii="仿宋_GB2312" w:eastAsia="仿宋_GB2312" w:hAnsi="仿宋_GB2312" w:cs="仿宋_GB2312" w:hint="eastAsia"/>
          <w:color w:val="000000" w:themeColor="text1"/>
          <w:kern w:val="0"/>
          <w:sz w:val="30"/>
          <w:szCs w:val="30"/>
          <w:lang w:val="zh-CN"/>
        </w:rPr>
        <w:t>,</w:t>
      </w:r>
      <w:r>
        <w:rPr>
          <w:rFonts w:ascii="仿宋_GB2312" w:eastAsia="仿宋_GB2312" w:hAnsi="仿宋_GB2312" w:cs="仿宋_GB2312" w:hint="eastAsia"/>
          <w:color w:val="000000" w:themeColor="text1"/>
          <w:kern w:val="0"/>
          <w:sz w:val="30"/>
          <w:szCs w:val="30"/>
          <w:lang w:val="zh-CN"/>
        </w:rPr>
        <w:t>使光纤网络和</w:t>
      </w:r>
      <w:r>
        <w:rPr>
          <w:rFonts w:ascii="仿宋_GB2312" w:eastAsia="仿宋_GB2312" w:hAnsi="仿宋_GB2312" w:cs="仿宋_GB2312" w:hint="eastAsia"/>
          <w:color w:val="000000" w:themeColor="text1"/>
          <w:kern w:val="0"/>
          <w:sz w:val="30"/>
          <w:szCs w:val="30"/>
          <w:lang w:val="zh-CN"/>
        </w:rPr>
        <w:t>5G</w:t>
      </w:r>
      <w:r>
        <w:rPr>
          <w:rFonts w:ascii="仿宋_GB2312" w:eastAsia="仿宋_GB2312" w:hAnsi="仿宋_GB2312" w:cs="仿宋_GB2312" w:hint="eastAsia"/>
          <w:color w:val="000000" w:themeColor="text1"/>
          <w:kern w:val="0"/>
          <w:sz w:val="30"/>
          <w:szCs w:val="30"/>
          <w:lang w:val="zh-CN"/>
        </w:rPr>
        <w:t>网络全面覆盖城市和农村地区；优化邮政快递、电商物流网络节点布局</w:t>
      </w:r>
      <w:r>
        <w:rPr>
          <w:rFonts w:ascii="仿宋_GB2312" w:eastAsia="仿宋_GB2312" w:hAnsi="仿宋_GB2312" w:cs="仿宋_GB2312" w:hint="eastAsia"/>
          <w:color w:val="000000" w:themeColor="text1"/>
          <w:kern w:val="0"/>
          <w:sz w:val="30"/>
          <w:szCs w:val="30"/>
          <w:lang w:val="zh-CN"/>
        </w:rPr>
        <w:t>,</w:t>
      </w:r>
      <w:r>
        <w:rPr>
          <w:rFonts w:ascii="仿宋_GB2312" w:eastAsia="仿宋_GB2312" w:hAnsi="仿宋_GB2312" w:cs="仿宋_GB2312" w:hint="eastAsia"/>
          <w:color w:val="000000" w:themeColor="text1"/>
          <w:kern w:val="0"/>
          <w:sz w:val="30"/>
          <w:szCs w:val="30"/>
          <w:lang w:val="zh-CN"/>
        </w:rPr>
        <w:t>全面加快乡村电子商务服务体系建设，完善城乡物流配送网络，构建繁荣舒适的生活圈、完善便捷的服务圈；全面推进污水管网建设</w:t>
      </w:r>
      <w:r>
        <w:rPr>
          <w:rFonts w:ascii="仿宋_GB2312" w:eastAsia="仿宋_GB2312" w:hAnsi="仿宋_GB2312" w:cs="仿宋_GB2312" w:hint="eastAsia"/>
          <w:color w:val="000000" w:themeColor="text1"/>
          <w:kern w:val="0"/>
          <w:sz w:val="30"/>
          <w:szCs w:val="30"/>
          <w:lang w:val="zh-CN"/>
        </w:rPr>
        <w:t>,</w:t>
      </w:r>
      <w:r>
        <w:rPr>
          <w:rFonts w:ascii="仿宋_GB2312" w:eastAsia="仿宋_GB2312" w:hAnsi="仿宋_GB2312" w:cs="仿宋_GB2312" w:hint="eastAsia"/>
          <w:color w:val="000000" w:themeColor="text1"/>
          <w:kern w:val="0"/>
          <w:sz w:val="30"/>
          <w:szCs w:val="30"/>
          <w:lang w:val="zh-CN"/>
        </w:rPr>
        <w:t>逐步消除城区、乡镇生活污水收集处理设施空白区</w:t>
      </w:r>
      <w:r>
        <w:rPr>
          <w:rFonts w:ascii="仿宋_GB2312" w:eastAsia="仿宋_GB2312" w:hAnsi="仿宋_GB2312" w:cs="仿宋_GB2312" w:hint="eastAsia"/>
          <w:color w:val="000000" w:themeColor="text1"/>
          <w:kern w:val="0"/>
          <w:sz w:val="30"/>
          <w:szCs w:val="30"/>
          <w:lang w:val="zh-CN"/>
        </w:rPr>
        <w:t>,</w:t>
      </w:r>
      <w:r>
        <w:rPr>
          <w:rFonts w:ascii="仿宋_GB2312" w:eastAsia="仿宋_GB2312" w:hAnsi="仿宋_GB2312" w:cs="仿宋_GB2312" w:hint="eastAsia"/>
          <w:color w:val="000000" w:themeColor="text1"/>
          <w:kern w:val="0"/>
          <w:sz w:val="30"/>
          <w:szCs w:val="30"/>
          <w:lang w:val="zh-CN"/>
        </w:rPr>
        <w:t>积极推进污水处理厂及配套管网工程项目建设。</w:t>
      </w:r>
    </w:p>
    <w:p w:rsidR="006C51AE" w:rsidRDefault="006C51AE">
      <w:pPr>
        <w:pStyle w:val="a5"/>
        <w:spacing w:line="600" w:lineRule="exact"/>
        <w:ind w:firstLine="630"/>
        <w:rPr>
          <w:rFonts w:ascii="仿宋_GB2312" w:eastAsia="仿宋_GB2312" w:hAnsi="仿宋_GB2312" w:cs="仿宋_GB2312"/>
          <w:color w:val="000000" w:themeColor="text1"/>
          <w:kern w:val="0"/>
          <w:sz w:val="30"/>
          <w:szCs w:val="30"/>
          <w:lang w:val="zh-CN"/>
        </w:rPr>
      </w:pPr>
    </w:p>
    <w:p w:rsidR="006C51AE" w:rsidRDefault="006C51AE">
      <w:pPr>
        <w:spacing w:line="600" w:lineRule="exact"/>
        <w:ind w:firstLine="590"/>
        <w:rPr>
          <w:rFonts w:eastAsia="方正小标宋简体" w:hint="eastAsia"/>
          <w:color w:val="000000" w:themeColor="text1"/>
          <w:szCs w:val="32"/>
          <w:lang w:val="zh-CN"/>
        </w:rPr>
      </w:pPr>
    </w:p>
    <w:p w:rsidR="006C51AE" w:rsidRDefault="00922AB4">
      <w:pPr>
        <w:pStyle w:val="20"/>
        <w:spacing w:line="600" w:lineRule="exact"/>
        <w:ind w:firstLineChars="0" w:firstLine="0"/>
        <w:jc w:val="center"/>
        <w:rPr>
          <w:color w:val="000000" w:themeColor="text1"/>
          <w:sz w:val="36"/>
          <w:szCs w:val="36"/>
        </w:rPr>
      </w:pPr>
      <w:bookmarkStart w:id="237" w:name="_Toc17927"/>
      <w:bookmarkStart w:id="238" w:name="_Toc23560"/>
      <w:bookmarkStart w:id="239" w:name="_Toc15720"/>
      <w:bookmarkStart w:id="240" w:name="_Toc29920"/>
      <w:bookmarkStart w:id="241" w:name="_Toc29846"/>
      <w:bookmarkStart w:id="242" w:name="_Toc22994"/>
      <w:bookmarkStart w:id="243" w:name="_Toc16844"/>
      <w:r>
        <w:rPr>
          <w:rFonts w:hint="eastAsia"/>
          <w:color w:val="000000" w:themeColor="text1"/>
          <w:sz w:val="36"/>
          <w:szCs w:val="36"/>
        </w:rPr>
        <w:t>第八章</w:t>
      </w:r>
      <w:r>
        <w:rPr>
          <w:rFonts w:hint="eastAsia"/>
          <w:color w:val="000000" w:themeColor="text1"/>
          <w:sz w:val="36"/>
          <w:szCs w:val="36"/>
        </w:rPr>
        <w:t xml:space="preserve"> </w:t>
      </w:r>
      <w:r>
        <w:rPr>
          <w:rFonts w:hint="eastAsia"/>
          <w:color w:val="000000" w:themeColor="text1"/>
          <w:sz w:val="36"/>
          <w:szCs w:val="36"/>
        </w:rPr>
        <w:t>改革开放</w:t>
      </w:r>
      <w:r>
        <w:rPr>
          <w:rFonts w:hint="eastAsia"/>
          <w:color w:val="000000" w:themeColor="text1"/>
          <w:sz w:val="36"/>
          <w:szCs w:val="36"/>
        </w:rPr>
        <w:t xml:space="preserve"> </w:t>
      </w:r>
      <w:r>
        <w:rPr>
          <w:rFonts w:hint="eastAsia"/>
          <w:color w:val="000000" w:themeColor="text1"/>
          <w:sz w:val="36"/>
          <w:szCs w:val="36"/>
        </w:rPr>
        <w:t>加快融入“双循环”发展新格局</w:t>
      </w:r>
      <w:bookmarkEnd w:id="237"/>
      <w:bookmarkEnd w:id="238"/>
      <w:bookmarkEnd w:id="239"/>
      <w:bookmarkEnd w:id="240"/>
      <w:bookmarkEnd w:id="241"/>
      <w:bookmarkEnd w:id="242"/>
      <w:bookmarkEnd w:id="243"/>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抢抓国家推进“一带一路”建设、东北振兴发展等重大历史机遇，全面深化各领域改革，抓重点、补短板、强弱项，加快区域协同合作，在强化区域合作中拓展新的发展空间，在重要领域和关键环节取得新突破，努力形成有利于盘山绿色转型、全面振</w:t>
      </w:r>
      <w:r>
        <w:rPr>
          <w:rFonts w:ascii="仿宋_GB2312" w:eastAsia="仿宋_GB2312" w:hAnsi="仿宋_GB2312" w:cs="仿宋_GB2312" w:hint="eastAsia"/>
          <w:color w:val="000000" w:themeColor="text1"/>
          <w:kern w:val="0"/>
          <w:sz w:val="30"/>
          <w:szCs w:val="30"/>
        </w:rPr>
        <w:lastRenderedPageBreak/>
        <w:t>兴的全方位、宽领域、多层次、高水平全面开放新格局。</w:t>
      </w:r>
    </w:p>
    <w:p w:rsidR="006C51AE" w:rsidRDefault="00922AB4" w:rsidP="000936D9">
      <w:pPr>
        <w:pStyle w:val="3"/>
        <w:adjustRightInd w:val="0"/>
        <w:snapToGrid w:val="0"/>
        <w:spacing w:beforeLines="50" w:line="600" w:lineRule="exact"/>
        <w:ind w:firstLineChars="0" w:firstLine="0"/>
        <w:jc w:val="center"/>
        <w:rPr>
          <w:color w:val="000000" w:themeColor="text1"/>
        </w:rPr>
      </w:pPr>
      <w:bookmarkStart w:id="244" w:name="_Toc8709"/>
      <w:bookmarkStart w:id="245" w:name="_Toc26080"/>
      <w:bookmarkStart w:id="246" w:name="_Toc6956"/>
      <w:bookmarkStart w:id="247" w:name="_Toc10493"/>
      <w:bookmarkStart w:id="248" w:name="_Toc18109"/>
      <w:bookmarkStart w:id="249" w:name="_Toc14724"/>
      <w:bookmarkStart w:id="250" w:name="_Toc17609"/>
      <w:r>
        <w:rPr>
          <w:rFonts w:hint="eastAsia"/>
          <w:color w:val="000000" w:themeColor="text1"/>
        </w:rPr>
        <w:t>第一节打造对外开放发展新高地</w:t>
      </w:r>
      <w:bookmarkEnd w:id="244"/>
      <w:bookmarkEnd w:id="245"/>
      <w:bookmarkEnd w:id="246"/>
      <w:bookmarkEnd w:id="247"/>
      <w:bookmarkEnd w:id="248"/>
      <w:bookmarkEnd w:id="249"/>
      <w:bookmarkEnd w:id="250"/>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着眼于进一步打通盘山对外开放的大通道，构建开放合作的大枢纽，拓展开放合作的新空间，打造对外开放发展的新高地。</w:t>
      </w:r>
    </w:p>
    <w:p w:rsidR="006C51AE" w:rsidRDefault="00922AB4">
      <w:pPr>
        <w:pStyle w:val="4"/>
        <w:spacing w:line="600" w:lineRule="exact"/>
        <w:ind w:firstLine="672"/>
        <w:rPr>
          <w:rFonts w:ascii="楷体_GB2312"/>
          <w:color w:val="000000" w:themeColor="text1"/>
          <w:szCs w:val="32"/>
        </w:rPr>
      </w:pPr>
      <w:r>
        <w:rPr>
          <w:rFonts w:ascii="楷体_GB2312" w:hint="eastAsia"/>
          <w:color w:val="000000" w:themeColor="text1"/>
          <w:szCs w:val="32"/>
        </w:rPr>
        <w:t>一、积极拓展开放发展新空间</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color w:val="000000" w:themeColor="text1"/>
          <w:kern w:val="0"/>
          <w:sz w:val="30"/>
          <w:szCs w:val="30"/>
        </w:rPr>
        <w:t>坚持以</w:t>
      </w:r>
      <w:r>
        <w:rPr>
          <w:rFonts w:ascii="仿宋_GB2312" w:eastAsia="仿宋_GB2312" w:hAnsi="仿宋_GB2312" w:cs="仿宋_GB2312" w:hint="eastAsia"/>
          <w:color w:val="000000" w:themeColor="text1"/>
          <w:kern w:val="0"/>
          <w:sz w:val="30"/>
          <w:szCs w:val="30"/>
        </w:rPr>
        <w:t>资源兴产业、产业带投资、投资促发展，完善区域融合产业链，打造服务东北亚地区的国际陆海联运新枢纽，强化开放枢纽功能。突出国土空间规划的引领作用，统筹协调资源开发秩序，合理布局开放型产业，探索协同建设“飞地经济”，促进与周边区域产业协同融合发展。积极对接辽东湾沿海港口资源、保税物流综合服务功能，推动盘锦港保税物流中心与东北快递（电商）物流产业园、冷链物流中心协同互动。依托辽宁自由贸易试验区的政策优势，积极复制成功经验，实施新兴市场拓展和“一带一路”市场开拓专项行动。牢固树立经济命运共同体新理念，支持有实力的涉外</w:t>
      </w:r>
      <w:r>
        <w:rPr>
          <w:rFonts w:ascii="仿宋_GB2312" w:eastAsia="仿宋_GB2312" w:hAnsi="仿宋_GB2312" w:cs="仿宋_GB2312" w:hint="eastAsia"/>
          <w:color w:val="000000" w:themeColor="text1"/>
          <w:kern w:val="0"/>
          <w:sz w:val="30"/>
          <w:szCs w:val="30"/>
        </w:rPr>
        <w:t>企业与“一带一路”国家境外企业合作共建外向型经济特色产业园，谋划共建跨境经济合作区，将交通走廊打造成为经济走廊。大力推进跨境产业链共建、商贸物流互通、要素配置共享优化和人文交流合作，全面深化与东北亚地区国家和城市多领域、多层次的务实合作，突出门户枢纽功能，在辽宁沿海经济带打造“一带一路”衔接门户的新格局中发挥突出作用。</w:t>
      </w:r>
    </w:p>
    <w:p w:rsidR="006C51AE" w:rsidRDefault="00922AB4">
      <w:pPr>
        <w:pStyle w:val="4"/>
        <w:spacing w:line="600" w:lineRule="exact"/>
        <w:ind w:firstLine="672"/>
        <w:rPr>
          <w:rFonts w:ascii="楷体_GB2312"/>
          <w:color w:val="000000" w:themeColor="text1"/>
          <w:szCs w:val="32"/>
        </w:rPr>
      </w:pPr>
      <w:r>
        <w:rPr>
          <w:rFonts w:ascii="楷体_GB2312" w:hint="eastAsia"/>
          <w:color w:val="000000" w:themeColor="text1"/>
          <w:szCs w:val="32"/>
        </w:rPr>
        <w:lastRenderedPageBreak/>
        <w:t>二、构建产品双向互动融合集散新模式</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color w:val="000000" w:themeColor="text1"/>
          <w:kern w:val="0"/>
          <w:sz w:val="30"/>
          <w:szCs w:val="30"/>
        </w:rPr>
        <w:t>依托东北快递（电商）物流产业园，推动发展跨境电子商务，探索营造关检互认互信等政策环境。争取在盘山县设立</w:t>
      </w:r>
      <w:r>
        <w:rPr>
          <w:rFonts w:ascii="仿宋_GB2312" w:eastAsia="仿宋_GB2312" w:hAnsi="仿宋_GB2312" w:cs="仿宋_GB2312"/>
          <w:color w:val="000000" w:themeColor="text1"/>
          <w:kern w:val="0"/>
          <w:sz w:val="30"/>
          <w:szCs w:val="30"/>
        </w:rPr>
        <w:t>“</w:t>
      </w:r>
      <w:r>
        <w:rPr>
          <w:rFonts w:ascii="仿宋_GB2312" w:eastAsia="仿宋_GB2312" w:hAnsi="仿宋_GB2312" w:cs="仿宋_GB2312"/>
          <w:color w:val="000000" w:themeColor="text1"/>
          <w:kern w:val="0"/>
          <w:sz w:val="30"/>
          <w:szCs w:val="30"/>
        </w:rPr>
        <w:t>辽宁跨境电子商务综合试验区盘山分园区</w:t>
      </w:r>
      <w:r>
        <w:rPr>
          <w:rFonts w:ascii="仿宋_GB2312" w:eastAsia="仿宋_GB2312" w:hAnsi="仿宋_GB2312" w:cs="仿宋_GB2312"/>
          <w:color w:val="000000" w:themeColor="text1"/>
          <w:kern w:val="0"/>
          <w:sz w:val="30"/>
          <w:szCs w:val="30"/>
        </w:rPr>
        <w:t>”</w:t>
      </w:r>
      <w:r>
        <w:rPr>
          <w:rFonts w:ascii="仿宋_GB2312" w:eastAsia="仿宋_GB2312" w:hAnsi="仿宋_GB2312" w:cs="仿宋_GB2312"/>
          <w:color w:val="000000" w:themeColor="text1"/>
          <w:kern w:val="0"/>
          <w:sz w:val="30"/>
          <w:szCs w:val="30"/>
        </w:rPr>
        <w:t>，吸引一批跨</w:t>
      </w:r>
      <w:r>
        <w:rPr>
          <w:rFonts w:ascii="仿宋_GB2312" w:eastAsia="仿宋_GB2312" w:hAnsi="仿宋_GB2312" w:cs="仿宋_GB2312"/>
          <w:color w:val="000000" w:themeColor="text1"/>
          <w:kern w:val="0"/>
          <w:sz w:val="30"/>
          <w:szCs w:val="30"/>
        </w:rPr>
        <w:t>境电商和进出口企业，整合包括商贸、信息、资金、物流领域的电子商务企业，培育线上线下全产业链、全领域跨境贸易电子商务产业集群，力争将盘山县建设成为国际跨境贸易电子商务交易中心和商品集散中心。积极争取</w:t>
      </w:r>
      <w:r>
        <w:rPr>
          <w:rFonts w:ascii="仿宋_GB2312" w:eastAsia="仿宋_GB2312" w:hAnsi="仿宋_GB2312" w:cs="仿宋_GB2312"/>
          <w:color w:val="000000" w:themeColor="text1"/>
          <w:kern w:val="0"/>
          <w:sz w:val="30"/>
          <w:szCs w:val="30"/>
        </w:rPr>
        <w:t>“</w:t>
      </w:r>
      <w:r>
        <w:rPr>
          <w:rFonts w:ascii="仿宋_GB2312" w:eastAsia="仿宋_GB2312" w:hAnsi="仿宋_GB2312" w:cs="仿宋_GB2312"/>
          <w:color w:val="000000" w:themeColor="text1"/>
          <w:kern w:val="0"/>
          <w:sz w:val="30"/>
          <w:szCs w:val="30"/>
        </w:rPr>
        <w:t>市场采购</w:t>
      </w:r>
      <w:r>
        <w:rPr>
          <w:rFonts w:ascii="仿宋_GB2312" w:eastAsia="仿宋_GB2312" w:hAnsi="仿宋_GB2312" w:cs="仿宋_GB2312"/>
          <w:color w:val="000000" w:themeColor="text1"/>
          <w:kern w:val="0"/>
          <w:sz w:val="30"/>
          <w:szCs w:val="30"/>
        </w:rPr>
        <w:t>”</w:t>
      </w:r>
      <w:r>
        <w:rPr>
          <w:rFonts w:ascii="仿宋_GB2312" w:eastAsia="仿宋_GB2312" w:hAnsi="仿宋_GB2312" w:cs="仿宋_GB2312"/>
          <w:color w:val="000000" w:themeColor="text1"/>
          <w:kern w:val="0"/>
          <w:sz w:val="30"/>
          <w:szCs w:val="30"/>
        </w:rPr>
        <w:t>贸易政策试点，努力成为重要商品进口集散地。支持优势企业开拓</w:t>
      </w:r>
      <w:r>
        <w:rPr>
          <w:rFonts w:ascii="仿宋_GB2312" w:eastAsia="仿宋_GB2312" w:hAnsi="仿宋_GB2312" w:cs="仿宋_GB2312"/>
          <w:color w:val="000000" w:themeColor="text1"/>
          <w:kern w:val="0"/>
          <w:sz w:val="30"/>
          <w:szCs w:val="30"/>
        </w:rPr>
        <w:t>“</w:t>
      </w:r>
      <w:r>
        <w:rPr>
          <w:rFonts w:ascii="仿宋_GB2312" w:eastAsia="仿宋_GB2312" w:hAnsi="仿宋_GB2312" w:cs="仿宋_GB2312"/>
          <w:color w:val="000000" w:themeColor="text1"/>
          <w:kern w:val="0"/>
          <w:sz w:val="30"/>
          <w:szCs w:val="30"/>
        </w:rPr>
        <w:t>一带一路</w:t>
      </w:r>
      <w:r>
        <w:rPr>
          <w:rFonts w:ascii="仿宋_GB2312" w:eastAsia="仿宋_GB2312" w:hAnsi="仿宋_GB2312" w:cs="仿宋_GB2312"/>
          <w:color w:val="000000" w:themeColor="text1"/>
          <w:kern w:val="0"/>
          <w:sz w:val="30"/>
          <w:szCs w:val="30"/>
        </w:rPr>
        <w:t>”</w:t>
      </w:r>
      <w:r>
        <w:rPr>
          <w:rFonts w:ascii="仿宋_GB2312" w:eastAsia="仿宋_GB2312" w:hAnsi="仿宋_GB2312" w:cs="仿宋_GB2312"/>
          <w:color w:val="000000" w:themeColor="text1"/>
          <w:kern w:val="0"/>
          <w:sz w:val="30"/>
          <w:szCs w:val="30"/>
        </w:rPr>
        <w:t>沿线市场，建设国际化营销网络、生产基地和区域总部。加快培育</w:t>
      </w:r>
      <w:r>
        <w:rPr>
          <w:rFonts w:ascii="仿宋_GB2312" w:eastAsia="仿宋_GB2312" w:hAnsi="仿宋_GB2312" w:cs="仿宋_GB2312" w:hint="eastAsia"/>
          <w:color w:val="000000" w:themeColor="text1"/>
          <w:kern w:val="0"/>
          <w:sz w:val="30"/>
          <w:szCs w:val="30"/>
        </w:rPr>
        <w:t>以</w:t>
      </w:r>
      <w:r>
        <w:rPr>
          <w:rFonts w:ascii="仿宋_GB2312" w:eastAsia="仿宋_GB2312" w:hAnsi="仿宋_GB2312" w:cs="仿宋_GB2312"/>
          <w:color w:val="000000" w:themeColor="text1"/>
          <w:kern w:val="0"/>
          <w:sz w:val="30"/>
          <w:szCs w:val="30"/>
        </w:rPr>
        <w:t>东北快递（电商）物流产业园为核心的出口集散地。力争到</w:t>
      </w:r>
      <w:r>
        <w:rPr>
          <w:rFonts w:ascii="仿宋_GB2312" w:eastAsia="仿宋_GB2312" w:hAnsi="仿宋_GB2312" w:cs="仿宋_GB2312"/>
          <w:color w:val="000000" w:themeColor="text1"/>
          <w:kern w:val="0"/>
          <w:sz w:val="30"/>
          <w:szCs w:val="30"/>
        </w:rPr>
        <w:t>2025</w:t>
      </w:r>
      <w:r>
        <w:rPr>
          <w:rFonts w:ascii="仿宋_GB2312" w:eastAsia="仿宋_GB2312" w:hAnsi="仿宋_GB2312" w:cs="仿宋_GB2312"/>
          <w:color w:val="000000" w:themeColor="text1"/>
          <w:kern w:val="0"/>
          <w:sz w:val="30"/>
          <w:szCs w:val="30"/>
        </w:rPr>
        <w:t>年，进出口贸易总额达到</w:t>
      </w:r>
      <w:r>
        <w:rPr>
          <w:rFonts w:ascii="仿宋_GB2312" w:eastAsia="仿宋_GB2312" w:hAnsi="仿宋_GB2312" w:cs="仿宋_GB2312"/>
          <w:color w:val="000000" w:themeColor="text1"/>
          <w:kern w:val="0"/>
          <w:sz w:val="30"/>
          <w:szCs w:val="30"/>
        </w:rPr>
        <w:t>6</w:t>
      </w:r>
      <w:r>
        <w:rPr>
          <w:rFonts w:ascii="仿宋_GB2312" w:eastAsia="仿宋_GB2312" w:hAnsi="仿宋_GB2312" w:cs="仿宋_GB2312"/>
          <w:color w:val="000000" w:themeColor="text1"/>
          <w:kern w:val="0"/>
          <w:sz w:val="30"/>
          <w:szCs w:val="30"/>
        </w:rPr>
        <w:t>亿元。</w:t>
      </w:r>
    </w:p>
    <w:p w:rsidR="006C51AE" w:rsidRDefault="00922AB4">
      <w:pPr>
        <w:pStyle w:val="4"/>
        <w:spacing w:line="600" w:lineRule="exact"/>
        <w:ind w:firstLine="672"/>
        <w:rPr>
          <w:rFonts w:ascii="楷体_GB2312"/>
          <w:color w:val="000000" w:themeColor="text1"/>
          <w:szCs w:val="32"/>
        </w:rPr>
      </w:pPr>
      <w:r>
        <w:rPr>
          <w:rFonts w:ascii="楷体_GB2312" w:hint="eastAsia"/>
          <w:color w:val="000000" w:themeColor="text1"/>
          <w:szCs w:val="32"/>
        </w:rPr>
        <w:t>三、积极发展新型消费</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color w:val="000000" w:themeColor="text1"/>
          <w:kern w:val="0"/>
          <w:sz w:val="30"/>
          <w:szCs w:val="30"/>
        </w:rPr>
        <w:t>加快推进陈家通用机场等交通基础设施建设，发挥</w:t>
      </w:r>
      <w:r>
        <w:rPr>
          <w:rFonts w:ascii="仿宋_GB2312" w:eastAsia="仿宋_GB2312" w:hAnsi="仿宋_GB2312" w:cs="仿宋_GB2312"/>
          <w:color w:val="000000" w:themeColor="text1"/>
          <w:kern w:val="0"/>
          <w:sz w:val="30"/>
          <w:szCs w:val="30"/>
        </w:rPr>
        <w:t>“</w:t>
      </w:r>
      <w:r>
        <w:rPr>
          <w:rFonts w:ascii="仿宋_GB2312" w:eastAsia="仿宋_GB2312" w:hAnsi="仿宋_GB2312" w:cs="仿宋_GB2312"/>
          <w:color w:val="000000" w:themeColor="text1"/>
          <w:kern w:val="0"/>
          <w:sz w:val="30"/>
          <w:szCs w:val="30"/>
        </w:rPr>
        <w:t>公铁水空</w:t>
      </w:r>
      <w:r>
        <w:rPr>
          <w:rFonts w:ascii="仿宋_GB2312" w:eastAsia="仿宋_GB2312" w:hAnsi="仿宋_GB2312" w:cs="仿宋_GB2312"/>
          <w:color w:val="000000" w:themeColor="text1"/>
          <w:kern w:val="0"/>
          <w:sz w:val="30"/>
          <w:szCs w:val="30"/>
        </w:rPr>
        <w:t>”</w:t>
      </w:r>
      <w:r>
        <w:rPr>
          <w:rFonts w:ascii="仿宋_GB2312" w:eastAsia="仿宋_GB2312" w:hAnsi="仿宋_GB2312" w:cs="仿宋_GB2312"/>
          <w:color w:val="000000" w:themeColor="text1"/>
          <w:kern w:val="0"/>
          <w:sz w:val="30"/>
          <w:szCs w:val="30"/>
        </w:rPr>
        <w:t>一体</w:t>
      </w:r>
      <w:r>
        <w:rPr>
          <w:rFonts w:ascii="仿宋_GB2312" w:eastAsia="仿宋_GB2312" w:hAnsi="仿宋_GB2312" w:cs="仿宋_GB2312"/>
          <w:color w:val="000000" w:themeColor="text1"/>
          <w:kern w:val="0"/>
          <w:sz w:val="30"/>
          <w:szCs w:val="30"/>
        </w:rPr>
        <w:t>化的流通领域战略优势，形成以外部消费带动盘山高质量发展的新格局。以新商贸为着力点，引领和促进新型消费上台阶。通过数字</w:t>
      </w:r>
      <w:r>
        <w:rPr>
          <w:rFonts w:ascii="仿宋_GB2312" w:eastAsia="仿宋_GB2312" w:hAnsi="仿宋_GB2312" w:cs="仿宋_GB2312" w:hint="eastAsia"/>
          <w:color w:val="000000" w:themeColor="text1"/>
          <w:kern w:val="0"/>
          <w:sz w:val="30"/>
          <w:szCs w:val="30"/>
        </w:rPr>
        <w:t>赋能，推动</w:t>
      </w:r>
      <w:r>
        <w:rPr>
          <w:rFonts w:ascii="仿宋_GB2312" w:eastAsia="仿宋_GB2312" w:hAnsi="仿宋_GB2312" w:cs="仿宋_GB2312"/>
          <w:color w:val="000000" w:themeColor="text1"/>
          <w:kern w:val="0"/>
          <w:sz w:val="30"/>
          <w:szCs w:val="30"/>
        </w:rPr>
        <w:t>传统商贸</w:t>
      </w:r>
      <w:r>
        <w:rPr>
          <w:rFonts w:ascii="仿宋_GB2312" w:eastAsia="仿宋_GB2312" w:hAnsi="仿宋_GB2312" w:cs="仿宋_GB2312" w:hint="eastAsia"/>
          <w:color w:val="000000" w:themeColor="text1"/>
          <w:kern w:val="0"/>
          <w:sz w:val="30"/>
          <w:szCs w:val="30"/>
        </w:rPr>
        <w:t>的</w:t>
      </w:r>
      <w:r>
        <w:rPr>
          <w:rFonts w:ascii="仿宋_GB2312" w:eastAsia="仿宋_GB2312" w:hAnsi="仿宋_GB2312" w:cs="仿宋_GB2312"/>
          <w:color w:val="000000" w:themeColor="text1"/>
          <w:kern w:val="0"/>
          <w:sz w:val="30"/>
          <w:szCs w:val="30"/>
        </w:rPr>
        <w:t>主流业态、产业链、供应链体系实现</w:t>
      </w:r>
      <w:r>
        <w:rPr>
          <w:rFonts w:ascii="仿宋_GB2312" w:eastAsia="仿宋_GB2312" w:hAnsi="仿宋_GB2312" w:cs="仿宋_GB2312"/>
          <w:color w:val="000000" w:themeColor="text1"/>
          <w:kern w:val="0"/>
          <w:sz w:val="30"/>
          <w:szCs w:val="30"/>
        </w:rPr>
        <w:t>“</w:t>
      </w:r>
      <w:r>
        <w:rPr>
          <w:rFonts w:ascii="仿宋_GB2312" w:eastAsia="仿宋_GB2312" w:hAnsi="仿宋_GB2312" w:cs="仿宋_GB2312"/>
          <w:color w:val="000000" w:themeColor="text1"/>
          <w:kern w:val="0"/>
          <w:sz w:val="30"/>
          <w:szCs w:val="30"/>
        </w:rPr>
        <w:t>人、货、场</w:t>
      </w:r>
      <w:r>
        <w:rPr>
          <w:rFonts w:ascii="仿宋_GB2312" w:eastAsia="仿宋_GB2312" w:hAnsi="仿宋_GB2312" w:cs="仿宋_GB2312"/>
          <w:color w:val="000000" w:themeColor="text1"/>
          <w:kern w:val="0"/>
          <w:sz w:val="30"/>
          <w:szCs w:val="30"/>
        </w:rPr>
        <w:t>”</w:t>
      </w:r>
      <w:r>
        <w:rPr>
          <w:rFonts w:ascii="仿宋_GB2312" w:eastAsia="仿宋_GB2312" w:hAnsi="仿宋_GB2312" w:cs="仿宋_GB2312"/>
          <w:color w:val="000000" w:themeColor="text1"/>
          <w:kern w:val="0"/>
          <w:sz w:val="30"/>
          <w:szCs w:val="30"/>
        </w:rPr>
        <w:t>重构及创新升级，加强与网络经济先进地区协调互动，做大做活</w:t>
      </w:r>
      <w:r>
        <w:rPr>
          <w:rFonts w:ascii="仿宋_GB2312" w:eastAsia="仿宋_GB2312" w:hAnsi="仿宋_GB2312" w:cs="仿宋_GB2312"/>
          <w:color w:val="000000" w:themeColor="text1"/>
          <w:kern w:val="0"/>
          <w:sz w:val="30"/>
          <w:szCs w:val="30"/>
        </w:rPr>
        <w:t>“</w:t>
      </w:r>
      <w:r>
        <w:rPr>
          <w:rFonts w:ascii="仿宋_GB2312" w:eastAsia="仿宋_GB2312" w:hAnsi="仿宋_GB2312" w:cs="仿宋_GB2312"/>
          <w:color w:val="000000" w:themeColor="text1"/>
          <w:kern w:val="0"/>
          <w:sz w:val="30"/>
          <w:szCs w:val="30"/>
        </w:rPr>
        <w:t>场</w:t>
      </w:r>
      <w:r>
        <w:rPr>
          <w:rFonts w:ascii="仿宋_GB2312" w:eastAsia="仿宋_GB2312" w:hAnsi="仿宋_GB2312" w:cs="仿宋_GB2312"/>
          <w:color w:val="000000" w:themeColor="text1"/>
          <w:kern w:val="0"/>
          <w:sz w:val="30"/>
          <w:szCs w:val="30"/>
        </w:rPr>
        <w:t>”</w:t>
      </w:r>
      <w:r>
        <w:rPr>
          <w:rFonts w:ascii="仿宋_GB2312" w:eastAsia="仿宋_GB2312" w:hAnsi="仿宋_GB2312" w:cs="仿宋_GB2312"/>
          <w:color w:val="000000" w:themeColor="text1"/>
          <w:kern w:val="0"/>
          <w:sz w:val="30"/>
          <w:szCs w:val="30"/>
        </w:rPr>
        <w:t>的资源，把盘山建设成国内国际新型消费循环的流通支点和仓储节点。以新基建为着力点，加速推进和完善新型消费基础设施建设，构建畅通的互联网通讯体系</w:t>
      </w:r>
      <w:r>
        <w:rPr>
          <w:rFonts w:ascii="仿宋_GB2312" w:eastAsia="仿宋_GB2312" w:hAnsi="仿宋_GB2312" w:cs="仿宋_GB2312"/>
          <w:color w:val="000000" w:themeColor="text1"/>
          <w:kern w:val="0"/>
          <w:sz w:val="30"/>
          <w:szCs w:val="30"/>
        </w:rPr>
        <w:lastRenderedPageBreak/>
        <w:t>和高效发达的快递物流体系和配送网络，锚定线上经济发展中的物流配送、客户服务等线下支撑领域，打造</w:t>
      </w:r>
      <w:r>
        <w:rPr>
          <w:rFonts w:ascii="仿宋_GB2312" w:eastAsia="仿宋_GB2312" w:hAnsi="仿宋_GB2312" w:cs="仿宋_GB2312"/>
          <w:color w:val="000000" w:themeColor="text1"/>
          <w:kern w:val="0"/>
          <w:sz w:val="30"/>
          <w:szCs w:val="30"/>
        </w:rPr>
        <w:t>“</w:t>
      </w:r>
      <w:r>
        <w:rPr>
          <w:rFonts w:ascii="仿宋_GB2312" w:eastAsia="仿宋_GB2312" w:hAnsi="仿宋_GB2312" w:cs="仿宋_GB2312"/>
          <w:color w:val="000000" w:themeColor="text1"/>
          <w:kern w:val="0"/>
          <w:sz w:val="30"/>
          <w:szCs w:val="30"/>
        </w:rPr>
        <w:t>盘山服务</w:t>
      </w:r>
      <w:r>
        <w:rPr>
          <w:rFonts w:ascii="仿宋_GB2312" w:eastAsia="仿宋_GB2312" w:hAnsi="仿宋_GB2312" w:cs="仿宋_GB2312"/>
          <w:color w:val="000000" w:themeColor="text1"/>
          <w:kern w:val="0"/>
          <w:sz w:val="30"/>
          <w:szCs w:val="30"/>
        </w:rPr>
        <w:t>”</w:t>
      </w:r>
      <w:r>
        <w:rPr>
          <w:rFonts w:ascii="仿宋_GB2312" w:eastAsia="仿宋_GB2312" w:hAnsi="仿宋_GB2312" w:cs="仿宋_GB2312"/>
          <w:color w:val="000000" w:themeColor="text1"/>
          <w:kern w:val="0"/>
          <w:sz w:val="30"/>
          <w:szCs w:val="30"/>
        </w:rPr>
        <w:t>品牌，在国内国际新型消</w:t>
      </w:r>
      <w:r>
        <w:rPr>
          <w:rFonts w:ascii="仿宋_GB2312" w:eastAsia="仿宋_GB2312" w:hAnsi="仿宋_GB2312" w:cs="仿宋_GB2312"/>
          <w:color w:val="000000" w:themeColor="text1"/>
          <w:kern w:val="0"/>
          <w:sz w:val="30"/>
          <w:szCs w:val="30"/>
        </w:rPr>
        <w:t>费循环中占据重要位置。以新媒体为着力点，促进新型消费与三次产业发展深度融合，加快拓展时尚消费、定制消费、信息消费、智能消费等新兴消费领域，增加健康、养老、医疗、文化、教育以及安全等领域消费的有效供给，推动传统生产、消费行业转型升级，激发全社会消费活力。</w:t>
      </w:r>
    </w:p>
    <w:p w:rsidR="006C51AE" w:rsidRDefault="00922AB4">
      <w:pPr>
        <w:pStyle w:val="3"/>
        <w:spacing w:line="600" w:lineRule="exact"/>
        <w:ind w:firstLineChars="0" w:firstLine="0"/>
        <w:jc w:val="center"/>
        <w:rPr>
          <w:color w:val="000000" w:themeColor="text1"/>
        </w:rPr>
      </w:pPr>
      <w:bookmarkStart w:id="251" w:name="_Toc14955"/>
      <w:bookmarkStart w:id="252" w:name="_Toc5481"/>
      <w:bookmarkStart w:id="253" w:name="_Toc30681"/>
      <w:bookmarkStart w:id="254" w:name="_Toc29054"/>
      <w:bookmarkStart w:id="255" w:name="_Toc1281"/>
      <w:bookmarkStart w:id="256" w:name="_Toc16341"/>
      <w:bookmarkStart w:id="257" w:name="_Toc24150"/>
      <w:r>
        <w:rPr>
          <w:rFonts w:hint="eastAsia"/>
          <w:color w:val="000000" w:themeColor="text1"/>
        </w:rPr>
        <w:t>第二节持续优化开放型经济新体制</w:t>
      </w:r>
      <w:bookmarkEnd w:id="251"/>
      <w:bookmarkEnd w:id="252"/>
      <w:bookmarkEnd w:id="253"/>
      <w:bookmarkEnd w:id="254"/>
      <w:bookmarkEnd w:id="255"/>
      <w:bookmarkEnd w:id="256"/>
      <w:bookmarkEnd w:id="257"/>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color w:val="000000" w:themeColor="text1"/>
          <w:kern w:val="0"/>
          <w:sz w:val="30"/>
          <w:szCs w:val="30"/>
        </w:rPr>
        <w:t>坚持</w:t>
      </w:r>
      <w:r>
        <w:rPr>
          <w:rFonts w:ascii="仿宋_GB2312" w:eastAsia="仿宋_GB2312" w:hAnsi="仿宋_GB2312" w:cs="仿宋_GB2312"/>
          <w:color w:val="000000" w:themeColor="text1"/>
          <w:kern w:val="0"/>
          <w:sz w:val="30"/>
          <w:szCs w:val="30"/>
        </w:rPr>
        <w:t>“</w:t>
      </w:r>
      <w:r>
        <w:rPr>
          <w:rFonts w:ascii="仿宋_GB2312" w:eastAsia="仿宋_GB2312" w:hAnsi="仿宋_GB2312" w:cs="仿宋_GB2312"/>
          <w:color w:val="000000" w:themeColor="text1"/>
          <w:kern w:val="0"/>
          <w:sz w:val="30"/>
          <w:szCs w:val="30"/>
        </w:rPr>
        <w:t>高端要素引进来</w:t>
      </w:r>
      <w:r>
        <w:rPr>
          <w:rFonts w:ascii="仿宋_GB2312" w:eastAsia="仿宋_GB2312" w:hAnsi="仿宋_GB2312" w:cs="仿宋_GB2312"/>
          <w:color w:val="000000" w:themeColor="text1"/>
          <w:kern w:val="0"/>
          <w:sz w:val="30"/>
          <w:szCs w:val="30"/>
        </w:rPr>
        <w:t>”</w:t>
      </w:r>
      <w:r>
        <w:rPr>
          <w:rFonts w:ascii="仿宋_GB2312" w:eastAsia="仿宋_GB2312" w:hAnsi="仿宋_GB2312" w:cs="仿宋_GB2312"/>
          <w:color w:val="000000" w:themeColor="text1"/>
          <w:kern w:val="0"/>
          <w:sz w:val="30"/>
          <w:szCs w:val="30"/>
        </w:rPr>
        <w:t>与</w:t>
      </w:r>
      <w:r>
        <w:rPr>
          <w:rFonts w:ascii="仿宋_GB2312" w:eastAsia="仿宋_GB2312" w:hAnsi="仿宋_GB2312" w:cs="仿宋_GB2312"/>
          <w:color w:val="000000" w:themeColor="text1"/>
          <w:kern w:val="0"/>
          <w:sz w:val="30"/>
          <w:szCs w:val="30"/>
        </w:rPr>
        <w:t>“</w:t>
      </w:r>
      <w:r>
        <w:rPr>
          <w:rFonts w:ascii="仿宋_GB2312" w:eastAsia="仿宋_GB2312" w:hAnsi="仿宋_GB2312" w:cs="仿宋_GB2312"/>
          <w:color w:val="000000" w:themeColor="text1"/>
          <w:kern w:val="0"/>
          <w:sz w:val="30"/>
          <w:szCs w:val="30"/>
        </w:rPr>
        <w:t>尖端企业走出去</w:t>
      </w:r>
      <w:r>
        <w:rPr>
          <w:rFonts w:ascii="仿宋_GB2312" w:eastAsia="仿宋_GB2312" w:hAnsi="仿宋_GB2312" w:cs="仿宋_GB2312"/>
          <w:color w:val="000000" w:themeColor="text1"/>
          <w:kern w:val="0"/>
          <w:sz w:val="30"/>
          <w:szCs w:val="30"/>
        </w:rPr>
        <w:t>”</w:t>
      </w:r>
      <w:r>
        <w:rPr>
          <w:rFonts w:ascii="仿宋_GB2312" w:eastAsia="仿宋_GB2312" w:hAnsi="仿宋_GB2312" w:cs="仿宋_GB2312"/>
          <w:color w:val="000000" w:themeColor="text1"/>
          <w:kern w:val="0"/>
          <w:sz w:val="30"/>
          <w:szCs w:val="30"/>
        </w:rPr>
        <w:t>相融合战略，鼓励企业扩大对外投资，完善开放型对外投资体制机制，力争在</w:t>
      </w:r>
      <w:r>
        <w:rPr>
          <w:rFonts w:ascii="仿宋_GB2312" w:eastAsia="仿宋_GB2312" w:hAnsi="仿宋_GB2312" w:cs="仿宋_GB2312"/>
          <w:color w:val="000000" w:themeColor="text1"/>
          <w:kern w:val="0"/>
          <w:sz w:val="30"/>
          <w:szCs w:val="30"/>
        </w:rPr>
        <w:t>“</w:t>
      </w:r>
      <w:r>
        <w:rPr>
          <w:rFonts w:ascii="仿宋_GB2312" w:eastAsia="仿宋_GB2312" w:hAnsi="仿宋_GB2312" w:cs="仿宋_GB2312"/>
          <w:color w:val="000000" w:themeColor="text1"/>
          <w:kern w:val="0"/>
          <w:sz w:val="30"/>
          <w:szCs w:val="30"/>
        </w:rPr>
        <w:t>十四五</w:t>
      </w:r>
      <w:r>
        <w:rPr>
          <w:rFonts w:ascii="仿宋_GB2312" w:eastAsia="仿宋_GB2312" w:hAnsi="仿宋_GB2312" w:cs="仿宋_GB2312"/>
          <w:color w:val="000000" w:themeColor="text1"/>
          <w:kern w:val="0"/>
          <w:sz w:val="30"/>
          <w:szCs w:val="30"/>
        </w:rPr>
        <w:t>”</w:t>
      </w:r>
      <w:r>
        <w:rPr>
          <w:rFonts w:ascii="仿宋_GB2312" w:eastAsia="仿宋_GB2312" w:hAnsi="仿宋_GB2312" w:cs="仿宋_GB2312"/>
          <w:color w:val="000000" w:themeColor="text1"/>
          <w:kern w:val="0"/>
          <w:sz w:val="30"/>
          <w:szCs w:val="30"/>
        </w:rPr>
        <w:t>期间建成全省</w:t>
      </w:r>
      <w:r>
        <w:rPr>
          <w:rFonts w:ascii="仿宋_GB2312" w:eastAsia="仿宋_GB2312" w:hAnsi="仿宋_GB2312" w:cs="仿宋_GB2312"/>
          <w:color w:val="000000" w:themeColor="text1"/>
          <w:kern w:val="0"/>
          <w:sz w:val="30"/>
          <w:szCs w:val="30"/>
        </w:rPr>
        <w:t>“</w:t>
      </w:r>
      <w:r>
        <w:rPr>
          <w:rFonts w:ascii="仿宋_GB2312" w:eastAsia="仿宋_GB2312" w:hAnsi="仿宋_GB2312" w:cs="仿宋_GB2312"/>
          <w:color w:val="000000" w:themeColor="text1"/>
          <w:kern w:val="0"/>
          <w:sz w:val="30"/>
          <w:szCs w:val="30"/>
        </w:rPr>
        <w:t>双循环发展</w:t>
      </w:r>
      <w:r>
        <w:rPr>
          <w:rFonts w:ascii="仿宋_GB2312" w:eastAsia="仿宋_GB2312" w:hAnsi="仿宋_GB2312" w:cs="仿宋_GB2312"/>
          <w:color w:val="000000" w:themeColor="text1"/>
          <w:kern w:val="0"/>
          <w:sz w:val="30"/>
          <w:szCs w:val="30"/>
        </w:rPr>
        <w:t>”</w:t>
      </w:r>
      <w:r>
        <w:rPr>
          <w:rFonts w:ascii="仿宋_GB2312" w:eastAsia="仿宋_GB2312" w:hAnsi="仿宋_GB2312" w:cs="仿宋_GB2312"/>
          <w:color w:val="000000" w:themeColor="text1"/>
          <w:kern w:val="0"/>
          <w:sz w:val="30"/>
          <w:szCs w:val="30"/>
        </w:rPr>
        <w:t>先导区。</w:t>
      </w:r>
    </w:p>
    <w:p w:rsidR="006C51AE" w:rsidRDefault="00922AB4">
      <w:pPr>
        <w:pStyle w:val="4"/>
        <w:spacing w:line="600" w:lineRule="exact"/>
        <w:ind w:firstLine="672"/>
        <w:rPr>
          <w:rFonts w:ascii="楷体_GB2312"/>
          <w:color w:val="000000" w:themeColor="text1"/>
          <w:szCs w:val="32"/>
        </w:rPr>
      </w:pPr>
      <w:r>
        <w:rPr>
          <w:rFonts w:ascii="楷体_GB2312" w:hint="eastAsia"/>
          <w:color w:val="000000" w:themeColor="text1"/>
          <w:szCs w:val="32"/>
        </w:rPr>
        <w:t>一、打造外商投资政策新高地</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color w:val="000000" w:themeColor="text1"/>
          <w:kern w:val="0"/>
          <w:sz w:val="30"/>
          <w:szCs w:val="30"/>
        </w:rPr>
        <w:t>坚持把吸引国际投资、人才等资源要素聚集作为</w:t>
      </w:r>
      <w:r>
        <w:rPr>
          <w:rFonts w:ascii="仿宋_GB2312" w:eastAsia="仿宋_GB2312" w:hAnsi="仿宋_GB2312" w:cs="仿宋_GB2312"/>
          <w:color w:val="000000" w:themeColor="text1"/>
          <w:kern w:val="0"/>
          <w:sz w:val="30"/>
          <w:szCs w:val="30"/>
        </w:rPr>
        <w:t>出发点和落脚点，</w:t>
      </w:r>
      <w:r>
        <w:rPr>
          <w:rFonts w:ascii="仿宋_GB2312" w:eastAsia="仿宋_GB2312" w:hAnsi="仿宋_GB2312" w:cs="仿宋_GB2312" w:hint="eastAsia"/>
          <w:color w:val="000000" w:themeColor="text1"/>
          <w:kern w:val="0"/>
          <w:sz w:val="30"/>
          <w:szCs w:val="30"/>
        </w:rPr>
        <w:t>持续</w:t>
      </w:r>
      <w:r>
        <w:rPr>
          <w:rFonts w:ascii="仿宋_GB2312" w:eastAsia="仿宋_GB2312" w:hAnsi="仿宋_GB2312" w:cs="仿宋_GB2312"/>
          <w:color w:val="000000" w:themeColor="text1"/>
          <w:kern w:val="0"/>
          <w:sz w:val="30"/>
          <w:szCs w:val="30"/>
        </w:rPr>
        <w:t>优化外商投资环境。全面贯彻落实《中华人民共和国外商投资法》，建立更加开放透明的市场准入管理模式，在投资服务中不断优化完善便利化举措。密切关注信息技术、产业金融、精细化工、文化旅游等领域的对外开放动态，超前对接外商投资意愿，争取走在全省对外开放的最前列，鼓励引导国际知名城市运营商参与盘山县城市改造项目。完善外资准入及准入后的事中事后监管机制。力争到</w:t>
      </w:r>
      <w:r>
        <w:rPr>
          <w:rFonts w:ascii="仿宋_GB2312" w:eastAsia="仿宋_GB2312" w:hAnsi="仿宋_GB2312" w:cs="仿宋_GB2312"/>
          <w:color w:val="000000" w:themeColor="text1"/>
          <w:kern w:val="0"/>
          <w:sz w:val="30"/>
          <w:szCs w:val="30"/>
        </w:rPr>
        <w:t>2025</w:t>
      </w:r>
      <w:r>
        <w:rPr>
          <w:rFonts w:ascii="仿宋_GB2312" w:eastAsia="仿宋_GB2312" w:hAnsi="仿宋_GB2312" w:cs="仿宋_GB2312"/>
          <w:color w:val="000000" w:themeColor="text1"/>
          <w:kern w:val="0"/>
          <w:sz w:val="30"/>
          <w:szCs w:val="30"/>
        </w:rPr>
        <w:t>年，将盘山打造成为营商环境国际化示范县、投资经营便利化新典范。</w:t>
      </w:r>
    </w:p>
    <w:p w:rsidR="006C51AE" w:rsidRDefault="00922AB4">
      <w:pPr>
        <w:pStyle w:val="4"/>
        <w:spacing w:line="600" w:lineRule="exact"/>
        <w:ind w:firstLine="672"/>
        <w:rPr>
          <w:rFonts w:ascii="楷体_GB2312"/>
          <w:color w:val="000000" w:themeColor="text1"/>
          <w:szCs w:val="32"/>
        </w:rPr>
      </w:pPr>
      <w:r>
        <w:rPr>
          <w:rFonts w:ascii="楷体_GB2312" w:hint="eastAsia"/>
          <w:color w:val="000000" w:themeColor="text1"/>
          <w:szCs w:val="32"/>
        </w:rPr>
        <w:lastRenderedPageBreak/>
        <w:t>二、建设有利于本土公司对外投资的新机制</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color w:val="000000" w:themeColor="text1"/>
          <w:kern w:val="0"/>
          <w:sz w:val="30"/>
          <w:szCs w:val="30"/>
        </w:rPr>
        <w:t>加快体制机制创新，制定优惠政策，</w:t>
      </w:r>
      <w:r>
        <w:rPr>
          <w:rFonts w:ascii="仿宋_GB2312" w:eastAsia="仿宋_GB2312" w:hAnsi="仿宋_GB2312" w:cs="仿宋_GB2312"/>
          <w:color w:val="000000" w:themeColor="text1"/>
          <w:kern w:val="0"/>
          <w:sz w:val="30"/>
          <w:szCs w:val="30"/>
        </w:rPr>
        <w:t>强化企业的投资主体地位，发挥市场主导、政府引导作用。鼓励企业开展对外投资、境外并购，建设境外营销网络及研发中心等；鼓励本土石化及精细化工企业与境外企业加强股权合作，促进与国际市场的融合，打造国际化产业链条。深度研究国际经贸规则，探索引入第三方成立国际贸易规则专业研究机构，引进专业人才，为对外投资企业和服务外包企业提供智力支持。</w:t>
      </w:r>
    </w:p>
    <w:p w:rsidR="006C51AE" w:rsidRDefault="00922AB4">
      <w:pPr>
        <w:pStyle w:val="4"/>
        <w:spacing w:line="600" w:lineRule="exact"/>
        <w:ind w:firstLine="672"/>
        <w:rPr>
          <w:rFonts w:ascii="楷体_GB2312"/>
          <w:color w:val="000000" w:themeColor="text1"/>
          <w:szCs w:val="32"/>
        </w:rPr>
      </w:pPr>
      <w:r>
        <w:rPr>
          <w:rFonts w:ascii="楷体_GB2312" w:hint="eastAsia"/>
          <w:color w:val="000000" w:themeColor="text1"/>
          <w:szCs w:val="32"/>
        </w:rPr>
        <w:t>三、打造促进资本更加活跃的要素市场</w:t>
      </w:r>
    </w:p>
    <w:p w:rsidR="006C51AE" w:rsidRDefault="00922AB4">
      <w:pPr>
        <w:adjustRightInd w:val="0"/>
        <w:snapToGrid w:val="0"/>
        <w:spacing w:line="600" w:lineRule="exact"/>
        <w:ind w:firstLine="630"/>
        <w:rPr>
          <w:rFonts w:asciiTheme="minorEastAsia" w:eastAsiaTheme="minorEastAsia" w:hAnsiTheme="minorEastAsia" w:cstheme="minorEastAsia"/>
          <w:color w:val="000000" w:themeColor="text1"/>
          <w:kern w:val="0"/>
          <w:szCs w:val="28"/>
        </w:rPr>
      </w:pPr>
      <w:r>
        <w:rPr>
          <w:rFonts w:ascii="仿宋_GB2312" w:eastAsia="仿宋_GB2312" w:hAnsi="仿宋_GB2312" w:cs="仿宋_GB2312" w:hint="eastAsia"/>
          <w:color w:val="000000" w:themeColor="text1"/>
          <w:kern w:val="0"/>
          <w:sz w:val="30"/>
          <w:szCs w:val="30"/>
        </w:rPr>
        <w:t>实施更宽领域、更深层次的全面开放，推动由商品和要素流动型开放向规则等制度型开放转变，为盘山经济社会高质量发展积聚新动能。坚持问题导向和目标导向，积极推进要素市场化改革，解决好土地、劳动力、资本等深层次问题，消除各类隐性壁垒，让各类要素自主有序流动，重点推动宝来生物、浩业化工上市融资、入市融地。整县推进农村集体产权制度改革国家试点工作。创新土地交易机制、交易运行模式、交易服务体系，探索国有土地和宅基地入市交易，建立规则透明、产权明晰、市场定价、信息集聚、交易安全、服务健全、监管完善的土地二级市场。建立诚信褒扬</w:t>
      </w:r>
      <w:r>
        <w:rPr>
          <w:rFonts w:ascii="仿宋_GB2312" w:eastAsia="仿宋_GB2312" w:hAnsi="仿宋_GB2312" w:cs="仿宋_GB2312" w:hint="eastAsia"/>
          <w:color w:val="000000" w:themeColor="text1"/>
          <w:kern w:val="0"/>
          <w:sz w:val="30"/>
          <w:szCs w:val="30"/>
        </w:rPr>
        <w:t>、失信惩戒的信用监管机制。加强监测监管，从事前、事中、事后三个环节，完善市场分析研判和管理调控的具体措施。</w:t>
      </w:r>
    </w:p>
    <w:bookmarkStart w:id="258" w:name="_Toc10626"/>
    <w:bookmarkStart w:id="259" w:name="_Toc13939"/>
    <w:bookmarkStart w:id="260" w:name="_Toc22552"/>
    <w:bookmarkStart w:id="261" w:name="_Toc27416"/>
    <w:bookmarkStart w:id="262" w:name="_Toc23233"/>
    <w:bookmarkStart w:id="263" w:name="_Toc1249"/>
    <w:bookmarkStart w:id="264" w:name="_Toc8707"/>
    <w:p w:rsidR="006C51AE" w:rsidRDefault="006C51AE">
      <w:pPr>
        <w:pStyle w:val="3"/>
        <w:spacing w:line="600" w:lineRule="exact"/>
        <w:ind w:firstLineChars="0" w:firstLine="0"/>
        <w:jc w:val="center"/>
        <w:rPr>
          <w:rFonts w:ascii="黑体" w:hAnsi="黑体" w:cs="黑体"/>
          <w:color w:val="000000" w:themeColor="text1"/>
        </w:rPr>
      </w:pPr>
      <w:r>
        <w:rPr>
          <w:rFonts w:ascii="黑体" w:hAnsi="黑体" w:cs="黑体" w:hint="eastAsia"/>
          <w:color w:val="000000" w:themeColor="text1"/>
        </w:rPr>
        <w:lastRenderedPageBreak/>
        <w:fldChar w:fldCharType="begin"/>
      </w:r>
      <w:r w:rsidR="00922AB4">
        <w:rPr>
          <w:rFonts w:ascii="黑体" w:hAnsi="黑体" w:cs="黑体" w:hint="eastAsia"/>
          <w:color w:val="000000" w:themeColor="text1"/>
        </w:rPr>
        <w:instrText xml:space="preserve"> HYPERLINK \l "_Toc13486"</w:instrText>
      </w:r>
      <w:r>
        <w:rPr>
          <w:rFonts w:ascii="黑体" w:hAnsi="黑体" w:cs="黑体" w:hint="eastAsia"/>
          <w:color w:val="000000" w:themeColor="text1"/>
        </w:rPr>
        <w:fldChar w:fldCharType="separate"/>
      </w:r>
      <w:r w:rsidR="00922AB4">
        <w:rPr>
          <w:rFonts w:ascii="黑体" w:hAnsi="黑体" w:cs="黑体" w:hint="eastAsia"/>
          <w:color w:val="000000" w:themeColor="text1"/>
        </w:rPr>
        <w:t>第三节</w:t>
      </w:r>
      <w:r w:rsidR="00922AB4">
        <w:rPr>
          <w:rFonts w:ascii="黑体" w:hAnsi="黑体" w:cs="黑体" w:hint="eastAsia"/>
          <w:color w:val="000000" w:themeColor="text1"/>
        </w:rPr>
        <w:t xml:space="preserve"> </w:t>
      </w:r>
      <w:r w:rsidR="00922AB4">
        <w:rPr>
          <w:rFonts w:ascii="黑体" w:hAnsi="黑体" w:cs="黑体" w:hint="eastAsia"/>
          <w:color w:val="000000" w:themeColor="text1"/>
        </w:rPr>
        <w:t>打造一流营商环境</w:t>
      </w:r>
      <w:r>
        <w:rPr>
          <w:rFonts w:ascii="黑体" w:hAnsi="黑体" w:cs="黑体" w:hint="eastAsia"/>
          <w:color w:val="000000" w:themeColor="text1"/>
        </w:rPr>
        <w:fldChar w:fldCharType="end"/>
      </w:r>
      <w:bookmarkEnd w:id="258"/>
      <w:bookmarkEnd w:id="259"/>
      <w:bookmarkEnd w:id="260"/>
      <w:bookmarkEnd w:id="261"/>
      <w:bookmarkEnd w:id="262"/>
      <w:bookmarkEnd w:id="263"/>
      <w:bookmarkEnd w:id="264"/>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坚持“人人都是营商环境、个个都是开放形象”的全民共建营商环境理念，按照“高效便捷、惠民利企”的原则，创新体制机制，切实减轻企业税费负担、完善政策执行方式、构建亲清新型政商关系，打造创新创业政策洼地、服务高地。</w:t>
      </w:r>
    </w:p>
    <w:p w:rsidR="006C51AE" w:rsidRDefault="00922AB4">
      <w:pPr>
        <w:pStyle w:val="4"/>
        <w:spacing w:line="600" w:lineRule="exact"/>
        <w:ind w:firstLine="672"/>
        <w:rPr>
          <w:rFonts w:ascii="楷体_GB2312"/>
          <w:color w:val="000000" w:themeColor="text1"/>
          <w:szCs w:val="32"/>
        </w:rPr>
      </w:pPr>
      <w:r>
        <w:rPr>
          <w:rFonts w:ascii="楷体_GB2312" w:hint="eastAsia"/>
          <w:color w:val="000000" w:themeColor="text1"/>
          <w:szCs w:val="32"/>
        </w:rPr>
        <w:t>一、全面深化“放管服”改革</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健全盘山县政务服务评价指标体系。承接落实好中央和省、市取消、下放行政审批事项，动态调</w:t>
      </w:r>
      <w:r>
        <w:rPr>
          <w:rFonts w:ascii="仿宋_GB2312" w:eastAsia="仿宋_GB2312" w:hAnsi="仿宋_GB2312" w:cs="仿宋_GB2312" w:hint="eastAsia"/>
          <w:color w:val="000000" w:themeColor="text1"/>
          <w:kern w:val="0"/>
          <w:sz w:val="30"/>
          <w:szCs w:val="30"/>
        </w:rPr>
        <w:t>整盘山县行政许可权力清单。扎实推广“互联网</w:t>
      </w:r>
      <w:r>
        <w:rPr>
          <w:rFonts w:ascii="仿宋_GB2312" w:eastAsia="仿宋_GB2312" w:hAnsi="仿宋_GB2312" w:cs="仿宋_GB2312" w:hint="eastAsia"/>
          <w:color w:val="000000" w:themeColor="text1"/>
          <w:kern w:val="0"/>
          <w:sz w:val="30"/>
          <w:szCs w:val="30"/>
        </w:rPr>
        <w:t>+</w:t>
      </w:r>
      <w:r>
        <w:rPr>
          <w:rFonts w:ascii="仿宋_GB2312" w:eastAsia="仿宋_GB2312" w:hAnsi="仿宋_GB2312" w:cs="仿宋_GB2312" w:hint="eastAsia"/>
          <w:color w:val="000000" w:themeColor="text1"/>
          <w:kern w:val="0"/>
          <w:sz w:val="30"/>
          <w:szCs w:val="30"/>
        </w:rPr>
        <w:t>政务服务”新模式，逐步实现群众办事“零跑路”。积极开展“互联网</w:t>
      </w:r>
      <w:r>
        <w:rPr>
          <w:rFonts w:ascii="仿宋_GB2312" w:eastAsia="仿宋_GB2312" w:hAnsi="仿宋_GB2312" w:cs="仿宋_GB2312" w:hint="eastAsia"/>
          <w:color w:val="000000" w:themeColor="text1"/>
          <w:kern w:val="0"/>
          <w:sz w:val="30"/>
          <w:szCs w:val="30"/>
        </w:rPr>
        <w:t>+</w:t>
      </w:r>
      <w:r>
        <w:rPr>
          <w:rFonts w:ascii="仿宋_GB2312" w:eastAsia="仿宋_GB2312" w:hAnsi="仿宋_GB2312" w:cs="仿宋_GB2312" w:hint="eastAsia"/>
          <w:color w:val="000000" w:themeColor="text1"/>
          <w:kern w:val="0"/>
          <w:sz w:val="30"/>
          <w:szCs w:val="30"/>
        </w:rPr>
        <w:t>政务服务”改革，加快实现“一扇门、一张网、一次办”。推动相对集中行政许可权改革向镇级延伸。设置“一窗通办”综合受理窗口，推进政务服务“简易办”改革。强化审批和监管协调联动，建立行政审批、监管联动机制。加快推进“一网通办”，抓好“线上政务、网上政府、掌上政府”的建设运营。修订首问负责、服务承诺、限时办结、容缺受理、一次性告知、办不成书面说明等制度，规范审批服务行为。</w:t>
      </w:r>
    </w:p>
    <w:p w:rsidR="006C51AE" w:rsidRDefault="00922AB4">
      <w:pPr>
        <w:pStyle w:val="4"/>
        <w:spacing w:line="600" w:lineRule="exact"/>
        <w:ind w:firstLine="672"/>
        <w:rPr>
          <w:color w:val="000000" w:themeColor="text1"/>
        </w:rPr>
      </w:pPr>
      <w:r>
        <w:rPr>
          <w:rFonts w:hint="eastAsia"/>
          <w:color w:val="000000" w:themeColor="text1"/>
        </w:rPr>
        <w:t>二、深入推进行政审批制度改革</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编制公</w:t>
      </w:r>
      <w:r>
        <w:rPr>
          <w:rFonts w:ascii="仿宋_GB2312" w:eastAsia="仿宋_GB2312" w:hAnsi="仿宋_GB2312" w:cs="仿宋_GB2312" w:hint="eastAsia"/>
          <w:color w:val="000000" w:themeColor="text1"/>
          <w:kern w:val="0"/>
          <w:sz w:val="30"/>
          <w:szCs w:val="30"/>
        </w:rPr>
        <w:t>布行政许可事项清单，逐项明确设定依据、实施机关、许可条件、办理程序、办理时限、申请材料、适用范围、有效期限、中介服务等要素。持续优化“容缺审批</w:t>
      </w:r>
      <w:r>
        <w:rPr>
          <w:rFonts w:ascii="仿宋_GB2312" w:eastAsia="仿宋_GB2312" w:hAnsi="仿宋_GB2312" w:cs="仿宋_GB2312" w:hint="eastAsia"/>
          <w:color w:val="000000" w:themeColor="text1"/>
          <w:kern w:val="0"/>
          <w:sz w:val="30"/>
          <w:szCs w:val="30"/>
        </w:rPr>
        <w:t>+</w:t>
      </w:r>
      <w:r>
        <w:rPr>
          <w:rFonts w:ascii="仿宋_GB2312" w:eastAsia="仿宋_GB2312" w:hAnsi="仿宋_GB2312" w:cs="仿宋_GB2312" w:hint="eastAsia"/>
          <w:color w:val="000000" w:themeColor="text1"/>
          <w:kern w:val="0"/>
          <w:sz w:val="30"/>
          <w:szCs w:val="30"/>
        </w:rPr>
        <w:t>企业承诺”审批制度和建立“审批代办</w:t>
      </w:r>
      <w:r>
        <w:rPr>
          <w:rFonts w:ascii="仿宋_GB2312" w:eastAsia="仿宋_GB2312" w:hAnsi="仿宋_GB2312" w:cs="仿宋_GB2312" w:hint="eastAsia"/>
          <w:color w:val="000000" w:themeColor="text1"/>
          <w:kern w:val="0"/>
          <w:sz w:val="30"/>
          <w:szCs w:val="30"/>
        </w:rPr>
        <w:t>+</w:t>
      </w:r>
      <w:r>
        <w:rPr>
          <w:rFonts w:ascii="仿宋_GB2312" w:eastAsia="仿宋_GB2312" w:hAnsi="仿宋_GB2312" w:cs="仿宋_GB2312" w:hint="eastAsia"/>
          <w:color w:val="000000" w:themeColor="text1"/>
          <w:kern w:val="0"/>
          <w:sz w:val="30"/>
          <w:szCs w:val="30"/>
        </w:rPr>
        <w:t>项目管家”服务制度，完善企业开办服务链条，</w:t>
      </w:r>
      <w:r>
        <w:rPr>
          <w:rFonts w:ascii="仿宋_GB2312" w:eastAsia="仿宋_GB2312" w:hAnsi="仿宋_GB2312" w:cs="仿宋_GB2312" w:hint="eastAsia"/>
          <w:color w:val="000000" w:themeColor="text1"/>
          <w:kern w:val="0"/>
          <w:sz w:val="30"/>
          <w:szCs w:val="30"/>
        </w:rPr>
        <w:lastRenderedPageBreak/>
        <w:t>确保企业开办时限压缩在</w:t>
      </w:r>
      <w:r>
        <w:rPr>
          <w:rFonts w:ascii="仿宋_GB2312" w:eastAsia="仿宋_GB2312" w:hAnsi="仿宋_GB2312" w:cs="仿宋_GB2312" w:hint="eastAsia"/>
          <w:color w:val="000000" w:themeColor="text1"/>
          <w:kern w:val="0"/>
          <w:sz w:val="30"/>
          <w:szCs w:val="30"/>
        </w:rPr>
        <w:t>1</w:t>
      </w:r>
      <w:r>
        <w:rPr>
          <w:rFonts w:ascii="仿宋_GB2312" w:eastAsia="仿宋_GB2312" w:hAnsi="仿宋_GB2312" w:cs="仿宋_GB2312" w:hint="eastAsia"/>
          <w:color w:val="000000" w:themeColor="text1"/>
          <w:kern w:val="0"/>
          <w:sz w:val="30"/>
          <w:szCs w:val="30"/>
        </w:rPr>
        <w:t>个工作日内；高质量提高就近办税服务，建立镇街新增纳税人信息采集工作机制，有效减轻纳税人负担；强化事中事后监管，加强培训指导，确保相关事项放得下、接得住、管得好。加强对行政许可的监督评估，持续推进行政审批制度改革标准化、规范化建设，督促各镇（街道）、各有关部门依法依规</w:t>
      </w:r>
      <w:r>
        <w:rPr>
          <w:rFonts w:ascii="仿宋_GB2312" w:eastAsia="仿宋_GB2312" w:hAnsi="仿宋_GB2312" w:cs="仿宋_GB2312" w:hint="eastAsia"/>
          <w:color w:val="000000" w:themeColor="text1"/>
          <w:kern w:val="0"/>
          <w:sz w:val="30"/>
          <w:szCs w:val="30"/>
        </w:rPr>
        <w:t>对行政许可等已申请行政审批事项进行动态调整，并通过一体化在线政务服务平台实时向社会公开展示。</w:t>
      </w:r>
    </w:p>
    <w:p w:rsidR="006C51AE" w:rsidRDefault="00922AB4">
      <w:pPr>
        <w:pStyle w:val="4"/>
        <w:spacing w:line="600" w:lineRule="exact"/>
        <w:ind w:firstLine="672"/>
        <w:rPr>
          <w:color w:val="000000" w:themeColor="text1"/>
        </w:rPr>
      </w:pPr>
      <w:r>
        <w:rPr>
          <w:rFonts w:hint="eastAsia"/>
          <w:color w:val="000000" w:themeColor="text1"/>
        </w:rPr>
        <w:t>三、推进“数字政务、便民政府”建设</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建成纵向贯通、横向协同、上接国家和省、市，覆盖全县的“数字政府”体系。全面推行“互联网＋政务服务”、“互联网＋监管”，深度推广大数据应用，推动政府决策科学化、治理精准化、公共服务高效化水平进一步提升。社会养老保险实现“一站式”办理，解决银行、社保“分头跑”的问题；职工和城乡居民工伤、生育、医疗保险实现全流程办理，解决二次报销、高额补充保险“分头跑”问题；不动产登记实现全链条办理，</w:t>
      </w:r>
      <w:r>
        <w:rPr>
          <w:rFonts w:ascii="仿宋_GB2312" w:eastAsia="仿宋_GB2312" w:hAnsi="仿宋_GB2312" w:cs="仿宋_GB2312" w:hint="eastAsia"/>
          <w:color w:val="000000" w:themeColor="text1"/>
          <w:kern w:val="0"/>
          <w:sz w:val="30"/>
          <w:szCs w:val="30"/>
        </w:rPr>
        <w:t>从不动产登记、契税缴纳、住宅专项维修资金收缴、公证（不动产继承、赠与、析产、抵押登记）实现县政务服务中心大厅办理。搭建“零工一站式共享用工平台”，有效破解“人找不到活、活找不到人”的社会难题。非涉密政务服务事项实现全流程“一网通办”，县、镇（街道）两级政务服务事项网上可办率稳定在</w:t>
      </w:r>
      <w:r>
        <w:rPr>
          <w:rFonts w:ascii="仿宋_GB2312" w:eastAsia="仿宋_GB2312" w:hAnsi="仿宋_GB2312" w:cs="仿宋_GB2312" w:hint="eastAsia"/>
          <w:color w:val="000000" w:themeColor="text1"/>
          <w:kern w:val="0"/>
          <w:sz w:val="30"/>
          <w:szCs w:val="30"/>
        </w:rPr>
        <w:t>80%</w:t>
      </w:r>
      <w:r>
        <w:rPr>
          <w:rFonts w:ascii="仿宋_GB2312" w:eastAsia="仿宋_GB2312" w:hAnsi="仿宋_GB2312" w:cs="仿宋_GB2312" w:hint="eastAsia"/>
          <w:color w:val="000000" w:themeColor="text1"/>
          <w:kern w:val="0"/>
          <w:sz w:val="30"/>
          <w:szCs w:val="30"/>
        </w:rPr>
        <w:t>以上，</w:t>
      </w:r>
      <w:r>
        <w:rPr>
          <w:rFonts w:ascii="仿宋_GB2312" w:eastAsia="仿宋_GB2312" w:hAnsi="仿宋_GB2312" w:cs="仿宋_GB2312" w:hint="eastAsia"/>
          <w:color w:val="000000" w:themeColor="text1"/>
          <w:kern w:val="0"/>
          <w:sz w:val="30"/>
          <w:szCs w:val="30"/>
        </w:rPr>
        <w:t>80%</w:t>
      </w:r>
      <w:r>
        <w:rPr>
          <w:rFonts w:ascii="仿宋_GB2312" w:eastAsia="仿宋_GB2312" w:hAnsi="仿宋_GB2312" w:cs="仿宋_GB2312" w:hint="eastAsia"/>
          <w:color w:val="000000" w:themeColor="text1"/>
          <w:kern w:val="0"/>
          <w:sz w:val="30"/>
          <w:szCs w:val="30"/>
        </w:rPr>
        <w:t>以上高频事项实现“掌上办”；政务服务、执法监管、基层治理等</w:t>
      </w:r>
      <w:r>
        <w:rPr>
          <w:rFonts w:ascii="仿宋_GB2312" w:eastAsia="仿宋_GB2312" w:hAnsi="仿宋_GB2312" w:cs="仿宋_GB2312" w:hint="eastAsia"/>
          <w:color w:val="000000" w:themeColor="text1"/>
          <w:kern w:val="0"/>
          <w:sz w:val="30"/>
          <w:szCs w:val="30"/>
        </w:rPr>
        <w:lastRenderedPageBreak/>
        <w:t>领域“信息孤岛”实现</w:t>
      </w:r>
      <w:r>
        <w:rPr>
          <w:rFonts w:ascii="仿宋_GB2312" w:eastAsia="仿宋_GB2312" w:hAnsi="仿宋_GB2312" w:cs="仿宋_GB2312" w:hint="eastAsia"/>
          <w:color w:val="000000" w:themeColor="text1"/>
          <w:kern w:val="0"/>
          <w:sz w:val="30"/>
          <w:szCs w:val="30"/>
        </w:rPr>
        <w:t>100%</w:t>
      </w:r>
      <w:r>
        <w:rPr>
          <w:rFonts w:ascii="仿宋_GB2312" w:eastAsia="仿宋_GB2312" w:hAnsi="仿宋_GB2312" w:cs="仿宋_GB2312" w:hint="eastAsia"/>
          <w:color w:val="000000" w:themeColor="text1"/>
          <w:kern w:val="0"/>
          <w:sz w:val="30"/>
          <w:szCs w:val="30"/>
        </w:rPr>
        <w:t>打通；县本级部门专网实现</w:t>
      </w:r>
      <w:r>
        <w:rPr>
          <w:rFonts w:ascii="仿宋_GB2312" w:eastAsia="仿宋_GB2312" w:hAnsi="仿宋_GB2312" w:cs="仿宋_GB2312" w:hint="eastAsia"/>
          <w:color w:val="000000" w:themeColor="text1"/>
          <w:kern w:val="0"/>
          <w:sz w:val="30"/>
          <w:szCs w:val="30"/>
        </w:rPr>
        <w:t>100%</w:t>
      </w:r>
      <w:r>
        <w:rPr>
          <w:rFonts w:ascii="仿宋_GB2312" w:eastAsia="仿宋_GB2312" w:hAnsi="仿宋_GB2312" w:cs="仿宋_GB2312" w:hint="eastAsia"/>
          <w:color w:val="000000" w:themeColor="text1"/>
          <w:kern w:val="0"/>
          <w:sz w:val="30"/>
          <w:szCs w:val="30"/>
        </w:rPr>
        <w:t>整合。</w:t>
      </w:r>
    </w:p>
    <w:p w:rsidR="006C51AE" w:rsidRDefault="00922AB4">
      <w:pPr>
        <w:pStyle w:val="4"/>
        <w:spacing w:line="600" w:lineRule="exact"/>
        <w:ind w:firstLine="672"/>
        <w:rPr>
          <w:color w:val="000000" w:themeColor="text1"/>
        </w:rPr>
      </w:pPr>
      <w:r>
        <w:rPr>
          <w:rFonts w:hint="eastAsia"/>
          <w:color w:val="000000" w:themeColor="text1"/>
        </w:rPr>
        <w:t>四、深化财税制度改革</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规范县镇（街道）财政分配关系。合理划分县以下财政事权和支出责任，进</w:t>
      </w:r>
      <w:r>
        <w:rPr>
          <w:rFonts w:ascii="仿宋_GB2312" w:eastAsia="仿宋_GB2312" w:hAnsi="仿宋_GB2312" w:cs="仿宋_GB2312" w:hint="eastAsia"/>
          <w:color w:val="000000" w:themeColor="text1"/>
          <w:kern w:val="0"/>
          <w:sz w:val="30"/>
          <w:szCs w:val="30"/>
        </w:rPr>
        <w:t>一步调动镇（街道）聚焦经济发展的积极性。全面实施预算绩效管理。构建全过程预算绩效管理机制，完善预算支出绩效评价指标体系，强化对第三方绩效评价工作监管，加强预算绩效管理信息系统应用。防范化解地方政府债务风险。健全规范政府举债融资机制，遏制政府债务增量，积极稳妥化解存量政府性债务，持续保持监管防控高压态势。深入落实个税改革、小微企业普惠性减免、社保费降率、深化增值税改革等中央和省、市减税降费各项政策，持续增强企业发展动能和获得感。</w:t>
      </w:r>
    </w:p>
    <w:p w:rsidR="006C51AE" w:rsidRDefault="00922AB4">
      <w:pPr>
        <w:pStyle w:val="3"/>
        <w:spacing w:line="600" w:lineRule="exact"/>
        <w:ind w:firstLineChars="0" w:firstLine="0"/>
        <w:jc w:val="center"/>
        <w:rPr>
          <w:color w:val="000000" w:themeColor="text1"/>
        </w:rPr>
      </w:pPr>
      <w:bookmarkStart w:id="265" w:name="_Toc20872"/>
      <w:bookmarkStart w:id="266" w:name="_Toc3061"/>
      <w:bookmarkStart w:id="267" w:name="_Toc31640"/>
      <w:bookmarkStart w:id="268" w:name="_Toc230"/>
      <w:bookmarkStart w:id="269" w:name="_Toc26572"/>
      <w:bookmarkStart w:id="270" w:name="_Toc6373"/>
      <w:bookmarkStart w:id="271" w:name="_Toc23498"/>
      <w:r>
        <w:rPr>
          <w:rFonts w:hint="eastAsia"/>
          <w:color w:val="000000" w:themeColor="text1"/>
        </w:rPr>
        <w:t>第四节</w:t>
      </w:r>
      <w:r>
        <w:rPr>
          <w:rFonts w:hint="eastAsia"/>
          <w:color w:val="000000" w:themeColor="text1"/>
        </w:rPr>
        <w:t xml:space="preserve"> </w:t>
      </w:r>
      <w:r>
        <w:rPr>
          <w:rFonts w:hint="eastAsia"/>
          <w:color w:val="000000" w:themeColor="text1"/>
        </w:rPr>
        <w:t>加快国资国企改革</w:t>
      </w:r>
      <w:bookmarkEnd w:id="265"/>
      <w:bookmarkEnd w:id="266"/>
      <w:bookmarkEnd w:id="267"/>
      <w:bookmarkEnd w:id="268"/>
      <w:bookmarkEnd w:id="269"/>
      <w:bookmarkEnd w:id="270"/>
      <w:bookmarkEnd w:id="271"/>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以创建一流企业为目标，着力推进混合所有制、股权多元化改</w:t>
      </w:r>
      <w:r>
        <w:rPr>
          <w:rFonts w:ascii="仿宋_GB2312" w:eastAsia="仿宋_GB2312" w:hAnsi="仿宋_GB2312" w:cs="仿宋_GB2312" w:hint="eastAsia"/>
          <w:color w:val="000000" w:themeColor="text1"/>
          <w:kern w:val="0"/>
          <w:sz w:val="30"/>
          <w:szCs w:val="30"/>
        </w:rPr>
        <w:t>革，打造国有资本投资公司“升级版”。</w:t>
      </w:r>
    </w:p>
    <w:p w:rsidR="006C51AE" w:rsidRDefault="00922AB4">
      <w:pPr>
        <w:pStyle w:val="4"/>
        <w:spacing w:line="600" w:lineRule="exact"/>
        <w:ind w:firstLine="672"/>
        <w:rPr>
          <w:color w:val="000000" w:themeColor="text1"/>
        </w:rPr>
      </w:pPr>
      <w:r>
        <w:rPr>
          <w:rFonts w:hint="eastAsia"/>
          <w:color w:val="000000" w:themeColor="text1"/>
        </w:rPr>
        <w:t>一、全力推进和落实国企改革三年行动</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切实发挥好国有企业在国民经济发展中的“稳定器”作用，突出抓好改革落实、科技创新、结构调整、职能转变，为盘山高质量发展提供有力支撑。持续深化国有企业劳动人事分配三项制度改革。深入推进县属国有企业收入分配改革，落实工资总额管理制度。严格实施投资项目负面清单制度。积极推进国有资本投资运营试点。稳妥推进混合所有制改革。积极推进“一企一策”</w:t>
      </w:r>
      <w:r>
        <w:rPr>
          <w:rFonts w:ascii="仿宋_GB2312" w:eastAsia="仿宋_GB2312" w:hAnsi="仿宋_GB2312" w:cs="仿宋_GB2312" w:hint="eastAsia"/>
          <w:color w:val="000000" w:themeColor="text1"/>
          <w:kern w:val="0"/>
          <w:sz w:val="30"/>
          <w:szCs w:val="30"/>
        </w:rPr>
        <w:lastRenderedPageBreak/>
        <w:t>改革，推动企业转型发展。加快推进国有企业退休人员社会化管理改革。</w:t>
      </w:r>
    </w:p>
    <w:p w:rsidR="006C51AE" w:rsidRDefault="00922AB4">
      <w:pPr>
        <w:pStyle w:val="4"/>
        <w:spacing w:line="600" w:lineRule="exact"/>
        <w:ind w:firstLine="672"/>
        <w:rPr>
          <w:color w:val="000000" w:themeColor="text1"/>
        </w:rPr>
      </w:pPr>
      <w:r>
        <w:rPr>
          <w:rFonts w:hint="eastAsia"/>
          <w:color w:val="000000" w:themeColor="text1"/>
        </w:rPr>
        <w:t>二、完善国有资产管理体制</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完善国有资产监管机构和职能，规范国有资产监管机构作为县政府直属特设机构的性质定位，确保国有资产监管政策、目标、任务与中央、省、市一致。规范政府、国资监管机构和国家出资企业的关系，健全国家出资企业投资管理、财务管理、产权管理、风险管理等专项管理制度，健全产权登记、资产评估、资产统计等国有资产基础管理制度。推进经营性国有资产集中统一监管，实现国有资产监管的全覆盖，为在更大范围优化配置资源、提高国有资本运行效率、加快资源整合和企业重组、培育核心竞争力企业创造条件。</w:t>
      </w:r>
    </w:p>
    <w:p w:rsidR="006C51AE" w:rsidRDefault="006C51AE">
      <w:pPr>
        <w:pStyle w:val="a7"/>
        <w:spacing w:line="600" w:lineRule="exact"/>
        <w:ind w:firstLine="590"/>
        <w:rPr>
          <w:rFonts w:asciiTheme="minorEastAsia" w:eastAsiaTheme="minorEastAsia" w:hAnsiTheme="minorEastAsia" w:cstheme="minorEastAsia"/>
          <w:color w:val="000000" w:themeColor="text1"/>
          <w:kern w:val="0"/>
          <w:szCs w:val="28"/>
        </w:rPr>
      </w:pPr>
    </w:p>
    <w:p w:rsidR="006C51AE" w:rsidRDefault="006C51AE">
      <w:pPr>
        <w:spacing w:line="600" w:lineRule="exact"/>
        <w:ind w:firstLine="590"/>
        <w:rPr>
          <w:rFonts w:asciiTheme="minorEastAsia" w:eastAsiaTheme="minorEastAsia" w:hAnsiTheme="minorEastAsia" w:cstheme="minorEastAsia"/>
          <w:color w:val="000000" w:themeColor="text1"/>
          <w:kern w:val="0"/>
          <w:szCs w:val="28"/>
        </w:rPr>
      </w:pPr>
    </w:p>
    <w:p w:rsidR="006C51AE" w:rsidRDefault="006C51AE">
      <w:pPr>
        <w:pStyle w:val="a5"/>
        <w:spacing w:line="600" w:lineRule="exact"/>
        <w:ind w:firstLine="670"/>
        <w:rPr>
          <w:rFonts w:asciiTheme="minorEastAsia" w:eastAsiaTheme="minorEastAsia" w:hAnsiTheme="minorEastAsia" w:cstheme="minorEastAsia"/>
          <w:color w:val="000000" w:themeColor="text1"/>
          <w:kern w:val="0"/>
          <w:szCs w:val="28"/>
        </w:rPr>
      </w:pPr>
    </w:p>
    <w:p w:rsidR="006C51AE" w:rsidRDefault="006C51AE">
      <w:pPr>
        <w:spacing w:line="600" w:lineRule="exact"/>
        <w:ind w:firstLine="590"/>
        <w:rPr>
          <w:rFonts w:hint="eastAsia"/>
          <w:color w:val="000000" w:themeColor="text1"/>
        </w:rPr>
      </w:pPr>
    </w:p>
    <w:p w:rsidR="006C51AE" w:rsidRDefault="006C51AE">
      <w:pPr>
        <w:spacing w:line="600" w:lineRule="exact"/>
        <w:ind w:firstLine="590"/>
        <w:rPr>
          <w:rFonts w:asciiTheme="minorEastAsia" w:eastAsiaTheme="minorEastAsia" w:hAnsiTheme="minorEastAsia" w:cstheme="minorEastAsia"/>
          <w:color w:val="000000" w:themeColor="text1"/>
          <w:kern w:val="0"/>
          <w:szCs w:val="28"/>
        </w:rPr>
      </w:pPr>
    </w:p>
    <w:p w:rsidR="006C51AE" w:rsidRDefault="006C51AE">
      <w:pPr>
        <w:pStyle w:val="a5"/>
        <w:spacing w:line="600" w:lineRule="exact"/>
        <w:ind w:firstLine="670"/>
        <w:rPr>
          <w:rFonts w:asciiTheme="minorEastAsia" w:eastAsiaTheme="minorEastAsia" w:hAnsiTheme="minorEastAsia" w:cstheme="minorEastAsia"/>
          <w:color w:val="000000" w:themeColor="text1"/>
          <w:kern w:val="0"/>
          <w:szCs w:val="28"/>
        </w:rPr>
      </w:pPr>
    </w:p>
    <w:p w:rsidR="006C51AE" w:rsidRDefault="006C51AE">
      <w:pPr>
        <w:spacing w:line="600" w:lineRule="exact"/>
        <w:ind w:firstLine="590"/>
        <w:rPr>
          <w:rFonts w:hint="eastAsia"/>
          <w:color w:val="000000" w:themeColor="text1"/>
        </w:rPr>
      </w:pPr>
    </w:p>
    <w:p w:rsidR="006C51AE" w:rsidRDefault="006C51AE">
      <w:pPr>
        <w:pStyle w:val="2"/>
        <w:spacing w:line="600" w:lineRule="exact"/>
        <w:ind w:left="590" w:firstLine="590"/>
        <w:rPr>
          <w:rFonts w:hint="eastAsia"/>
          <w:color w:val="000000" w:themeColor="text1"/>
        </w:rPr>
      </w:pPr>
    </w:p>
    <w:p w:rsidR="006C51AE" w:rsidRDefault="00922AB4">
      <w:pPr>
        <w:pStyle w:val="20"/>
        <w:spacing w:line="600" w:lineRule="exact"/>
        <w:ind w:firstLineChars="0" w:firstLine="0"/>
        <w:jc w:val="center"/>
        <w:rPr>
          <w:color w:val="000000" w:themeColor="text1"/>
          <w:sz w:val="36"/>
          <w:szCs w:val="36"/>
        </w:rPr>
      </w:pPr>
      <w:bookmarkStart w:id="272" w:name="_Toc3134"/>
      <w:bookmarkStart w:id="273" w:name="_Toc16001"/>
      <w:bookmarkStart w:id="274" w:name="_Toc11880"/>
      <w:bookmarkStart w:id="275" w:name="_Toc19916"/>
      <w:bookmarkStart w:id="276" w:name="_Toc21181"/>
      <w:bookmarkStart w:id="277" w:name="_Toc8767"/>
      <w:bookmarkStart w:id="278" w:name="_Toc1975"/>
      <w:r>
        <w:rPr>
          <w:rFonts w:hint="eastAsia"/>
          <w:color w:val="000000" w:themeColor="text1"/>
          <w:sz w:val="36"/>
          <w:szCs w:val="36"/>
        </w:rPr>
        <w:lastRenderedPageBreak/>
        <w:t>第九章</w:t>
      </w:r>
      <w:r>
        <w:rPr>
          <w:rFonts w:hint="eastAsia"/>
          <w:color w:val="000000" w:themeColor="text1"/>
          <w:sz w:val="36"/>
          <w:szCs w:val="36"/>
        </w:rPr>
        <w:t xml:space="preserve"> </w:t>
      </w:r>
      <w:r>
        <w:rPr>
          <w:rFonts w:hint="eastAsia"/>
          <w:color w:val="000000" w:themeColor="text1"/>
          <w:sz w:val="36"/>
          <w:szCs w:val="36"/>
        </w:rPr>
        <w:t>夯实根基</w:t>
      </w:r>
      <w:r>
        <w:rPr>
          <w:rFonts w:hint="eastAsia"/>
          <w:color w:val="000000" w:themeColor="text1"/>
          <w:sz w:val="36"/>
          <w:szCs w:val="36"/>
        </w:rPr>
        <w:t xml:space="preserve"> </w:t>
      </w:r>
      <w:r>
        <w:rPr>
          <w:rFonts w:hint="eastAsia"/>
          <w:color w:val="000000" w:themeColor="text1"/>
          <w:sz w:val="36"/>
          <w:szCs w:val="36"/>
        </w:rPr>
        <w:t>打造生态文明建设新高地</w:t>
      </w:r>
      <w:bookmarkEnd w:id="272"/>
      <w:bookmarkEnd w:id="273"/>
      <w:bookmarkEnd w:id="274"/>
      <w:bookmarkEnd w:id="275"/>
      <w:bookmarkEnd w:id="276"/>
      <w:bookmarkEnd w:id="277"/>
      <w:bookmarkEnd w:id="278"/>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牢牢树立“绿水青山就是金山银山”、“冰天雪地也是金山银山”的发展理念，坚持生产、生活、生态融合共生，生态经济化与经济生态化并举，强化生态建设和环境保护，加速生态资源向生产力的深度转化，建成国家生态文明建设示范县。</w:t>
      </w:r>
    </w:p>
    <w:p w:rsidR="006C51AE" w:rsidRDefault="00922AB4">
      <w:pPr>
        <w:pStyle w:val="3"/>
        <w:spacing w:line="600" w:lineRule="exact"/>
        <w:ind w:firstLineChars="0" w:firstLine="0"/>
        <w:jc w:val="center"/>
        <w:rPr>
          <w:color w:val="000000" w:themeColor="text1"/>
        </w:rPr>
      </w:pPr>
      <w:bookmarkStart w:id="279" w:name="_Toc25331"/>
      <w:bookmarkStart w:id="280" w:name="_Toc15598"/>
      <w:bookmarkStart w:id="281" w:name="_Toc10932"/>
      <w:bookmarkStart w:id="282" w:name="_Toc15323"/>
      <w:bookmarkStart w:id="283" w:name="_Toc13638"/>
      <w:bookmarkStart w:id="284" w:name="_Toc14758"/>
      <w:bookmarkStart w:id="285" w:name="_Toc5673"/>
      <w:r>
        <w:rPr>
          <w:rFonts w:hint="eastAsia"/>
          <w:color w:val="000000" w:themeColor="text1"/>
        </w:rPr>
        <w:t>第一节</w:t>
      </w:r>
      <w:r>
        <w:rPr>
          <w:rFonts w:hint="eastAsia"/>
          <w:color w:val="000000" w:themeColor="text1"/>
        </w:rPr>
        <w:t xml:space="preserve"> </w:t>
      </w:r>
      <w:r>
        <w:rPr>
          <w:rFonts w:hint="eastAsia"/>
          <w:color w:val="000000" w:themeColor="text1"/>
        </w:rPr>
        <w:t>构建生态文明五大制度体系</w:t>
      </w:r>
      <w:bookmarkEnd w:id="279"/>
      <w:bookmarkEnd w:id="280"/>
      <w:bookmarkEnd w:id="281"/>
      <w:bookmarkEnd w:id="282"/>
      <w:bookmarkEnd w:id="283"/>
      <w:bookmarkEnd w:id="284"/>
      <w:bookmarkEnd w:id="285"/>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以满足人民日益增长的优美生态环境需求为核心，加快构建严格的生态环境保护制度，形成推进生态文明建设的长效机制，推动盘山县绿色发展和生态文明建设迈上新台阶。</w:t>
      </w:r>
    </w:p>
    <w:p w:rsidR="006C51AE" w:rsidRDefault="00922AB4">
      <w:pPr>
        <w:pStyle w:val="4"/>
        <w:spacing w:line="600" w:lineRule="exact"/>
        <w:ind w:firstLine="672"/>
        <w:rPr>
          <w:color w:val="000000" w:themeColor="text1"/>
        </w:rPr>
      </w:pPr>
      <w:r>
        <w:rPr>
          <w:rFonts w:hint="eastAsia"/>
          <w:color w:val="000000" w:themeColor="text1"/>
        </w:rPr>
        <w:t>一、以生态价值观念为准则的生态文化体系</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以全民共建共享为目标，加强生活理念绿色化宣传，</w:t>
      </w:r>
      <w:r>
        <w:rPr>
          <w:rFonts w:ascii="仿宋_GB2312" w:eastAsia="仿宋_GB2312" w:hAnsi="仿宋_GB2312" w:cs="仿宋_GB2312" w:hint="eastAsia"/>
          <w:color w:val="000000" w:themeColor="text1"/>
          <w:kern w:val="0"/>
          <w:sz w:val="30"/>
          <w:szCs w:val="30"/>
        </w:rPr>
        <w:t>纵深推进生态文明建设。在全县范围内弘扬“绿水青山就是金山银山”的生态文明理念，提高对生态文明价值观的认识，强化人与自然和谐共生的生态建设意识，激发居民共同参与生态文明建设的积极性，把建设美丽盘山化为每个人的自觉行动。倡导消费行为绿色化，反对奢侈浪费，引导居民在衣食住行等方面养成绿色、环保、节约的生活习惯，减少使用一次性不可降解塑料袋、塑料餐具，大力开展“光盘行动”。</w:t>
      </w:r>
    </w:p>
    <w:p w:rsidR="006C51AE" w:rsidRDefault="00922AB4">
      <w:pPr>
        <w:pStyle w:val="4"/>
        <w:spacing w:line="600" w:lineRule="exact"/>
        <w:ind w:firstLine="672"/>
        <w:rPr>
          <w:color w:val="000000" w:themeColor="text1"/>
        </w:rPr>
      </w:pPr>
      <w:r>
        <w:rPr>
          <w:rFonts w:hint="eastAsia"/>
          <w:color w:val="000000" w:themeColor="text1"/>
        </w:rPr>
        <w:t>二、以产业生态化和生态产业化为主体的生态经济体系</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把资源环境承载力作为经济社会发展先决条件，提高产业发展与环境保护的协调性，打造低碳循环产业体系，推动绿色发展。</w:t>
      </w:r>
      <w:r>
        <w:rPr>
          <w:rFonts w:ascii="仿宋_GB2312" w:eastAsia="仿宋_GB2312" w:hAnsi="仿宋_GB2312" w:cs="仿宋_GB2312" w:hint="eastAsia"/>
          <w:color w:val="000000" w:themeColor="text1"/>
          <w:kern w:val="0"/>
          <w:sz w:val="30"/>
          <w:szCs w:val="30"/>
        </w:rPr>
        <w:lastRenderedPageBreak/>
        <w:t>严格落实主体功能区规划，推进县城主城区内的石化、沥青混凝土搅拌等重污染企业搬迁、改造。推进传统产业绿色化改造、生态化设计，加强产品全生命周期绿色管理，推</w:t>
      </w:r>
      <w:bookmarkStart w:id="286" w:name="OLE_LINK2"/>
      <w:bookmarkStart w:id="287" w:name="OLE_LINK1"/>
      <w:r>
        <w:rPr>
          <w:rFonts w:ascii="仿宋_GB2312" w:eastAsia="仿宋_GB2312" w:hAnsi="仿宋_GB2312" w:cs="仿宋_GB2312" w:hint="eastAsia"/>
          <w:color w:val="000000" w:themeColor="text1"/>
          <w:kern w:val="0"/>
          <w:sz w:val="30"/>
          <w:szCs w:val="30"/>
        </w:rPr>
        <w:t>动优势传统产业向品牌效益型转变。</w:t>
      </w:r>
      <w:bookmarkEnd w:id="286"/>
      <w:bookmarkEnd w:id="287"/>
      <w:r>
        <w:rPr>
          <w:rFonts w:ascii="仿宋_GB2312" w:eastAsia="仿宋_GB2312" w:hAnsi="仿宋_GB2312" w:cs="仿宋_GB2312" w:hint="eastAsia"/>
          <w:color w:val="000000" w:themeColor="text1"/>
          <w:kern w:val="0"/>
          <w:sz w:val="30"/>
          <w:szCs w:val="30"/>
        </w:rPr>
        <w:t>推动工业、建筑、交通运输和公共机构等重点领域节能增效、自然资源高效循环利用，强化约束性指标管理，实行能源和水资源消耗、建设用地等总量和强度双控行动。推动工业园区开展循环化改造，构建循环经济产业链。重点加强石化企业节能技</w:t>
      </w:r>
      <w:r>
        <w:rPr>
          <w:rFonts w:ascii="仿宋_GB2312" w:eastAsia="仿宋_GB2312" w:hAnsi="仿宋_GB2312" w:cs="仿宋_GB2312" w:hint="eastAsia"/>
          <w:color w:val="000000" w:themeColor="text1"/>
          <w:kern w:val="0"/>
          <w:sz w:val="30"/>
          <w:szCs w:val="30"/>
        </w:rPr>
        <w:t>术改造，力争石化企业单位能耗降至全国同行业较低水平。建立废弃物循环利用产业链，重点推进工业行业的“三废”循环利用，推进清洁生产。</w:t>
      </w:r>
    </w:p>
    <w:p w:rsidR="006C51AE" w:rsidRDefault="00922AB4">
      <w:pPr>
        <w:pStyle w:val="4"/>
        <w:spacing w:line="600" w:lineRule="exact"/>
        <w:ind w:firstLine="672"/>
        <w:rPr>
          <w:color w:val="000000" w:themeColor="text1"/>
        </w:rPr>
      </w:pPr>
      <w:bookmarkStart w:id="288" w:name="_Toc22659"/>
      <w:r>
        <w:rPr>
          <w:rFonts w:hint="eastAsia"/>
          <w:color w:val="000000" w:themeColor="text1"/>
        </w:rPr>
        <w:t>三、</w:t>
      </w:r>
      <w:bookmarkEnd w:id="288"/>
      <w:r>
        <w:rPr>
          <w:rFonts w:hint="eastAsia"/>
          <w:color w:val="000000" w:themeColor="text1"/>
        </w:rPr>
        <w:t>以改善生态环境质量为核心目标的责任体系</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制定生态文明建设评价考核办法，把资源消耗、环境损害、生态效益纳入经济社会发展评价体系。落实控排承诺的一系列相关约束性指标，全面推行网格化责任，压实责任强化担当。完善领导干部任期生态文明建设责任制、节能减排目标责任考核以及问责制度。建立科学合理的考核评价体系，考核结果作为各级领导班子和领导干部奖惩、提拔任用的重要依据。以土地资源、水资源、</w:t>
      </w:r>
      <w:r>
        <w:rPr>
          <w:rFonts w:ascii="仿宋_GB2312" w:eastAsia="仿宋_GB2312" w:hAnsi="仿宋_GB2312" w:cs="仿宋_GB2312" w:hint="eastAsia"/>
          <w:color w:val="000000" w:themeColor="text1"/>
          <w:kern w:val="0"/>
          <w:sz w:val="30"/>
          <w:szCs w:val="30"/>
        </w:rPr>
        <w:t>森林资源、生态环境治理为重点，健全领导干部自然资源资产离任审计制度，确保各项目标统计考核数据真实准确，建立生态环境损害责任终身追究制。</w:t>
      </w:r>
    </w:p>
    <w:p w:rsidR="006C51AE" w:rsidRDefault="00922AB4">
      <w:pPr>
        <w:pStyle w:val="4"/>
        <w:spacing w:line="600" w:lineRule="exact"/>
        <w:ind w:firstLine="672"/>
        <w:rPr>
          <w:color w:val="000000" w:themeColor="text1"/>
        </w:rPr>
      </w:pPr>
      <w:r>
        <w:rPr>
          <w:rFonts w:hint="eastAsia"/>
          <w:color w:val="000000" w:themeColor="text1"/>
        </w:rPr>
        <w:lastRenderedPageBreak/>
        <w:t>四、以治理体系治理能力现代化为保障的生态文明制度体系</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成立盘山县生态环境保护委员会，统筹协调全县生态文明建设工作，按照权责统一、合理补偿、政府主导、社会参与的原则，探索健全多元化生态保护补偿机制。健全环境治理监管体系，实施“双随机、一公开”环境监管模式。强化行政执法，依法打击污染环境、破坏生态、损害社会公共利益的行为。逐步建立自然资源资产产权制度，完善自然资源资产监管体系，</w:t>
      </w:r>
      <w:r>
        <w:rPr>
          <w:rFonts w:ascii="仿宋_GB2312" w:eastAsia="仿宋_GB2312" w:hAnsi="仿宋_GB2312" w:cs="仿宋_GB2312" w:hint="eastAsia"/>
          <w:color w:val="000000" w:themeColor="text1"/>
          <w:kern w:val="0"/>
          <w:sz w:val="30"/>
          <w:szCs w:val="30"/>
        </w:rPr>
        <w:t>探索编制自然资源资产负债表。健全市场机制，拓宽环保投融资渠道，创新环保融资方式，吸引社会资本参与环境治理和生态保护。以政府购买服务等方式，加大对环境污染第三方治理的支持力度，探索发展生态修复和环境治理产品，深挖“绿苇红滩”产业价值。建立健全排污权有偿使用和交易机制，积极参与用能权和碳排放权交易。开展重点行业多污染物协同控制机制及技术方案研究。构建主要工业点源、农村面源和无组织源的排放监管技术体系，研究污染物总量指标分配与实施对策。</w:t>
      </w:r>
    </w:p>
    <w:p w:rsidR="006C51AE" w:rsidRDefault="00922AB4">
      <w:pPr>
        <w:pStyle w:val="4"/>
        <w:spacing w:line="600" w:lineRule="exact"/>
        <w:ind w:firstLine="672"/>
        <w:rPr>
          <w:color w:val="000000" w:themeColor="text1"/>
        </w:rPr>
      </w:pPr>
      <w:r>
        <w:rPr>
          <w:rFonts w:hint="eastAsia"/>
          <w:color w:val="000000" w:themeColor="text1"/>
        </w:rPr>
        <w:t>五、以生态系统良性循环和环境风险有效防控为重点的生态安全体系</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大力维护生态系</w:t>
      </w:r>
      <w:r>
        <w:rPr>
          <w:rFonts w:ascii="仿宋_GB2312" w:eastAsia="仿宋_GB2312" w:hAnsi="仿宋_GB2312" w:cs="仿宋_GB2312" w:hint="eastAsia"/>
          <w:color w:val="000000" w:themeColor="text1"/>
          <w:kern w:val="0"/>
          <w:sz w:val="30"/>
          <w:szCs w:val="30"/>
        </w:rPr>
        <w:t>统的完整性、稳定性和功能性。依法依规推动能耗、环保、安全、技术不达标或淘汰类产能关停，加快引导低端低效产能退出；严格项目准入管理，加强项目规划选址、环</w:t>
      </w:r>
      <w:r>
        <w:rPr>
          <w:rFonts w:ascii="仿宋_GB2312" w:eastAsia="仿宋_GB2312" w:hAnsi="仿宋_GB2312" w:cs="仿宋_GB2312" w:hint="eastAsia"/>
          <w:color w:val="000000" w:themeColor="text1"/>
          <w:kern w:val="0"/>
          <w:sz w:val="30"/>
          <w:szCs w:val="30"/>
        </w:rPr>
        <w:lastRenderedPageBreak/>
        <w:t>评、能评、用地标准控制和安全生产评估审查，禁止投资建设不符合产业政策的高耗能、高污染项目，以及不符合安全生产标准的各类项目；持续落实推进辽河沿岸、森林公园、八一水库、青年水库等生态区域的保护，加强国家生态公益林建设，努力增加森林碳汇。严格森林执法，禁止生态公益林采伐，加强古树名木保护，努力实现林草覆盖率、林草蓄积量、林草固碳能力“三增长”。实施环境风险分级分类</w:t>
      </w:r>
      <w:r>
        <w:rPr>
          <w:rFonts w:ascii="仿宋_GB2312" w:eastAsia="仿宋_GB2312" w:hAnsi="仿宋_GB2312" w:cs="仿宋_GB2312" w:hint="eastAsia"/>
          <w:color w:val="000000" w:themeColor="text1"/>
          <w:kern w:val="0"/>
          <w:sz w:val="30"/>
          <w:szCs w:val="30"/>
        </w:rPr>
        <w:t>管理，加强污染源环境风险隐患排查，完善生态环境监测监控系统，完善各项环境应急预案。</w:t>
      </w:r>
    </w:p>
    <w:p w:rsidR="006C51AE" w:rsidRDefault="00922AB4">
      <w:pPr>
        <w:pStyle w:val="3"/>
        <w:spacing w:line="600" w:lineRule="exact"/>
        <w:ind w:firstLineChars="0" w:firstLine="0"/>
        <w:jc w:val="center"/>
        <w:rPr>
          <w:color w:val="000000" w:themeColor="text1"/>
        </w:rPr>
      </w:pPr>
      <w:bookmarkStart w:id="289" w:name="_Toc28279"/>
      <w:bookmarkStart w:id="290" w:name="_Toc13341"/>
      <w:bookmarkStart w:id="291" w:name="_Toc10744"/>
      <w:bookmarkStart w:id="292" w:name="_Toc22136"/>
      <w:bookmarkStart w:id="293" w:name="_Toc28200"/>
      <w:bookmarkStart w:id="294" w:name="_Toc6580"/>
      <w:bookmarkStart w:id="295" w:name="_Toc22673"/>
      <w:r>
        <w:rPr>
          <w:rFonts w:hint="eastAsia"/>
          <w:color w:val="000000" w:themeColor="text1"/>
        </w:rPr>
        <w:t>第二节</w:t>
      </w:r>
      <w:r>
        <w:rPr>
          <w:rFonts w:hint="eastAsia"/>
          <w:color w:val="000000" w:themeColor="text1"/>
        </w:rPr>
        <w:t xml:space="preserve"> </w:t>
      </w:r>
      <w:r>
        <w:rPr>
          <w:rFonts w:hint="eastAsia"/>
          <w:color w:val="000000" w:themeColor="text1"/>
        </w:rPr>
        <w:t>推动实施八大工程</w:t>
      </w:r>
      <w:bookmarkEnd w:id="289"/>
      <w:bookmarkEnd w:id="290"/>
      <w:bookmarkEnd w:id="291"/>
      <w:bookmarkEnd w:id="292"/>
      <w:bookmarkEnd w:id="293"/>
      <w:bookmarkEnd w:id="294"/>
      <w:bookmarkEnd w:id="295"/>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推动实施大气污染防治、水污染防治、土壤污染防治、生态多样性保护、湿地生态保护修复、农业农村污染治理、畜禽养殖综合整治、固体废物处理八大工程，夯实盘山县生态文明建设根基。</w:t>
      </w:r>
    </w:p>
    <w:p w:rsidR="006C51AE" w:rsidRDefault="00922AB4">
      <w:pPr>
        <w:pStyle w:val="4"/>
        <w:spacing w:line="600" w:lineRule="exact"/>
        <w:ind w:firstLine="672"/>
        <w:rPr>
          <w:color w:val="000000" w:themeColor="text1"/>
        </w:rPr>
      </w:pPr>
      <w:bookmarkStart w:id="296" w:name="_Toc30340207"/>
      <w:bookmarkStart w:id="297" w:name="_Toc27860802"/>
      <w:r>
        <w:rPr>
          <w:rFonts w:hint="eastAsia"/>
          <w:color w:val="000000" w:themeColor="text1"/>
        </w:rPr>
        <w:t>一、大气污染综合防治工程</w:t>
      </w:r>
      <w:bookmarkEnd w:id="296"/>
      <w:bookmarkEnd w:id="297"/>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推进清洁能源利用，加快提高清洁取暖比重，有序扩大农村地区集中供暖延伸覆盖范围。强化散煤燃烧污染控制，严禁销售使用含硫量超过</w:t>
      </w:r>
      <w:r>
        <w:rPr>
          <w:rFonts w:ascii="仿宋_GB2312" w:eastAsia="仿宋_GB2312" w:hAnsi="仿宋_GB2312" w:cs="仿宋_GB2312" w:hint="eastAsia"/>
          <w:color w:val="000000" w:themeColor="text1"/>
          <w:kern w:val="0"/>
          <w:sz w:val="30"/>
          <w:szCs w:val="30"/>
        </w:rPr>
        <w:t>1%</w:t>
      </w:r>
      <w:r>
        <w:rPr>
          <w:rFonts w:ascii="仿宋_GB2312" w:eastAsia="仿宋_GB2312" w:hAnsi="仿宋_GB2312" w:cs="仿宋_GB2312" w:hint="eastAsia"/>
          <w:color w:val="000000" w:themeColor="text1"/>
          <w:kern w:val="0"/>
          <w:sz w:val="30"/>
          <w:szCs w:val="30"/>
        </w:rPr>
        <w:t>、灰分超过</w:t>
      </w:r>
      <w:r>
        <w:rPr>
          <w:rFonts w:ascii="仿宋_GB2312" w:eastAsia="仿宋_GB2312" w:hAnsi="仿宋_GB2312" w:cs="仿宋_GB2312" w:hint="eastAsia"/>
          <w:color w:val="000000" w:themeColor="text1"/>
          <w:kern w:val="0"/>
          <w:sz w:val="30"/>
          <w:szCs w:val="30"/>
        </w:rPr>
        <w:t>16%</w:t>
      </w:r>
      <w:r>
        <w:rPr>
          <w:rFonts w:ascii="仿宋_GB2312" w:eastAsia="仿宋_GB2312" w:hAnsi="仿宋_GB2312" w:cs="仿宋_GB2312" w:hint="eastAsia"/>
          <w:color w:val="000000" w:themeColor="text1"/>
          <w:kern w:val="0"/>
          <w:sz w:val="30"/>
          <w:szCs w:val="30"/>
        </w:rPr>
        <w:t>的散煤，禁燃区内取缔全部散煤销售网点。加强城市扬尘、烟尘管控，基</w:t>
      </w:r>
      <w:r>
        <w:rPr>
          <w:rFonts w:ascii="仿宋_GB2312" w:eastAsia="仿宋_GB2312" w:hAnsi="仿宋_GB2312" w:cs="仿宋_GB2312" w:hint="eastAsia"/>
          <w:color w:val="000000" w:themeColor="text1"/>
          <w:kern w:val="0"/>
          <w:sz w:val="30"/>
          <w:szCs w:val="30"/>
        </w:rPr>
        <w:t>本实现餐饮企业和经营商户油烟治理全覆盖。加强机动车和油品管控，严格实行高排放车辆区域禁行、限行工作，建立超标排放车辆维修治理制度和体系，严厉打击非法生产、销售不合格油品行为。持续推进工业</w:t>
      </w:r>
      <w:r>
        <w:rPr>
          <w:rFonts w:ascii="仿宋_GB2312" w:eastAsia="仿宋_GB2312" w:hAnsi="仿宋_GB2312" w:cs="仿宋_GB2312" w:hint="eastAsia"/>
          <w:color w:val="000000" w:themeColor="text1"/>
          <w:kern w:val="0"/>
          <w:sz w:val="30"/>
          <w:szCs w:val="30"/>
        </w:rPr>
        <w:lastRenderedPageBreak/>
        <w:t>企业、垃圾转运站和城镇污水处理厂大气污染综合治理，加大在线监督管理力度。</w:t>
      </w:r>
    </w:p>
    <w:p w:rsidR="006C51AE" w:rsidRDefault="00922AB4">
      <w:pPr>
        <w:pStyle w:val="4"/>
        <w:spacing w:line="600" w:lineRule="exact"/>
        <w:ind w:firstLine="672"/>
        <w:rPr>
          <w:color w:val="000000" w:themeColor="text1"/>
        </w:rPr>
      </w:pPr>
      <w:bookmarkStart w:id="298" w:name="_Toc30340208"/>
      <w:bookmarkStart w:id="299" w:name="_Toc27860803"/>
      <w:r>
        <w:rPr>
          <w:rFonts w:hint="eastAsia"/>
          <w:color w:val="000000" w:themeColor="text1"/>
        </w:rPr>
        <w:t>二、水污染综合防治工程</w:t>
      </w:r>
      <w:bookmarkEnd w:id="298"/>
      <w:bookmarkEnd w:id="299"/>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完成集中式饮用水水源地一、二级保护区划定、勘界、立标工作。开展集中式饮用水水源年度风险评估，定期对集中式饮用水水源地周边环境安全隐患进行排查，制定保护区及其影响范围内的风险源名录和风险防控方案。加强对近海海域水污染环境监管和综合</w:t>
      </w:r>
      <w:r>
        <w:rPr>
          <w:rFonts w:ascii="仿宋_GB2312" w:eastAsia="仿宋_GB2312" w:hAnsi="仿宋_GB2312" w:cs="仿宋_GB2312" w:hint="eastAsia"/>
          <w:color w:val="000000" w:themeColor="text1"/>
          <w:kern w:val="0"/>
          <w:sz w:val="30"/>
          <w:szCs w:val="30"/>
        </w:rPr>
        <w:t>治理。开展入河排污口综合整治，全面排查、取缔违法入河排污口。实施河道清洁行动，深入落实河长制，制定实施“一河一策”达标方案。重点对镇街建成区黑臭水体开展整治，实现河面无大面积漂浮物、河岸无垃圾、无违法排污口。强化城镇污水处理设施运营监管，杜绝设施停运、空转，进一步完善污水处理设施及污水管网配套建设。力争到</w:t>
      </w:r>
      <w:r>
        <w:rPr>
          <w:rFonts w:ascii="仿宋_GB2312" w:eastAsia="仿宋_GB2312" w:hAnsi="仿宋_GB2312" w:cs="仿宋_GB2312" w:hint="eastAsia"/>
          <w:color w:val="000000" w:themeColor="text1"/>
          <w:kern w:val="0"/>
          <w:sz w:val="30"/>
          <w:szCs w:val="30"/>
        </w:rPr>
        <w:t>2025</w:t>
      </w:r>
      <w:r>
        <w:rPr>
          <w:rFonts w:ascii="仿宋_GB2312" w:eastAsia="仿宋_GB2312" w:hAnsi="仿宋_GB2312" w:cs="仿宋_GB2312" w:hint="eastAsia"/>
          <w:color w:val="000000" w:themeColor="text1"/>
          <w:kern w:val="0"/>
          <w:sz w:val="30"/>
          <w:szCs w:val="30"/>
        </w:rPr>
        <w:t>年，县城污水处理率达到</w:t>
      </w:r>
      <w:r>
        <w:rPr>
          <w:rFonts w:ascii="仿宋_GB2312" w:eastAsia="仿宋_GB2312" w:hAnsi="仿宋_GB2312" w:cs="仿宋_GB2312" w:hint="eastAsia"/>
          <w:color w:val="000000" w:themeColor="text1"/>
          <w:kern w:val="0"/>
          <w:sz w:val="30"/>
          <w:szCs w:val="30"/>
        </w:rPr>
        <w:t>100%</w:t>
      </w:r>
      <w:r>
        <w:rPr>
          <w:rFonts w:ascii="仿宋_GB2312" w:eastAsia="仿宋_GB2312" w:hAnsi="仿宋_GB2312" w:cs="仿宋_GB2312" w:hint="eastAsia"/>
          <w:color w:val="000000" w:themeColor="text1"/>
          <w:kern w:val="0"/>
          <w:sz w:val="30"/>
          <w:szCs w:val="30"/>
        </w:rPr>
        <w:t>，污泥全部无害化处理处置，镇街建成区生活污水实现全收集、全处理、全达标。</w:t>
      </w:r>
    </w:p>
    <w:p w:rsidR="006C51AE" w:rsidRDefault="00922AB4">
      <w:pPr>
        <w:pStyle w:val="4"/>
        <w:spacing w:line="600" w:lineRule="exact"/>
        <w:ind w:firstLine="672"/>
        <w:rPr>
          <w:color w:val="000000" w:themeColor="text1"/>
        </w:rPr>
      </w:pPr>
      <w:bookmarkStart w:id="300" w:name="_Toc30340209"/>
      <w:bookmarkStart w:id="301" w:name="_Toc27860804"/>
      <w:r>
        <w:rPr>
          <w:rFonts w:hint="eastAsia"/>
          <w:color w:val="000000" w:themeColor="text1"/>
        </w:rPr>
        <w:t>三、土壤污染综合防治工程</w:t>
      </w:r>
      <w:bookmarkEnd w:id="300"/>
      <w:bookmarkEnd w:id="301"/>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以农用地和重点行业企业用地为重点，开展全县土壤污染状况详查。加强土壤</w:t>
      </w:r>
      <w:r>
        <w:rPr>
          <w:rFonts w:ascii="仿宋_GB2312" w:eastAsia="仿宋_GB2312" w:hAnsi="仿宋_GB2312" w:cs="仿宋_GB2312" w:hint="eastAsia"/>
          <w:color w:val="000000" w:themeColor="text1"/>
          <w:kern w:val="0"/>
          <w:sz w:val="30"/>
          <w:szCs w:val="30"/>
        </w:rPr>
        <w:t>环境信息化管理。制定实施受污染耕地安全利用方案，采取农艺调控、替代种植等措施，降低农产品超标风险。对土壤环境重点监管企业开展用地土壤环境监测和环境风险评估，完善污染治理设施。严格管控石油开采过程中产生的各类污染物</w:t>
      </w:r>
      <w:r>
        <w:rPr>
          <w:rFonts w:ascii="仿宋_GB2312" w:eastAsia="仿宋_GB2312" w:hAnsi="仿宋_GB2312" w:cs="仿宋_GB2312" w:hint="eastAsia"/>
          <w:color w:val="000000" w:themeColor="text1"/>
          <w:kern w:val="0"/>
          <w:sz w:val="30"/>
          <w:szCs w:val="30"/>
        </w:rPr>
        <w:lastRenderedPageBreak/>
        <w:t>对土壤造成的污染，对县域内石油开采集中区域，适时执行重点污染物特别排放限值。组织开展农用地和建设用地土壤污染治理与修复试点，逐步建立土壤治理与修复技术体系。</w:t>
      </w:r>
    </w:p>
    <w:p w:rsidR="006C51AE" w:rsidRDefault="00922AB4">
      <w:pPr>
        <w:pStyle w:val="4"/>
        <w:spacing w:line="600" w:lineRule="exact"/>
        <w:ind w:firstLine="672"/>
        <w:rPr>
          <w:color w:val="000000" w:themeColor="text1"/>
        </w:rPr>
      </w:pPr>
      <w:bookmarkStart w:id="302" w:name="_Toc30340210"/>
      <w:bookmarkStart w:id="303" w:name="_Toc27860805"/>
      <w:r>
        <w:rPr>
          <w:rFonts w:hint="eastAsia"/>
          <w:color w:val="000000" w:themeColor="text1"/>
        </w:rPr>
        <w:t>四、生态多样性保护工程</w:t>
      </w:r>
      <w:bookmarkEnd w:id="302"/>
      <w:bookmarkEnd w:id="303"/>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开展大规模绿化行动，扩大植树造林面积，减少土地退化面积。完善天然林保护制度，全面停止天然林商业性采伐，保护培育森林生态</w:t>
      </w:r>
      <w:r>
        <w:rPr>
          <w:rFonts w:ascii="仿宋_GB2312" w:eastAsia="仿宋_GB2312" w:hAnsi="仿宋_GB2312" w:cs="仿宋_GB2312" w:hint="eastAsia"/>
          <w:color w:val="000000" w:themeColor="text1"/>
          <w:kern w:val="0"/>
          <w:sz w:val="30"/>
          <w:szCs w:val="30"/>
        </w:rPr>
        <w:t>系统。创新产权模式，引导社会资金参与植树造林，严禁天然大树进城。加大景区景点、林地、湿地、畜禽禁养区等保护力度，适度开发公众休闲、旅游观光等旅游产品。优化城乡绿道、郊野公园等城乡生态基础设施布局，开发生态体验精品线路，打造绿色宜人的生态县城。强化自然保护区建设和管理，加大典型生态系统、物种、基因和景观多样性保护力度。完善珍稀濒危物种检测体系，扩大人工放流的品种、数量和范围，保护珍稀濒危物种多样性。</w:t>
      </w:r>
    </w:p>
    <w:p w:rsidR="006C51AE" w:rsidRDefault="00922AB4">
      <w:pPr>
        <w:pStyle w:val="4"/>
        <w:spacing w:line="600" w:lineRule="exact"/>
        <w:ind w:firstLine="672"/>
        <w:rPr>
          <w:color w:val="000000" w:themeColor="text1"/>
        </w:rPr>
      </w:pPr>
      <w:bookmarkStart w:id="304" w:name="_Toc27860806"/>
      <w:bookmarkStart w:id="305" w:name="_Toc30340211"/>
      <w:r>
        <w:rPr>
          <w:rFonts w:hint="eastAsia"/>
          <w:color w:val="000000" w:themeColor="text1"/>
        </w:rPr>
        <w:t>五、湿地生态保护修复工程</w:t>
      </w:r>
      <w:bookmarkEnd w:id="304"/>
      <w:bookmarkEnd w:id="305"/>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着力解决湿地碎片化问题，建设完整的滨海湿地生态系统。将辽河口盘山境内建成全国重要的湿</w:t>
      </w:r>
      <w:r>
        <w:rPr>
          <w:rFonts w:ascii="仿宋_GB2312" w:eastAsia="仿宋_GB2312" w:hAnsi="仿宋_GB2312" w:cs="仿宋_GB2312" w:hint="eastAsia"/>
          <w:color w:val="000000" w:themeColor="text1"/>
          <w:kern w:val="0"/>
          <w:sz w:val="30"/>
          <w:szCs w:val="30"/>
        </w:rPr>
        <w:t>地生态公园。推进县域海岸生态修复、退养还湿，扩大植被面积，恢复原生态滩涂，保护修复湿地与河湖生态系统。重点加强辽河口国家级自然保护区、辽宁盘山绕阳湾国家湿地公园、羊圈子省级重要湿地及小微湿地建设。建设生态监测站、观鸟点，完善湿地科普宣传教育和湿地科</w:t>
      </w:r>
      <w:r>
        <w:rPr>
          <w:rFonts w:ascii="仿宋_GB2312" w:eastAsia="仿宋_GB2312" w:hAnsi="仿宋_GB2312" w:cs="仿宋_GB2312" w:hint="eastAsia"/>
          <w:color w:val="000000" w:themeColor="text1"/>
          <w:kern w:val="0"/>
          <w:sz w:val="30"/>
          <w:szCs w:val="30"/>
        </w:rPr>
        <w:lastRenderedPageBreak/>
        <w:t>研监测设施，合理开展生态旅游。开展水体富营养化和湿地有害生物防治研究，在辽河、大辽河干流和主要支流、各大水库等重要湿地建立水体富营养化和湿地有害生物综合防治示范项目。</w:t>
      </w:r>
    </w:p>
    <w:p w:rsidR="006C51AE" w:rsidRDefault="00922AB4">
      <w:pPr>
        <w:pStyle w:val="4"/>
        <w:spacing w:line="600" w:lineRule="exact"/>
        <w:ind w:firstLine="672"/>
        <w:rPr>
          <w:color w:val="000000" w:themeColor="text1"/>
        </w:rPr>
      </w:pPr>
      <w:bookmarkStart w:id="306" w:name="_Toc27860807"/>
      <w:bookmarkStart w:id="307" w:name="_Toc30340212"/>
      <w:r>
        <w:rPr>
          <w:rFonts w:hint="eastAsia"/>
          <w:color w:val="000000" w:themeColor="text1"/>
        </w:rPr>
        <w:t>六、农业农村污染治理工程</w:t>
      </w:r>
      <w:bookmarkEnd w:id="306"/>
      <w:bookmarkEnd w:id="307"/>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强化农业面源污染防治。实施化肥、农药零增长行动，大力推广粮食作物、设施</w:t>
      </w:r>
      <w:r>
        <w:rPr>
          <w:rFonts w:ascii="仿宋_GB2312" w:eastAsia="仿宋_GB2312" w:hAnsi="仿宋_GB2312" w:cs="仿宋_GB2312" w:hint="eastAsia"/>
          <w:color w:val="000000" w:themeColor="text1"/>
          <w:kern w:val="0"/>
          <w:sz w:val="30"/>
          <w:szCs w:val="30"/>
        </w:rPr>
        <w:t>农业及蔬菜、果树等经济园艺作物测土配方施肥技术。开展农用地废弃农膜回收利用，推广使用可降解塑料薄膜。持续开展农村人居环境整治，完善农村基础设施，建立长效管理机制，巩固提升农村生态环境质量。全面落实《盘锦市农作物秸秆禁烧实施方案》，研究出台秸秆综合利用方案。到</w:t>
      </w:r>
      <w:r>
        <w:rPr>
          <w:rFonts w:ascii="仿宋_GB2312" w:eastAsia="仿宋_GB2312" w:hAnsi="仿宋_GB2312" w:cs="仿宋_GB2312" w:hint="eastAsia"/>
          <w:color w:val="000000" w:themeColor="text1"/>
          <w:kern w:val="0"/>
          <w:sz w:val="30"/>
          <w:szCs w:val="30"/>
        </w:rPr>
        <w:t>2025</w:t>
      </w:r>
      <w:r>
        <w:rPr>
          <w:rFonts w:ascii="仿宋_GB2312" w:eastAsia="仿宋_GB2312" w:hAnsi="仿宋_GB2312" w:cs="仿宋_GB2312" w:hint="eastAsia"/>
          <w:color w:val="000000" w:themeColor="text1"/>
          <w:kern w:val="0"/>
          <w:sz w:val="30"/>
          <w:szCs w:val="30"/>
        </w:rPr>
        <w:t>年底，农村卫生厕所改造率达到</w:t>
      </w:r>
      <w:r>
        <w:rPr>
          <w:rFonts w:ascii="仿宋_GB2312" w:eastAsia="仿宋_GB2312" w:hAnsi="仿宋_GB2312" w:cs="仿宋_GB2312" w:hint="eastAsia"/>
          <w:color w:val="000000" w:themeColor="text1"/>
          <w:kern w:val="0"/>
          <w:sz w:val="30"/>
          <w:szCs w:val="30"/>
        </w:rPr>
        <w:t>100%</w:t>
      </w:r>
      <w:r>
        <w:rPr>
          <w:rFonts w:ascii="仿宋_GB2312" w:eastAsia="仿宋_GB2312" w:hAnsi="仿宋_GB2312" w:cs="仿宋_GB2312" w:hint="eastAsia"/>
          <w:color w:val="000000" w:themeColor="text1"/>
          <w:kern w:val="0"/>
          <w:sz w:val="30"/>
          <w:szCs w:val="30"/>
        </w:rPr>
        <w:t>，重点农村小型污水处理设施实现全覆盖。</w:t>
      </w:r>
    </w:p>
    <w:p w:rsidR="006C51AE" w:rsidRDefault="00922AB4">
      <w:pPr>
        <w:pStyle w:val="4"/>
        <w:spacing w:line="600" w:lineRule="exact"/>
        <w:ind w:firstLine="672"/>
        <w:rPr>
          <w:color w:val="000000" w:themeColor="text1"/>
        </w:rPr>
      </w:pPr>
      <w:bookmarkStart w:id="308" w:name="_Toc27860808"/>
      <w:bookmarkStart w:id="309" w:name="_Toc30340213"/>
      <w:r>
        <w:rPr>
          <w:rFonts w:hint="eastAsia"/>
          <w:color w:val="000000" w:themeColor="text1"/>
        </w:rPr>
        <w:t>七、畜禽养殖污染综合整治工程</w:t>
      </w:r>
      <w:bookmarkEnd w:id="308"/>
      <w:bookmarkEnd w:id="309"/>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将饮用水水源保护区、自然保护区、风景名胜区、人口聚居区等禁养范围作为重点，加强环境监管。在禁养区内，严禁新建、扩建各类畜禽养殖场。在非禁养区</w:t>
      </w:r>
      <w:r>
        <w:rPr>
          <w:rFonts w:ascii="仿宋_GB2312" w:eastAsia="仿宋_GB2312" w:hAnsi="仿宋_GB2312" w:cs="仿宋_GB2312" w:hint="eastAsia"/>
          <w:color w:val="000000" w:themeColor="text1"/>
          <w:kern w:val="0"/>
          <w:sz w:val="30"/>
          <w:szCs w:val="30"/>
        </w:rPr>
        <w:t>内，控制畜禽养殖规模，并严格落实污染防治措施，实现污染物达标排放。严格规范兽药、饲料添加剂生产和使用，杜绝过量使用。开展畜禽养殖废弃物处理和资源化利用工作，建立畜禽养殖污染防治工作长效机制。建立规模化养殖场粪污处理配套和病死动物无害化处理设施建设，切实推进全县养殖废弃物处理和资源化利用。</w:t>
      </w:r>
    </w:p>
    <w:p w:rsidR="006C51AE" w:rsidRDefault="00922AB4">
      <w:pPr>
        <w:pStyle w:val="4"/>
        <w:spacing w:line="600" w:lineRule="exact"/>
        <w:ind w:firstLine="672"/>
        <w:rPr>
          <w:color w:val="000000" w:themeColor="text1"/>
        </w:rPr>
      </w:pPr>
      <w:bookmarkStart w:id="310" w:name="_Toc27860809"/>
      <w:bookmarkStart w:id="311" w:name="_Toc30340214"/>
      <w:r>
        <w:rPr>
          <w:rFonts w:hint="eastAsia"/>
          <w:color w:val="000000" w:themeColor="text1"/>
        </w:rPr>
        <w:lastRenderedPageBreak/>
        <w:t>八、固体废物处理工程</w:t>
      </w:r>
      <w:bookmarkEnd w:id="310"/>
      <w:bookmarkEnd w:id="311"/>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加快生活垃圾分类处理城乡一体化推进进程，加强生活垃圾无害化处理，推进垃圾资源化利用。推进农村垃圾就地分类、资源化利用和处理，建立农村有机废弃物收集、转化、利用网络体系。积极推进危险废物综合利用处置项目</w:t>
      </w:r>
      <w:r>
        <w:rPr>
          <w:rFonts w:ascii="仿宋_GB2312" w:eastAsia="仿宋_GB2312" w:hAnsi="仿宋_GB2312" w:cs="仿宋_GB2312" w:hint="eastAsia"/>
          <w:color w:val="000000" w:themeColor="text1"/>
          <w:kern w:val="0"/>
          <w:sz w:val="30"/>
          <w:szCs w:val="30"/>
        </w:rPr>
        <w:t>的建设，提高危险废物处置利用企业准入标准，逐步淘汰规模小、工艺水平低的企业。加快固体废物智慧平台建设，以科技化、智慧化的固废监管模式，逐步实现危险废物从产生、贮存、转移到处置或利用全过程监管，防止危险废物污染事故发生。建立废铅蓄电池和废机油等社会源危险废物回收体系。</w:t>
      </w:r>
    </w:p>
    <w:p w:rsidR="006C51AE" w:rsidRDefault="006C51AE">
      <w:pPr>
        <w:pStyle w:val="a5"/>
        <w:spacing w:line="600" w:lineRule="exact"/>
        <w:ind w:firstLine="630"/>
        <w:rPr>
          <w:rFonts w:ascii="仿宋_GB2312" w:eastAsia="仿宋_GB2312" w:hAnsi="仿宋_GB2312" w:cs="仿宋_GB2312"/>
          <w:color w:val="000000" w:themeColor="text1"/>
          <w:kern w:val="0"/>
          <w:sz w:val="30"/>
          <w:szCs w:val="30"/>
        </w:rPr>
      </w:pPr>
    </w:p>
    <w:p w:rsidR="006C51AE" w:rsidRDefault="006C51AE">
      <w:pPr>
        <w:spacing w:line="600" w:lineRule="exact"/>
        <w:ind w:firstLine="590"/>
        <w:rPr>
          <w:rFonts w:hint="eastAsia"/>
          <w:color w:val="000000" w:themeColor="text1"/>
        </w:rPr>
      </w:pPr>
    </w:p>
    <w:p w:rsidR="006C51AE" w:rsidRDefault="006C51AE">
      <w:pPr>
        <w:pStyle w:val="2"/>
        <w:spacing w:line="600" w:lineRule="exact"/>
        <w:ind w:left="590" w:firstLine="590"/>
        <w:rPr>
          <w:rFonts w:hint="eastAsia"/>
          <w:color w:val="000000" w:themeColor="text1"/>
        </w:rPr>
      </w:pPr>
    </w:p>
    <w:p w:rsidR="006C51AE" w:rsidRDefault="006C51AE">
      <w:pPr>
        <w:spacing w:line="600" w:lineRule="exact"/>
        <w:ind w:firstLine="590"/>
        <w:rPr>
          <w:rFonts w:hint="eastAsia"/>
          <w:color w:val="000000" w:themeColor="text1"/>
        </w:rPr>
      </w:pPr>
    </w:p>
    <w:p w:rsidR="006C51AE" w:rsidRDefault="006C51AE">
      <w:pPr>
        <w:pStyle w:val="2"/>
        <w:spacing w:line="600" w:lineRule="exact"/>
        <w:ind w:left="590" w:firstLine="590"/>
        <w:rPr>
          <w:rFonts w:hint="eastAsia"/>
          <w:color w:val="000000" w:themeColor="text1"/>
        </w:rPr>
      </w:pPr>
    </w:p>
    <w:p w:rsidR="006C51AE" w:rsidRDefault="006C51AE">
      <w:pPr>
        <w:spacing w:line="600" w:lineRule="exact"/>
        <w:ind w:firstLine="590"/>
        <w:rPr>
          <w:rFonts w:hint="eastAsia"/>
          <w:color w:val="000000" w:themeColor="text1"/>
        </w:rPr>
      </w:pPr>
    </w:p>
    <w:p w:rsidR="006C51AE" w:rsidRDefault="006C51AE">
      <w:pPr>
        <w:pStyle w:val="2"/>
        <w:spacing w:line="600" w:lineRule="exact"/>
        <w:ind w:left="590" w:firstLine="590"/>
        <w:rPr>
          <w:rFonts w:hint="eastAsia"/>
        </w:rPr>
      </w:pPr>
    </w:p>
    <w:p w:rsidR="006C51AE" w:rsidRDefault="00922AB4">
      <w:pPr>
        <w:pStyle w:val="20"/>
        <w:spacing w:line="600" w:lineRule="exact"/>
        <w:ind w:firstLineChars="0" w:firstLine="0"/>
        <w:jc w:val="center"/>
        <w:rPr>
          <w:color w:val="000000" w:themeColor="text1"/>
          <w:sz w:val="36"/>
          <w:szCs w:val="36"/>
        </w:rPr>
      </w:pPr>
      <w:bookmarkStart w:id="312" w:name="_Toc31130"/>
      <w:bookmarkStart w:id="313" w:name="_Toc23602"/>
      <w:bookmarkStart w:id="314" w:name="_Toc15786"/>
      <w:bookmarkStart w:id="315" w:name="_Toc22520"/>
      <w:bookmarkStart w:id="316" w:name="_Toc22532"/>
      <w:bookmarkStart w:id="317" w:name="_Toc25280"/>
      <w:bookmarkStart w:id="318" w:name="_Toc28018"/>
      <w:r>
        <w:rPr>
          <w:rFonts w:hint="eastAsia"/>
          <w:color w:val="000000" w:themeColor="text1"/>
          <w:sz w:val="36"/>
          <w:szCs w:val="36"/>
        </w:rPr>
        <w:t>第十章</w:t>
      </w:r>
      <w:r>
        <w:rPr>
          <w:rFonts w:hint="eastAsia"/>
          <w:color w:val="000000" w:themeColor="text1"/>
          <w:sz w:val="36"/>
          <w:szCs w:val="36"/>
        </w:rPr>
        <w:t xml:space="preserve"> </w:t>
      </w:r>
      <w:r>
        <w:rPr>
          <w:rFonts w:hint="eastAsia"/>
          <w:color w:val="000000" w:themeColor="text1"/>
          <w:sz w:val="36"/>
          <w:szCs w:val="36"/>
        </w:rPr>
        <w:t>聚焦民生</w:t>
      </w:r>
      <w:r>
        <w:rPr>
          <w:rFonts w:hint="eastAsia"/>
          <w:color w:val="000000" w:themeColor="text1"/>
          <w:sz w:val="36"/>
          <w:szCs w:val="36"/>
        </w:rPr>
        <w:t xml:space="preserve"> </w:t>
      </w:r>
      <w:r>
        <w:rPr>
          <w:rFonts w:hint="eastAsia"/>
          <w:color w:val="000000" w:themeColor="text1"/>
          <w:sz w:val="36"/>
          <w:szCs w:val="36"/>
        </w:rPr>
        <w:t>完善普惠共享社会公共服务新</w:t>
      </w:r>
      <w:bookmarkEnd w:id="312"/>
      <w:bookmarkEnd w:id="313"/>
      <w:bookmarkEnd w:id="314"/>
      <w:bookmarkEnd w:id="315"/>
      <w:bookmarkEnd w:id="316"/>
      <w:bookmarkEnd w:id="317"/>
      <w:r>
        <w:rPr>
          <w:rFonts w:hint="eastAsia"/>
          <w:color w:val="000000" w:themeColor="text1"/>
          <w:sz w:val="36"/>
          <w:szCs w:val="36"/>
        </w:rPr>
        <w:t>保障</w:t>
      </w:r>
      <w:bookmarkEnd w:id="318"/>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坚持从解决人民群众最关心最直接最现实的利益问题入手，注重教育、卫生、文化、体育等设施均衡布局和资源优化配置，</w:t>
      </w:r>
      <w:r>
        <w:rPr>
          <w:rFonts w:ascii="仿宋_GB2312" w:eastAsia="仿宋_GB2312" w:hAnsi="仿宋_GB2312" w:cs="仿宋_GB2312" w:hint="eastAsia"/>
          <w:color w:val="000000" w:themeColor="text1"/>
          <w:kern w:val="0"/>
          <w:sz w:val="30"/>
          <w:szCs w:val="30"/>
        </w:rPr>
        <w:lastRenderedPageBreak/>
        <w:t>提高公共服务共建能力和共享水平。</w:t>
      </w:r>
    </w:p>
    <w:p w:rsidR="006C51AE" w:rsidRDefault="00922AB4">
      <w:pPr>
        <w:pStyle w:val="3"/>
        <w:spacing w:line="600" w:lineRule="exact"/>
        <w:ind w:firstLineChars="0" w:firstLine="0"/>
        <w:jc w:val="center"/>
        <w:rPr>
          <w:color w:val="000000" w:themeColor="text1"/>
        </w:rPr>
      </w:pPr>
      <w:bookmarkStart w:id="319" w:name="_Toc25343"/>
      <w:bookmarkStart w:id="320" w:name="_Toc7283"/>
      <w:bookmarkStart w:id="321" w:name="_Toc27420"/>
      <w:bookmarkStart w:id="322" w:name="_Toc8127"/>
      <w:bookmarkStart w:id="323" w:name="_Toc6488"/>
      <w:bookmarkStart w:id="324" w:name="_Toc21386"/>
      <w:bookmarkStart w:id="325" w:name="_Toc4167"/>
      <w:r>
        <w:rPr>
          <w:rFonts w:hint="eastAsia"/>
          <w:color w:val="000000" w:themeColor="text1"/>
        </w:rPr>
        <w:t>第一节</w:t>
      </w:r>
      <w:r>
        <w:rPr>
          <w:rFonts w:hint="eastAsia"/>
          <w:color w:val="000000" w:themeColor="text1"/>
        </w:rPr>
        <w:t xml:space="preserve"> </w:t>
      </w:r>
      <w:r>
        <w:rPr>
          <w:rFonts w:hint="eastAsia"/>
          <w:color w:val="000000" w:themeColor="text1"/>
        </w:rPr>
        <w:t>保就业促创业</w:t>
      </w:r>
      <w:bookmarkEnd w:id="319"/>
      <w:bookmarkEnd w:id="320"/>
      <w:bookmarkEnd w:id="321"/>
      <w:bookmarkEnd w:id="322"/>
      <w:bookmarkEnd w:id="323"/>
      <w:bookmarkEnd w:id="324"/>
      <w:bookmarkEnd w:id="325"/>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坚持把稳定和扩大就业作为宏观调控的下限，加强经济政策与就业政策协调，形成劳动者自主择业、市场调节就业、政府促进就业和自主创业带动就业的新机制，努力实现充分就业。</w:t>
      </w:r>
    </w:p>
    <w:p w:rsidR="006C51AE" w:rsidRDefault="00922AB4">
      <w:pPr>
        <w:pStyle w:val="4"/>
        <w:spacing w:line="600" w:lineRule="exact"/>
        <w:ind w:firstLine="672"/>
        <w:rPr>
          <w:color w:val="000000" w:themeColor="text1"/>
        </w:rPr>
      </w:pPr>
      <w:r>
        <w:rPr>
          <w:rFonts w:hint="eastAsia"/>
          <w:color w:val="000000" w:themeColor="text1"/>
        </w:rPr>
        <w:t>一、支持企业稳定就业</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制定鼓励企业吸纳就业、落实失业保险稳岗返还、支持企业稳定劳动关系的鼓励政策。出台服务企业用工激励办法，推进政府购买就业服务，强化支持企业发展稳定就业。坚持重点企业挂钩联席制度，优化用工帮办服务。坚持线上线下相结合、内招外引相结合，适应需求灵活招聘，建立健全</w:t>
      </w:r>
      <w:r>
        <w:rPr>
          <w:rFonts w:ascii="仿宋_GB2312" w:eastAsia="仿宋_GB2312" w:hAnsi="仿宋_GB2312" w:cs="仿宋_GB2312" w:hint="eastAsia"/>
          <w:color w:val="000000" w:themeColor="text1"/>
          <w:kern w:val="0"/>
          <w:sz w:val="30"/>
          <w:szCs w:val="30"/>
        </w:rPr>
        <w:t>e</w:t>
      </w:r>
      <w:r>
        <w:rPr>
          <w:rFonts w:ascii="仿宋_GB2312" w:eastAsia="仿宋_GB2312" w:hAnsi="仿宋_GB2312" w:cs="仿宋_GB2312" w:hint="eastAsia"/>
          <w:color w:val="000000" w:themeColor="text1"/>
          <w:kern w:val="0"/>
          <w:sz w:val="30"/>
          <w:szCs w:val="30"/>
        </w:rPr>
        <w:t>就业定期视频求职招聘机制，打造“零工儿”便民就业智能共享服务平台。充分</w:t>
      </w:r>
      <w:r>
        <w:rPr>
          <w:rFonts w:ascii="仿宋_GB2312" w:eastAsia="仿宋_GB2312" w:hAnsi="仿宋_GB2312" w:cs="仿宋_GB2312" w:hint="eastAsia"/>
          <w:color w:val="000000" w:themeColor="text1"/>
          <w:kern w:val="0"/>
          <w:sz w:val="30"/>
          <w:szCs w:val="30"/>
        </w:rPr>
        <w:t>利用微信链接、就业创业公众号等平台开展招聘。完善在外人员信息台账，积极利用信息库服务群众就业和企业用工。鼓励企业发展吸纳就业能力强的产业，逐步建立公共投资和重大项目建设带动就业评估机制。</w:t>
      </w:r>
    </w:p>
    <w:p w:rsidR="006C51AE" w:rsidRDefault="00922AB4">
      <w:pPr>
        <w:pStyle w:val="4"/>
        <w:spacing w:line="600" w:lineRule="exact"/>
        <w:ind w:firstLine="672"/>
        <w:rPr>
          <w:color w:val="000000" w:themeColor="text1"/>
        </w:rPr>
      </w:pPr>
      <w:r>
        <w:rPr>
          <w:rFonts w:hint="eastAsia"/>
          <w:color w:val="000000" w:themeColor="text1"/>
        </w:rPr>
        <w:t>二、发展经济扩大就业</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提高经济发展与就业、新旧动能转换与扩大就业“双联动”。支持实体经济、民营经济和小微企业高质量发展，巩固和发展就业主渠道，稳住就业基本盘。促进平台经济、众包经济、分享经济等创新发展，推动就业创业、社会保险政策服务向新就业形态</w:t>
      </w:r>
      <w:r>
        <w:rPr>
          <w:rFonts w:ascii="仿宋_GB2312" w:eastAsia="仿宋_GB2312" w:hAnsi="仿宋_GB2312" w:cs="仿宋_GB2312" w:hint="eastAsia"/>
          <w:color w:val="000000" w:themeColor="text1"/>
          <w:kern w:val="0"/>
          <w:sz w:val="30"/>
          <w:szCs w:val="30"/>
        </w:rPr>
        <w:lastRenderedPageBreak/>
        <w:t>覆盖。对符合条件的新兴业态企业吸纳高校毕业生、就业困难人员就业的，按规定落实相关</w:t>
      </w:r>
      <w:r>
        <w:rPr>
          <w:rFonts w:ascii="仿宋_GB2312" w:eastAsia="仿宋_GB2312" w:hAnsi="仿宋_GB2312" w:cs="仿宋_GB2312" w:hint="eastAsia"/>
          <w:color w:val="000000" w:themeColor="text1"/>
          <w:kern w:val="0"/>
          <w:sz w:val="30"/>
          <w:szCs w:val="30"/>
        </w:rPr>
        <w:t>补贴政策。加快发展文化旅游、健康养老等现代服务业，支持家庭服务业发展和转型升级，提高服务业从业人员比重。大力培育专业大户、家庭农场、农民合作社、农业企业等新型农业经营主体，扩大职业农民就业规模。加快推进专业化、信息化、产业化、国际化的人力资源服务体系建设，提高市场化配置人力资源的能力。</w:t>
      </w:r>
    </w:p>
    <w:p w:rsidR="006C51AE" w:rsidRDefault="00922AB4">
      <w:pPr>
        <w:pStyle w:val="4"/>
        <w:spacing w:line="600" w:lineRule="exact"/>
        <w:ind w:firstLine="672"/>
        <w:rPr>
          <w:color w:val="000000" w:themeColor="text1"/>
        </w:rPr>
      </w:pPr>
      <w:r>
        <w:rPr>
          <w:rFonts w:hint="eastAsia"/>
          <w:color w:val="000000" w:themeColor="text1"/>
        </w:rPr>
        <w:t>三、鼓励创业带动就业</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优化升级创业环境，实施市场主体住所（经营场所）登记申报承诺制，允许小微企业和自由职业者，依法将住宅、公寓登记注册为营业场所。依托科创大厦，支持农民工、高校毕业生、专业技术人员、技能人才返乡下乡创业；结合</w:t>
      </w:r>
      <w:r>
        <w:rPr>
          <w:rFonts w:ascii="仿宋_GB2312" w:eastAsia="仿宋_GB2312" w:hAnsi="仿宋_GB2312" w:cs="仿宋_GB2312" w:hint="eastAsia"/>
          <w:color w:val="000000" w:themeColor="text1"/>
          <w:kern w:val="0"/>
          <w:sz w:val="30"/>
          <w:szCs w:val="30"/>
        </w:rPr>
        <w:t>新型城镇化试点政策，开展支持农民工等相关人员返乡创业试点，推动人才链、资金链、产业链、创新链全要素集聚，实现创新、创业、就业良性循环。支持鼓励事业单位专业技术人员在职创办企业、离岗创业，离岗创业期间保留人事关系，发放国家规定的基本工资。建立政府性融资担保机构，引导更多金融资源支持创业就业；鼓励引进专业风险投资机构，为创业创新项目提供投融资对接。鼓励龙头企业围绕主导产业或企业自身技术需求，建设专业性科技企业孵化器，为上下游科技型小微企业提供孵化服务。</w:t>
      </w:r>
    </w:p>
    <w:p w:rsidR="006C51AE" w:rsidRDefault="00922AB4">
      <w:pPr>
        <w:pStyle w:val="4"/>
        <w:spacing w:line="600" w:lineRule="exact"/>
        <w:ind w:firstLine="672"/>
        <w:rPr>
          <w:color w:val="000000" w:themeColor="text1"/>
        </w:rPr>
      </w:pPr>
      <w:r>
        <w:rPr>
          <w:rFonts w:hint="eastAsia"/>
          <w:color w:val="000000" w:themeColor="text1"/>
        </w:rPr>
        <w:lastRenderedPageBreak/>
        <w:t>四、强化培训优化就业</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贯彻落实新一轮职业技能培训政策，出台</w:t>
      </w:r>
      <w:r>
        <w:rPr>
          <w:rFonts w:ascii="仿宋_GB2312" w:eastAsia="仿宋_GB2312" w:hAnsi="仿宋_GB2312" w:cs="仿宋_GB2312" w:hint="eastAsia"/>
          <w:color w:val="000000" w:themeColor="text1"/>
          <w:kern w:val="0"/>
          <w:sz w:val="30"/>
          <w:szCs w:val="30"/>
        </w:rPr>
        <w:t>盘山县职业技能提升行动方案实施细则，推动职业培训促进就业。探索建立覆盖城乡全体劳动者、贯穿劳动者学习工作终身的职业技能培训制度，逐步实现培训对象普惠化、培训资源市场化、培训方式多样化、评价机制多元化、培训管理规范化，完善职业培训补贴政策，扩大职业（工种）补贴范围，全面提升劳动者就业创业能力；完善职业资格评价、职业技能等级认定与专项能力考核相互补充的评价机制和培训补贴制度。</w:t>
      </w:r>
    </w:p>
    <w:p w:rsidR="006C51AE" w:rsidRDefault="00922AB4">
      <w:pPr>
        <w:pStyle w:val="4"/>
        <w:spacing w:line="600" w:lineRule="exact"/>
        <w:ind w:firstLine="672"/>
        <w:rPr>
          <w:color w:val="000000" w:themeColor="text1"/>
        </w:rPr>
      </w:pPr>
      <w:r>
        <w:rPr>
          <w:rFonts w:hint="eastAsia"/>
          <w:color w:val="000000" w:themeColor="text1"/>
        </w:rPr>
        <w:t>五、聚焦重点帮扶就业</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做好重点群体就业帮扶工作，强化对困难人员的就业援助，确保零就业家庭、最低生活保障家庭等困难家庭至少有一人就业。失业人员在常住地办理失业登记，申请享受当地就业创业服务、就业扶持政策、重点群体创业就业税收优惠政策。促进以高校毕业生、退伍军人、农民工为重点的青年就业。制定实施高校毕业生基层成长计划。落实城乡一体的就业创业扶持政策。坚持党对退役军人服务工作的全面领导，不断提升标准化、规范化、制度化、信息化水平，积极做好退役军人就业创业扶持、优抚帮扶等工作。</w:t>
      </w:r>
    </w:p>
    <w:p w:rsidR="006C51AE" w:rsidRDefault="00922AB4">
      <w:pPr>
        <w:pStyle w:val="3"/>
        <w:spacing w:line="600" w:lineRule="exact"/>
        <w:ind w:firstLineChars="0" w:firstLine="0"/>
        <w:jc w:val="center"/>
        <w:rPr>
          <w:color w:val="000000" w:themeColor="text1"/>
        </w:rPr>
      </w:pPr>
      <w:bookmarkStart w:id="326" w:name="_Toc2242"/>
      <w:bookmarkStart w:id="327" w:name="_Toc10799"/>
      <w:bookmarkStart w:id="328" w:name="_Toc18920"/>
      <w:bookmarkStart w:id="329" w:name="_Toc9689"/>
      <w:bookmarkStart w:id="330" w:name="_Toc16416"/>
      <w:bookmarkStart w:id="331" w:name="_Toc21269"/>
      <w:bookmarkStart w:id="332" w:name="_Toc9193"/>
      <w:r>
        <w:rPr>
          <w:rFonts w:hint="eastAsia"/>
          <w:color w:val="000000" w:themeColor="text1"/>
        </w:rPr>
        <w:t>第二节</w:t>
      </w:r>
      <w:r>
        <w:rPr>
          <w:rFonts w:hint="eastAsia"/>
          <w:color w:val="000000" w:themeColor="text1"/>
        </w:rPr>
        <w:t xml:space="preserve"> </w:t>
      </w:r>
      <w:r>
        <w:rPr>
          <w:rFonts w:hint="eastAsia"/>
          <w:color w:val="000000" w:themeColor="text1"/>
        </w:rPr>
        <w:t>提升公共服务均等化水平</w:t>
      </w:r>
      <w:bookmarkEnd w:id="326"/>
      <w:bookmarkEnd w:id="327"/>
      <w:bookmarkEnd w:id="328"/>
      <w:bookmarkEnd w:id="329"/>
      <w:bookmarkEnd w:id="330"/>
      <w:bookmarkEnd w:id="331"/>
      <w:bookmarkEnd w:id="332"/>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优化公共资源供给结构和质量</w:t>
      </w:r>
      <w:r>
        <w:rPr>
          <w:rFonts w:ascii="仿宋_GB2312" w:eastAsia="仿宋_GB2312" w:hAnsi="仿宋_GB2312" w:cs="仿宋_GB2312" w:hint="eastAsia"/>
          <w:color w:val="000000" w:themeColor="text1"/>
          <w:kern w:val="0"/>
          <w:sz w:val="30"/>
          <w:szCs w:val="30"/>
        </w:rPr>
        <w:t>，提升城乡公共服务均等化水</w:t>
      </w:r>
      <w:r>
        <w:rPr>
          <w:rFonts w:ascii="仿宋_GB2312" w:eastAsia="仿宋_GB2312" w:hAnsi="仿宋_GB2312" w:cs="仿宋_GB2312" w:hint="eastAsia"/>
          <w:color w:val="000000" w:themeColor="text1"/>
          <w:kern w:val="0"/>
          <w:sz w:val="30"/>
          <w:szCs w:val="30"/>
        </w:rPr>
        <w:lastRenderedPageBreak/>
        <w:t>平，重点培育优质教育资源，完善公共卫生和医疗服务体系，加快推动体育文化事业发展，不断提高人民群众生活质量。</w:t>
      </w:r>
    </w:p>
    <w:p w:rsidR="006C51AE" w:rsidRDefault="00922AB4">
      <w:pPr>
        <w:pStyle w:val="4"/>
        <w:spacing w:line="600" w:lineRule="exact"/>
        <w:ind w:firstLine="672"/>
        <w:rPr>
          <w:color w:val="000000" w:themeColor="text1"/>
          <w:szCs w:val="32"/>
        </w:rPr>
      </w:pPr>
      <w:r>
        <w:rPr>
          <w:rFonts w:hint="eastAsia"/>
          <w:color w:val="000000" w:themeColor="text1"/>
          <w:szCs w:val="32"/>
        </w:rPr>
        <w:t>一、提升医疗卫生服务水平</w:t>
      </w:r>
    </w:p>
    <w:p w:rsidR="006C51AE" w:rsidRDefault="00922AB4" w:rsidP="000936D9">
      <w:pPr>
        <w:adjustRightInd w:val="0"/>
        <w:snapToGrid w:val="0"/>
        <w:spacing w:afterLines="50"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坚持“大卫生、大健康、大服务、大共享”理念，建立健全覆盖城乡居民的现代医疗卫生体系。持续推进医药卫生体制改革，推动医药分离，健全职能明晰的协同联动机制，形成“三医联动”、协调发展的良好格局。推进公立医院薪酬制度改革，完善医改财政补偿机制。制定人才引进激励政策，加强全科医生队伍建设；探索实施家庭医师（护士）执业管理新机制，鼓励公立医院医师优先到基层机构</w:t>
      </w:r>
      <w:r>
        <w:rPr>
          <w:rFonts w:ascii="仿宋_GB2312" w:eastAsia="仿宋_GB2312" w:hAnsi="仿宋_GB2312" w:cs="仿宋_GB2312" w:hint="eastAsia"/>
          <w:color w:val="000000" w:themeColor="text1"/>
          <w:kern w:val="0"/>
          <w:sz w:val="30"/>
          <w:szCs w:val="30"/>
        </w:rPr>
        <w:t>、非公立医疗机构多点执业。完善突发公共卫生事件应急机制，补上新冠疫情暴露出来的短板弱项，提高公共卫生应急物资保障能力。加强医疗救治体系、疾病预防控制体系、卫生监督体系的建设，加强对重大传染病的预防和控制。严格落实基本药物制度，扩大基本药物制度覆盖面。深入开展爱国卫生运动，加强职业病、精神卫生防治网络建设。建立健全医保政策，到</w:t>
      </w:r>
      <w:r>
        <w:rPr>
          <w:rFonts w:ascii="仿宋_GB2312" w:eastAsia="仿宋_GB2312" w:hAnsi="仿宋_GB2312" w:cs="仿宋_GB2312" w:hint="eastAsia"/>
          <w:color w:val="000000" w:themeColor="text1"/>
          <w:kern w:val="0"/>
          <w:sz w:val="30"/>
          <w:szCs w:val="30"/>
        </w:rPr>
        <w:t>2025</w:t>
      </w:r>
      <w:r>
        <w:rPr>
          <w:rFonts w:ascii="仿宋_GB2312" w:eastAsia="仿宋_GB2312" w:hAnsi="仿宋_GB2312" w:cs="仿宋_GB2312" w:hint="eastAsia"/>
          <w:color w:val="000000" w:themeColor="text1"/>
          <w:kern w:val="0"/>
          <w:sz w:val="30"/>
          <w:szCs w:val="30"/>
        </w:rPr>
        <w:t>年城镇职工医保、城乡居民医保政策范围内住院医疗费用报销比例分别稳定在</w:t>
      </w:r>
      <w:r>
        <w:rPr>
          <w:rFonts w:ascii="仿宋_GB2312" w:eastAsia="仿宋_GB2312" w:hAnsi="仿宋_GB2312" w:cs="仿宋_GB2312" w:hint="eastAsia"/>
          <w:color w:val="000000" w:themeColor="text1"/>
          <w:kern w:val="0"/>
          <w:sz w:val="30"/>
          <w:szCs w:val="30"/>
        </w:rPr>
        <w:t>90%</w:t>
      </w:r>
      <w:r>
        <w:rPr>
          <w:rFonts w:ascii="仿宋_GB2312" w:eastAsia="仿宋_GB2312" w:hAnsi="仿宋_GB2312" w:cs="仿宋_GB2312" w:hint="eastAsia"/>
          <w:color w:val="000000" w:themeColor="text1"/>
          <w:kern w:val="0"/>
          <w:sz w:val="30"/>
          <w:szCs w:val="30"/>
        </w:rPr>
        <w:t>和</w:t>
      </w:r>
      <w:r>
        <w:rPr>
          <w:rFonts w:ascii="仿宋_GB2312" w:eastAsia="仿宋_GB2312" w:hAnsi="仿宋_GB2312" w:cs="仿宋_GB2312" w:hint="eastAsia"/>
          <w:color w:val="000000" w:themeColor="text1"/>
          <w:kern w:val="0"/>
          <w:sz w:val="30"/>
          <w:szCs w:val="30"/>
        </w:rPr>
        <w:t>75%</w:t>
      </w:r>
      <w:r>
        <w:rPr>
          <w:rFonts w:ascii="仿宋_GB2312" w:eastAsia="仿宋_GB2312" w:hAnsi="仿宋_GB2312" w:cs="仿宋_GB2312" w:hint="eastAsia"/>
          <w:color w:val="000000" w:themeColor="text1"/>
          <w:kern w:val="0"/>
          <w:sz w:val="30"/>
          <w:szCs w:val="30"/>
        </w:rPr>
        <w:t>以上，城乡居民基本医疗保险人均政府补助标准达到筹资水平的</w:t>
      </w:r>
      <w:r>
        <w:rPr>
          <w:rFonts w:ascii="仿宋_GB2312" w:eastAsia="仿宋_GB2312" w:hAnsi="仿宋_GB2312" w:cs="仿宋_GB2312" w:hint="eastAsia"/>
          <w:color w:val="000000" w:themeColor="text1"/>
          <w:kern w:val="0"/>
          <w:sz w:val="30"/>
          <w:szCs w:val="30"/>
        </w:rPr>
        <w:t>80%</w:t>
      </w:r>
      <w:r>
        <w:rPr>
          <w:rFonts w:ascii="仿宋_GB2312" w:eastAsia="仿宋_GB2312" w:hAnsi="仿宋_GB2312" w:cs="仿宋_GB2312" w:hint="eastAsia"/>
          <w:color w:val="000000" w:themeColor="text1"/>
          <w:kern w:val="0"/>
          <w:sz w:val="30"/>
          <w:szCs w:val="30"/>
        </w:rPr>
        <w:t>以上。</w:t>
      </w:r>
    </w:p>
    <w:tbl>
      <w:tblPr>
        <w:tblStyle w:val="ae"/>
        <w:tblW w:w="0" w:type="auto"/>
        <w:tblLook w:val="04A0"/>
      </w:tblPr>
      <w:tblGrid>
        <w:gridCol w:w="9060"/>
      </w:tblGrid>
      <w:tr w:rsidR="006C51AE">
        <w:tc>
          <w:tcPr>
            <w:tcW w:w="9060" w:type="dxa"/>
            <w:tcBorders>
              <w:top w:val="dotted" w:sz="4" w:space="0" w:color="auto"/>
              <w:left w:val="dotted" w:sz="4" w:space="0" w:color="auto"/>
              <w:bottom w:val="dotted" w:sz="4" w:space="0" w:color="auto"/>
              <w:right w:val="dotted" w:sz="4" w:space="0" w:color="auto"/>
            </w:tcBorders>
            <w:shd w:val="clear" w:color="auto" w:fill="FFFFFF"/>
          </w:tcPr>
          <w:p w:rsidR="006C51AE" w:rsidRDefault="00922AB4">
            <w:pPr>
              <w:pStyle w:val="2"/>
              <w:spacing w:line="600" w:lineRule="exact"/>
              <w:ind w:left="590" w:firstLine="511"/>
              <w:jc w:val="center"/>
              <w:rPr>
                <w:rFonts w:asciiTheme="minorEastAsia" w:eastAsiaTheme="minorEastAsia" w:hAnsiTheme="minorEastAsia" w:cstheme="minorEastAsia"/>
                <w:color w:val="000000" w:themeColor="text1"/>
                <w:kern w:val="0"/>
                <w:szCs w:val="28"/>
              </w:rPr>
            </w:pPr>
            <w:r>
              <w:rPr>
                <w:rFonts w:asciiTheme="minorEastAsia" w:eastAsiaTheme="minorEastAsia" w:hAnsiTheme="minorEastAsia" w:cstheme="minorEastAsia" w:hint="eastAsia"/>
                <w:b/>
                <w:bCs/>
                <w:color w:val="000000" w:themeColor="text1"/>
                <w:sz w:val="24"/>
                <w:szCs w:val="24"/>
                <w:shd w:val="clear" w:color="auto" w:fill="FFFFFF"/>
              </w:rPr>
              <w:t>专栏</w:t>
            </w:r>
            <w:r>
              <w:rPr>
                <w:rFonts w:asciiTheme="minorEastAsia" w:eastAsiaTheme="minorEastAsia" w:hAnsiTheme="minorEastAsia" w:cstheme="minorEastAsia" w:hint="eastAsia"/>
                <w:b/>
                <w:bCs/>
                <w:color w:val="000000" w:themeColor="text1"/>
                <w:sz w:val="24"/>
                <w:szCs w:val="24"/>
                <w:shd w:val="clear" w:color="auto" w:fill="FFFFFF"/>
              </w:rPr>
              <w:t xml:space="preserve">10-1 </w:t>
            </w:r>
            <w:r>
              <w:rPr>
                <w:rFonts w:asciiTheme="minorEastAsia" w:eastAsiaTheme="minorEastAsia" w:hAnsiTheme="minorEastAsia" w:cstheme="minorEastAsia" w:hint="eastAsia"/>
                <w:b/>
                <w:bCs/>
                <w:color w:val="000000" w:themeColor="text1"/>
                <w:sz w:val="24"/>
                <w:szCs w:val="24"/>
                <w:shd w:val="clear" w:color="auto" w:fill="FFFFFF"/>
              </w:rPr>
              <w:t>医疗共同体工</w:t>
            </w:r>
            <w:r>
              <w:rPr>
                <w:rFonts w:asciiTheme="minorEastAsia" w:eastAsiaTheme="minorEastAsia" w:hAnsiTheme="minorEastAsia" w:cstheme="minorEastAsia" w:hint="eastAsia"/>
                <w:b/>
                <w:bCs/>
                <w:color w:val="000000" w:themeColor="text1"/>
                <w:sz w:val="24"/>
                <w:szCs w:val="24"/>
                <w:shd w:val="clear" w:color="auto" w:fill="FFFFFF"/>
              </w:rPr>
              <w:t>程</w:t>
            </w:r>
          </w:p>
        </w:tc>
      </w:tr>
      <w:tr w:rsidR="006C51AE">
        <w:tc>
          <w:tcPr>
            <w:tcW w:w="9060" w:type="dxa"/>
            <w:tcBorders>
              <w:top w:val="dotted" w:sz="4" w:space="0" w:color="auto"/>
              <w:left w:val="dotted" w:sz="4" w:space="0" w:color="auto"/>
              <w:bottom w:val="dotted" w:sz="4" w:space="0" w:color="auto"/>
              <w:right w:val="dotted" w:sz="4" w:space="0" w:color="auto"/>
            </w:tcBorders>
            <w:shd w:val="clear" w:color="auto" w:fill="FFFFFF"/>
          </w:tcPr>
          <w:p w:rsidR="006C51AE" w:rsidRDefault="00922AB4">
            <w:pPr>
              <w:pStyle w:val="2"/>
              <w:spacing w:line="600" w:lineRule="exact"/>
              <w:ind w:leftChars="0" w:left="0" w:firstLine="510"/>
              <w:rPr>
                <w:rFonts w:asciiTheme="minorEastAsia" w:eastAsiaTheme="minorEastAsia" w:hAnsiTheme="minorEastAsia" w:cstheme="minorEastAsia"/>
                <w:color w:val="000000" w:themeColor="text1"/>
                <w:kern w:val="0"/>
                <w:szCs w:val="28"/>
              </w:rPr>
            </w:pPr>
            <w:r>
              <w:rPr>
                <w:rFonts w:asciiTheme="minorEastAsia" w:eastAsiaTheme="minorEastAsia" w:hAnsiTheme="minorEastAsia" w:cstheme="minorEastAsia" w:hint="eastAsia"/>
                <w:color w:val="000000" w:themeColor="text1"/>
                <w:sz w:val="24"/>
                <w:szCs w:val="24"/>
                <w:shd w:val="clear" w:color="auto" w:fill="FFFFFF"/>
              </w:rPr>
              <w:t>以县医院为诊疗中心，推动县——镇——村一体化管理的紧密型医疗共同体</w:t>
            </w:r>
            <w:r>
              <w:rPr>
                <w:rFonts w:asciiTheme="minorEastAsia" w:eastAsiaTheme="minorEastAsia" w:hAnsiTheme="minorEastAsia" w:cstheme="minorEastAsia" w:hint="eastAsia"/>
                <w:color w:val="000000" w:themeColor="text1"/>
                <w:sz w:val="24"/>
                <w:szCs w:val="24"/>
                <w:shd w:val="clear" w:color="auto" w:fill="FFFFFF"/>
              </w:rPr>
              <w:lastRenderedPageBreak/>
              <w:t>全面建成运行。重点完善县医院检验中心、病理中心、影像中心、心电中心、远程会诊中心、消毒供应中心硬件设备；强化村（社区）卫生机构软硬件提升建设；持续优化远程诊疗服务水平，提高硬件支撑能力。</w:t>
            </w:r>
          </w:p>
        </w:tc>
      </w:tr>
      <w:tr w:rsidR="006C51AE">
        <w:tc>
          <w:tcPr>
            <w:tcW w:w="9060" w:type="dxa"/>
            <w:tcBorders>
              <w:top w:val="dotted" w:sz="4" w:space="0" w:color="auto"/>
              <w:left w:val="dotted" w:sz="4" w:space="0" w:color="auto"/>
              <w:bottom w:val="dotted" w:sz="4" w:space="0" w:color="auto"/>
              <w:right w:val="dotted" w:sz="4" w:space="0" w:color="auto"/>
            </w:tcBorders>
            <w:shd w:val="clear" w:color="auto" w:fill="FFFFFF"/>
          </w:tcPr>
          <w:p w:rsidR="006C51AE" w:rsidRDefault="00922AB4">
            <w:pPr>
              <w:pStyle w:val="2"/>
              <w:spacing w:line="600" w:lineRule="exact"/>
              <w:ind w:leftChars="0" w:left="0" w:firstLine="511"/>
              <w:jc w:val="center"/>
              <w:rPr>
                <w:rFonts w:hint="eastAsia"/>
                <w:color w:val="000000" w:themeColor="text1"/>
              </w:rPr>
            </w:pPr>
            <w:r>
              <w:rPr>
                <w:rFonts w:asciiTheme="minorEastAsia" w:eastAsiaTheme="minorEastAsia" w:hAnsiTheme="minorEastAsia" w:cstheme="minorEastAsia" w:hint="eastAsia"/>
                <w:b/>
                <w:bCs/>
                <w:color w:val="000000" w:themeColor="text1"/>
                <w:sz w:val="24"/>
                <w:szCs w:val="24"/>
              </w:rPr>
              <w:lastRenderedPageBreak/>
              <w:t>专栏</w:t>
            </w:r>
            <w:r>
              <w:rPr>
                <w:rFonts w:asciiTheme="minorEastAsia" w:eastAsiaTheme="minorEastAsia" w:hAnsiTheme="minorEastAsia" w:cstheme="minorEastAsia" w:hint="eastAsia"/>
                <w:b/>
                <w:bCs/>
                <w:color w:val="000000" w:themeColor="text1"/>
                <w:sz w:val="24"/>
                <w:szCs w:val="24"/>
              </w:rPr>
              <w:t xml:space="preserve">10-2 </w:t>
            </w:r>
            <w:r>
              <w:rPr>
                <w:rFonts w:asciiTheme="minorEastAsia" w:eastAsiaTheme="minorEastAsia" w:hAnsiTheme="minorEastAsia" w:cstheme="minorEastAsia" w:hint="eastAsia"/>
                <w:b/>
                <w:bCs/>
                <w:color w:val="000000" w:themeColor="text1"/>
                <w:sz w:val="24"/>
                <w:szCs w:val="24"/>
              </w:rPr>
              <w:t>补短板强弱项医疗体系</w:t>
            </w:r>
          </w:p>
        </w:tc>
      </w:tr>
      <w:tr w:rsidR="006C51AE">
        <w:tc>
          <w:tcPr>
            <w:tcW w:w="9060" w:type="dxa"/>
            <w:tcBorders>
              <w:top w:val="dotted" w:sz="4" w:space="0" w:color="auto"/>
              <w:left w:val="dotted" w:sz="4" w:space="0" w:color="auto"/>
              <w:bottom w:val="dotted" w:sz="4" w:space="0" w:color="auto"/>
              <w:right w:val="dotted" w:sz="4" w:space="0" w:color="auto"/>
            </w:tcBorders>
            <w:shd w:val="clear" w:color="auto" w:fill="FFFFFF"/>
          </w:tcPr>
          <w:p w:rsidR="006C51AE" w:rsidRDefault="00922AB4">
            <w:pPr>
              <w:pStyle w:val="2"/>
              <w:spacing w:line="600" w:lineRule="exact"/>
              <w:ind w:leftChars="0" w:left="0" w:firstLine="510"/>
              <w:rPr>
                <w:rFonts w:hint="eastAsia"/>
                <w:color w:val="000000" w:themeColor="text1"/>
              </w:rPr>
            </w:pPr>
            <w:bookmarkStart w:id="333" w:name="_Hlk51528026"/>
            <w:r>
              <w:rPr>
                <w:rFonts w:asciiTheme="minorEastAsia" w:eastAsiaTheme="minorEastAsia" w:hAnsiTheme="minorEastAsia" w:cstheme="minorEastAsia" w:hint="eastAsia"/>
                <w:color w:val="000000" w:themeColor="text1"/>
                <w:sz w:val="24"/>
                <w:szCs w:val="24"/>
                <w:shd w:val="clear" w:color="auto" w:fill="FFFFFF"/>
              </w:rPr>
              <w:t>重点推进盘山县中医院改扩建及重大疫情救助基地项目、盘山县人民医院平战转换综合楼项目、辽宁省盘锦市盘山县疾病预防控制中心改建建设项目、盘山县医用机器人区域救治能力提升项目、盘山县人民医院应急储备库项目、盘山县人民医院妇产儿童科室提升建设项目、盘锦市盘山县人民医院综合服务能力建设项目。</w:t>
            </w:r>
            <w:bookmarkEnd w:id="333"/>
            <w:r>
              <w:rPr>
                <w:rFonts w:asciiTheme="minorEastAsia" w:eastAsiaTheme="minorEastAsia" w:hAnsiTheme="minorEastAsia" w:cstheme="minorEastAsia" w:hint="eastAsia"/>
                <w:color w:val="000000" w:themeColor="text1"/>
                <w:sz w:val="24"/>
                <w:szCs w:val="24"/>
                <w:shd w:val="clear" w:color="auto" w:fill="FFFFFF"/>
              </w:rPr>
              <w:t>其中，将盘山县中医院改扩建成以中医药诊疗治疗、康复、疫情救治基地为特色的综合型中医医院；盘山县人民医院平战转换综合楼具备平战两用功能，发生疫情时整栋楼可转换为负压病房。</w:t>
            </w:r>
          </w:p>
        </w:tc>
      </w:tr>
    </w:tbl>
    <w:p w:rsidR="006C51AE" w:rsidRDefault="00922AB4">
      <w:pPr>
        <w:pStyle w:val="4"/>
        <w:spacing w:line="600" w:lineRule="exact"/>
        <w:ind w:firstLine="672"/>
        <w:rPr>
          <w:color w:val="000000" w:themeColor="text1"/>
          <w:szCs w:val="32"/>
        </w:rPr>
      </w:pPr>
      <w:r>
        <w:rPr>
          <w:rFonts w:hint="eastAsia"/>
          <w:color w:val="000000" w:themeColor="text1"/>
          <w:szCs w:val="32"/>
        </w:rPr>
        <w:t>二、提升全民健康水平</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完善卫生健康科技创新体系。探索“互联</w:t>
      </w:r>
      <w:r>
        <w:rPr>
          <w:rFonts w:ascii="仿宋_GB2312" w:eastAsia="仿宋_GB2312" w:hAnsi="仿宋_GB2312" w:cs="仿宋_GB2312" w:hint="eastAsia"/>
          <w:color w:val="000000" w:themeColor="text1"/>
          <w:kern w:val="0"/>
          <w:sz w:val="30"/>
          <w:szCs w:val="30"/>
        </w:rPr>
        <w:t>网＋医疗”模式，推进人口健康信息化建设，建立居民体质大数据库，促进人口健康发展。认真开展妇女儿童工作，深入贯彻实施妇女儿童发展规划，加强妇幼保健体系建设，保障妇女儿童及未成年人合法权益，促进妇女儿童和未成年人事业全面发展。深入贯彻《盘山县中长期青年发展规划（</w:t>
      </w:r>
      <w:r>
        <w:rPr>
          <w:rFonts w:ascii="仿宋_GB2312" w:eastAsia="仿宋_GB2312" w:hAnsi="仿宋_GB2312" w:cs="仿宋_GB2312"/>
          <w:color w:val="000000" w:themeColor="text1"/>
          <w:kern w:val="0"/>
          <w:sz w:val="30"/>
          <w:szCs w:val="30"/>
        </w:rPr>
        <w:t>2020-2025</w:t>
      </w:r>
      <w:r>
        <w:rPr>
          <w:rFonts w:ascii="仿宋_GB2312" w:eastAsia="仿宋_GB2312" w:hAnsi="仿宋_GB2312" w:cs="仿宋_GB2312"/>
          <w:color w:val="000000" w:themeColor="text1"/>
          <w:kern w:val="0"/>
          <w:sz w:val="30"/>
          <w:szCs w:val="30"/>
        </w:rPr>
        <w:t>年）》，充分照顾青年的特点和利益，优化青年成长环境，服务青年紧迫需求，维护青年发展权益，促进青年全面发展。</w:t>
      </w:r>
      <w:r>
        <w:rPr>
          <w:rFonts w:ascii="仿宋_GB2312" w:eastAsia="仿宋_GB2312" w:hAnsi="仿宋_GB2312" w:cs="仿宋_GB2312" w:hint="eastAsia"/>
          <w:color w:val="000000" w:themeColor="text1"/>
          <w:kern w:val="0"/>
          <w:sz w:val="30"/>
          <w:szCs w:val="30"/>
        </w:rPr>
        <w:t>建立健全产前筛查和新生儿筛查预防报告制</w:t>
      </w:r>
      <w:r>
        <w:rPr>
          <w:rFonts w:ascii="仿宋_GB2312" w:eastAsia="仿宋_GB2312" w:hAnsi="仿宋_GB2312" w:cs="仿宋_GB2312" w:hint="eastAsia"/>
          <w:color w:val="000000" w:themeColor="text1"/>
          <w:kern w:val="0"/>
          <w:sz w:val="30"/>
          <w:szCs w:val="30"/>
        </w:rPr>
        <w:lastRenderedPageBreak/>
        <w:t>度，做到早发现、早干预、早治疗，减少出生缺陷和残疾的发生。</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完善公共体育服务体系。统筹全县体</w:t>
      </w:r>
      <w:r>
        <w:rPr>
          <w:rFonts w:ascii="仿宋_GB2312" w:eastAsia="仿宋_GB2312" w:hAnsi="仿宋_GB2312" w:cs="仿宋_GB2312" w:hint="eastAsia"/>
          <w:color w:val="000000" w:themeColor="text1"/>
          <w:kern w:val="0"/>
          <w:sz w:val="30"/>
          <w:szCs w:val="30"/>
        </w:rPr>
        <w:t>育设施资源，鼓励各类体育设施向社会公众开放。加快公益体育设施建设，推进社区体育设施规范化、标准化建设。大力发展群众体育、竞技体育，推动全民健身。广泛开展青少年阳光体育活动，深入开展青少年校园足球活动。以学校、社区为重点，大力推动健身休闲、竞赛表演、技能培训、场馆服务等重点体育产业发展。到</w:t>
      </w:r>
      <w:r>
        <w:rPr>
          <w:rFonts w:ascii="仿宋_GB2312" w:eastAsia="仿宋_GB2312" w:hAnsi="仿宋_GB2312" w:cs="仿宋_GB2312" w:hint="eastAsia"/>
          <w:color w:val="000000" w:themeColor="text1"/>
          <w:kern w:val="0"/>
          <w:sz w:val="30"/>
          <w:szCs w:val="30"/>
        </w:rPr>
        <w:t>2025</w:t>
      </w:r>
      <w:r>
        <w:rPr>
          <w:rFonts w:ascii="仿宋_GB2312" w:eastAsia="仿宋_GB2312" w:hAnsi="仿宋_GB2312" w:cs="仿宋_GB2312" w:hint="eastAsia"/>
          <w:color w:val="000000" w:themeColor="text1"/>
          <w:kern w:val="0"/>
          <w:sz w:val="30"/>
          <w:szCs w:val="30"/>
        </w:rPr>
        <w:t>年，经常参加体育健身活动的居民比例达到</w:t>
      </w:r>
      <w:r>
        <w:rPr>
          <w:rFonts w:ascii="仿宋_GB2312" w:eastAsia="仿宋_GB2312" w:hAnsi="仿宋_GB2312" w:cs="仿宋_GB2312" w:hint="eastAsia"/>
          <w:color w:val="000000" w:themeColor="text1"/>
          <w:kern w:val="0"/>
          <w:sz w:val="30"/>
          <w:szCs w:val="30"/>
        </w:rPr>
        <w:t>70%</w:t>
      </w:r>
      <w:r>
        <w:rPr>
          <w:rFonts w:ascii="仿宋_GB2312" w:eastAsia="仿宋_GB2312" w:hAnsi="仿宋_GB2312" w:cs="仿宋_GB2312" w:hint="eastAsia"/>
          <w:color w:val="000000" w:themeColor="text1"/>
          <w:kern w:val="0"/>
          <w:sz w:val="30"/>
          <w:szCs w:val="30"/>
        </w:rPr>
        <w:t>以上，国民体质主要指标达到全省中等水平。</w:t>
      </w:r>
    </w:p>
    <w:p w:rsidR="006C51AE" w:rsidRDefault="00922AB4">
      <w:pPr>
        <w:pStyle w:val="4"/>
        <w:spacing w:line="600" w:lineRule="exact"/>
        <w:ind w:firstLine="672"/>
        <w:rPr>
          <w:color w:val="000000" w:themeColor="text1"/>
          <w:szCs w:val="32"/>
        </w:rPr>
      </w:pPr>
      <w:r>
        <w:rPr>
          <w:rFonts w:hint="eastAsia"/>
          <w:color w:val="000000" w:themeColor="text1"/>
          <w:szCs w:val="32"/>
        </w:rPr>
        <w:t>三、促进教育优质均衡发展</w:t>
      </w:r>
    </w:p>
    <w:p w:rsidR="006C51AE" w:rsidRDefault="00922AB4" w:rsidP="000936D9">
      <w:pPr>
        <w:adjustRightInd w:val="0"/>
        <w:snapToGrid w:val="0"/>
        <w:spacing w:afterLines="50"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坚持基础教育的公益性和普惠性。加快消除城乡差距、校际差距，均衡合理配置教师、设备、图书、校舍等资源，提升</w:t>
      </w:r>
      <w:r>
        <w:rPr>
          <w:rFonts w:ascii="仿宋_GB2312" w:eastAsia="仿宋_GB2312" w:hAnsi="仿宋_GB2312" w:cs="仿宋_GB2312" w:hint="eastAsia"/>
          <w:color w:val="000000" w:themeColor="text1"/>
          <w:kern w:val="0"/>
          <w:sz w:val="30"/>
          <w:szCs w:val="30"/>
        </w:rPr>
        <w:t>义务教育公平度、适合度和满意度，努力办好人民群众满意的优质均衡教育。引导社会力量建设普惠性幼儿园（托儿所），实现义务教育校舍和场所标准化；加强普通高中校园校舍设施建设，全面解决大班额问题，提升教育环境，推进教育品牌化；依托全市在甜水建设石化技校的资源优势，增强职业教育资源供给能力，努力建设适应盘山经济社会发展需求、产教深度融合、职业教育与普通教育相互融通、具有盘山特色的现代职业教育体系。保障进城务工人员随迁子女平等接受义务教育，加大贫困学生资助力度，构建涵盖学前教育、义务教育和高中教育的资助体系，实现困难</w:t>
      </w:r>
      <w:r>
        <w:rPr>
          <w:rFonts w:ascii="仿宋_GB2312" w:eastAsia="仿宋_GB2312" w:hAnsi="仿宋_GB2312" w:cs="仿宋_GB2312" w:hint="eastAsia"/>
          <w:color w:val="000000" w:themeColor="text1"/>
          <w:kern w:val="0"/>
          <w:sz w:val="30"/>
          <w:szCs w:val="30"/>
        </w:rPr>
        <w:lastRenderedPageBreak/>
        <w:t>学</w:t>
      </w:r>
      <w:r>
        <w:rPr>
          <w:rFonts w:ascii="仿宋_GB2312" w:eastAsia="仿宋_GB2312" w:hAnsi="仿宋_GB2312" w:cs="仿宋_GB2312" w:hint="eastAsia"/>
          <w:color w:val="000000" w:themeColor="text1"/>
          <w:kern w:val="0"/>
          <w:sz w:val="30"/>
          <w:szCs w:val="30"/>
        </w:rPr>
        <w:t>生群体资助“全覆盖”，确保无学生因家庭经济困难辍学。到</w:t>
      </w:r>
      <w:r>
        <w:rPr>
          <w:rFonts w:ascii="仿宋_GB2312" w:eastAsia="仿宋_GB2312" w:hAnsi="仿宋_GB2312" w:cs="仿宋_GB2312" w:hint="eastAsia"/>
          <w:color w:val="000000" w:themeColor="text1"/>
          <w:kern w:val="0"/>
          <w:sz w:val="30"/>
          <w:szCs w:val="30"/>
        </w:rPr>
        <w:t>2025</w:t>
      </w:r>
      <w:r>
        <w:rPr>
          <w:rFonts w:ascii="仿宋_GB2312" w:eastAsia="仿宋_GB2312" w:hAnsi="仿宋_GB2312" w:cs="仿宋_GB2312" w:hint="eastAsia"/>
          <w:color w:val="000000" w:themeColor="text1"/>
          <w:kern w:val="0"/>
          <w:sz w:val="30"/>
          <w:szCs w:val="30"/>
        </w:rPr>
        <w:t>年，实现城乡广大幼儿就近入园，有效缓解“入园难、入园贵”的矛盾；各学段教育教学质量在全市处于领先地位；全面打造“数字化智慧教育”全国示范县。</w:t>
      </w:r>
    </w:p>
    <w:tbl>
      <w:tblPr>
        <w:tblStyle w:val="ae"/>
        <w:tblW w:w="5000" w:type="pct"/>
        <w:tblLook w:val="04A0"/>
      </w:tblPr>
      <w:tblGrid>
        <w:gridCol w:w="9060"/>
      </w:tblGrid>
      <w:tr w:rsidR="006C51AE">
        <w:tc>
          <w:tcPr>
            <w:tcW w:w="5000" w:type="pct"/>
            <w:tcBorders>
              <w:top w:val="dotted" w:sz="4" w:space="0" w:color="auto"/>
              <w:left w:val="dotted" w:sz="4" w:space="0" w:color="auto"/>
              <w:bottom w:val="dotted" w:sz="4" w:space="0" w:color="auto"/>
              <w:right w:val="dotted" w:sz="4" w:space="0" w:color="auto"/>
            </w:tcBorders>
            <w:shd w:val="clear" w:color="auto" w:fill="FFFFFF"/>
          </w:tcPr>
          <w:p w:rsidR="006C51AE" w:rsidRDefault="00922AB4">
            <w:pPr>
              <w:adjustRightInd w:val="0"/>
              <w:snapToGrid w:val="0"/>
              <w:spacing w:line="600" w:lineRule="exact"/>
              <w:ind w:firstLine="511"/>
              <w:jc w:val="center"/>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b/>
                <w:bCs/>
                <w:color w:val="000000" w:themeColor="text1"/>
                <w:sz w:val="24"/>
                <w:szCs w:val="24"/>
              </w:rPr>
              <w:t>专栏</w:t>
            </w:r>
            <w:r>
              <w:rPr>
                <w:rFonts w:asciiTheme="minorEastAsia" w:eastAsiaTheme="minorEastAsia" w:hAnsiTheme="minorEastAsia" w:cstheme="minorEastAsia" w:hint="eastAsia"/>
                <w:b/>
                <w:bCs/>
                <w:color w:val="000000" w:themeColor="text1"/>
                <w:sz w:val="24"/>
                <w:szCs w:val="24"/>
              </w:rPr>
              <w:t>10-3</w:t>
            </w:r>
            <w:r>
              <w:rPr>
                <w:rFonts w:asciiTheme="minorEastAsia" w:eastAsiaTheme="minorEastAsia" w:hAnsiTheme="minorEastAsia" w:cstheme="minorEastAsia" w:hint="eastAsia"/>
                <w:b/>
                <w:bCs/>
                <w:color w:val="000000" w:themeColor="text1"/>
                <w:sz w:val="24"/>
                <w:szCs w:val="24"/>
              </w:rPr>
              <w:t>名校名师名校长培育工程</w:t>
            </w:r>
          </w:p>
        </w:tc>
      </w:tr>
      <w:tr w:rsidR="006C51AE">
        <w:trPr>
          <w:tblHeader/>
        </w:trPr>
        <w:tc>
          <w:tcPr>
            <w:tcW w:w="5000" w:type="pct"/>
            <w:tcBorders>
              <w:top w:val="dotted" w:sz="4" w:space="0" w:color="auto"/>
              <w:left w:val="dotted" w:sz="4" w:space="0" w:color="auto"/>
              <w:bottom w:val="dotted" w:sz="4" w:space="0" w:color="auto"/>
              <w:right w:val="dotted" w:sz="4" w:space="0" w:color="auto"/>
            </w:tcBorders>
            <w:shd w:val="clear" w:color="auto" w:fill="FFFFFF"/>
          </w:tcPr>
          <w:p w:rsidR="006C51AE" w:rsidRDefault="00922AB4">
            <w:pPr>
              <w:adjustRightInd w:val="0"/>
              <w:snapToGrid w:val="0"/>
              <w:spacing w:line="600" w:lineRule="exact"/>
              <w:ind w:firstLine="510"/>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建设完善名校联盟、集团办学、教育发展共同体等紧密型办学模式，通过一对一、一拖三、“名校</w:t>
            </w:r>
            <w:r>
              <w:rPr>
                <w:rFonts w:asciiTheme="minorEastAsia" w:eastAsiaTheme="minorEastAsia" w:hAnsiTheme="minorEastAsia" w:cstheme="minorEastAsia" w:hint="eastAsia"/>
                <w:color w:val="000000" w:themeColor="text1"/>
                <w:sz w:val="24"/>
                <w:szCs w:val="24"/>
              </w:rPr>
              <w:t>+</w:t>
            </w:r>
            <w:r>
              <w:rPr>
                <w:rFonts w:asciiTheme="minorEastAsia" w:eastAsiaTheme="minorEastAsia" w:hAnsiTheme="minorEastAsia" w:cstheme="minorEastAsia" w:hint="eastAsia"/>
                <w:color w:val="000000" w:themeColor="text1"/>
                <w:sz w:val="24"/>
                <w:szCs w:val="24"/>
              </w:rPr>
              <w:t>弱校”、“名校</w:t>
            </w:r>
            <w:r>
              <w:rPr>
                <w:rFonts w:asciiTheme="minorEastAsia" w:eastAsiaTheme="minorEastAsia" w:hAnsiTheme="minorEastAsia" w:cstheme="minorEastAsia" w:hint="eastAsia"/>
                <w:color w:val="000000" w:themeColor="text1"/>
                <w:sz w:val="24"/>
                <w:szCs w:val="24"/>
              </w:rPr>
              <w:t>+</w:t>
            </w:r>
            <w:r>
              <w:rPr>
                <w:rFonts w:asciiTheme="minorEastAsia" w:eastAsiaTheme="minorEastAsia" w:hAnsiTheme="minorEastAsia" w:cstheme="minorEastAsia" w:hint="eastAsia"/>
                <w:color w:val="000000" w:themeColor="text1"/>
                <w:sz w:val="24"/>
                <w:szCs w:val="24"/>
              </w:rPr>
              <w:t>新校”、“名校</w:t>
            </w:r>
            <w:r>
              <w:rPr>
                <w:rFonts w:asciiTheme="minorEastAsia" w:eastAsiaTheme="minorEastAsia" w:hAnsiTheme="minorEastAsia" w:cstheme="minorEastAsia" w:hint="eastAsia"/>
                <w:color w:val="000000" w:themeColor="text1"/>
                <w:sz w:val="24"/>
                <w:szCs w:val="24"/>
              </w:rPr>
              <w:t>+</w:t>
            </w:r>
            <w:r>
              <w:rPr>
                <w:rFonts w:asciiTheme="minorEastAsia" w:eastAsiaTheme="minorEastAsia" w:hAnsiTheme="minorEastAsia" w:cstheme="minorEastAsia" w:hint="eastAsia"/>
                <w:color w:val="000000" w:themeColor="text1"/>
                <w:sz w:val="24"/>
                <w:szCs w:val="24"/>
              </w:rPr>
              <w:t>民校”等方式，促进优质教育资源共享。深入推进名师名校长培养工程，力争到</w:t>
            </w:r>
            <w:r>
              <w:rPr>
                <w:rFonts w:asciiTheme="minorEastAsia" w:eastAsiaTheme="minorEastAsia" w:hAnsiTheme="minorEastAsia" w:cstheme="minorEastAsia" w:hint="eastAsia"/>
                <w:color w:val="000000" w:themeColor="text1"/>
                <w:sz w:val="24"/>
                <w:szCs w:val="24"/>
              </w:rPr>
              <w:t>2025</w:t>
            </w:r>
            <w:r>
              <w:rPr>
                <w:rFonts w:asciiTheme="minorEastAsia" w:eastAsiaTheme="minorEastAsia" w:hAnsiTheme="minorEastAsia" w:cstheme="minorEastAsia" w:hint="eastAsia"/>
                <w:color w:val="000000" w:themeColor="text1"/>
                <w:sz w:val="24"/>
                <w:szCs w:val="24"/>
              </w:rPr>
              <w:t>年，全县学科带头人和骨干教师占比达到</w:t>
            </w:r>
            <w:r>
              <w:rPr>
                <w:rFonts w:asciiTheme="minorEastAsia" w:eastAsiaTheme="minorEastAsia" w:hAnsiTheme="minorEastAsia" w:cstheme="minorEastAsia" w:hint="eastAsia"/>
                <w:color w:val="000000" w:themeColor="text1"/>
                <w:sz w:val="24"/>
                <w:szCs w:val="24"/>
              </w:rPr>
              <w:t>35%</w:t>
            </w:r>
            <w:r>
              <w:rPr>
                <w:rFonts w:asciiTheme="minorEastAsia" w:eastAsiaTheme="minorEastAsia" w:hAnsiTheme="minorEastAsia" w:cstheme="minorEastAsia" w:hint="eastAsia"/>
                <w:color w:val="000000" w:themeColor="text1"/>
                <w:sz w:val="24"/>
                <w:szCs w:val="24"/>
              </w:rPr>
              <w:t>以上，省、市级优秀校长和教师人数实现翻倍。</w:t>
            </w:r>
          </w:p>
        </w:tc>
      </w:tr>
      <w:tr w:rsidR="006C51AE">
        <w:tc>
          <w:tcPr>
            <w:tcW w:w="5000" w:type="pct"/>
            <w:tcBorders>
              <w:top w:val="dotted" w:sz="4" w:space="0" w:color="auto"/>
              <w:left w:val="dotted" w:sz="4" w:space="0" w:color="auto"/>
              <w:bottom w:val="dotted" w:sz="4" w:space="0" w:color="auto"/>
              <w:right w:val="dotted" w:sz="4" w:space="0" w:color="auto"/>
            </w:tcBorders>
            <w:shd w:val="clear" w:color="auto" w:fill="FFFFFF"/>
          </w:tcPr>
          <w:p w:rsidR="006C51AE" w:rsidRDefault="00922AB4">
            <w:pPr>
              <w:adjustRightInd w:val="0"/>
              <w:snapToGrid w:val="0"/>
              <w:spacing w:line="600" w:lineRule="exact"/>
              <w:ind w:firstLine="511"/>
              <w:jc w:val="center"/>
              <w:rPr>
                <w:rFonts w:asciiTheme="minorEastAsia" w:eastAsiaTheme="minorEastAsia" w:hAnsiTheme="minorEastAsia" w:cstheme="minorEastAsia"/>
                <w:color w:val="000000" w:themeColor="text1"/>
                <w:sz w:val="24"/>
                <w:szCs w:val="24"/>
              </w:rPr>
            </w:pPr>
            <w:bookmarkStart w:id="334" w:name="_Toc2246"/>
            <w:r>
              <w:rPr>
                <w:rFonts w:asciiTheme="minorEastAsia" w:eastAsiaTheme="minorEastAsia" w:hAnsiTheme="minorEastAsia" w:cstheme="minorEastAsia" w:hint="eastAsia"/>
                <w:b/>
                <w:bCs/>
                <w:color w:val="000000" w:themeColor="text1"/>
                <w:sz w:val="24"/>
                <w:szCs w:val="24"/>
              </w:rPr>
              <w:t>专栏</w:t>
            </w:r>
            <w:r>
              <w:rPr>
                <w:rFonts w:asciiTheme="minorEastAsia" w:eastAsiaTheme="minorEastAsia" w:hAnsiTheme="minorEastAsia" w:cstheme="minorEastAsia" w:hint="eastAsia"/>
                <w:b/>
                <w:bCs/>
                <w:color w:val="000000" w:themeColor="text1"/>
                <w:sz w:val="24"/>
                <w:szCs w:val="24"/>
              </w:rPr>
              <w:t xml:space="preserve">10-4 </w:t>
            </w:r>
            <w:r>
              <w:rPr>
                <w:rFonts w:asciiTheme="minorEastAsia" w:eastAsiaTheme="minorEastAsia" w:hAnsiTheme="minorEastAsia" w:cstheme="minorEastAsia" w:hint="eastAsia"/>
                <w:b/>
                <w:bCs/>
                <w:color w:val="000000" w:themeColor="text1"/>
                <w:sz w:val="24"/>
                <w:szCs w:val="24"/>
              </w:rPr>
              <w:t>均衡优质教育项目</w:t>
            </w:r>
          </w:p>
        </w:tc>
      </w:tr>
      <w:tr w:rsidR="006C51AE">
        <w:tc>
          <w:tcPr>
            <w:tcW w:w="5000" w:type="pct"/>
            <w:tcBorders>
              <w:top w:val="dotted" w:sz="4" w:space="0" w:color="auto"/>
              <w:left w:val="dotted" w:sz="4" w:space="0" w:color="auto"/>
              <w:bottom w:val="dotted" w:sz="4" w:space="0" w:color="auto"/>
              <w:right w:val="dotted" w:sz="4" w:space="0" w:color="auto"/>
            </w:tcBorders>
            <w:shd w:val="clear" w:color="auto" w:fill="FFFFFF"/>
          </w:tcPr>
          <w:p w:rsidR="006C51AE" w:rsidRDefault="00922AB4">
            <w:pPr>
              <w:adjustRightInd w:val="0"/>
              <w:snapToGrid w:val="0"/>
              <w:spacing w:line="600" w:lineRule="exact"/>
              <w:ind w:firstLine="510"/>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重点实施盘山县高级中学提升改造建设项目、盘山县寄宿制学校校舍设施建设项目、盘山县职业教育中心实习实训基地改建提升工程项目、盘山县义务教育能力提升项目、盘山县弘毅中学学生公寓建设项目、盘山县国际</w:t>
            </w:r>
            <w:r>
              <w:rPr>
                <w:rFonts w:asciiTheme="minorEastAsia" w:eastAsiaTheme="minorEastAsia" w:hAnsiTheme="minorEastAsia" w:cstheme="minorEastAsia" w:hint="eastAsia"/>
                <w:color w:val="000000" w:themeColor="text1"/>
                <w:sz w:val="24"/>
                <w:szCs w:val="24"/>
              </w:rPr>
              <w:t>青少年足球培训中心和盘山县新时代百姓大学堂项目。</w:t>
            </w:r>
          </w:p>
        </w:tc>
      </w:tr>
    </w:tbl>
    <w:p w:rsidR="006C51AE" w:rsidRDefault="00922AB4">
      <w:pPr>
        <w:pStyle w:val="3"/>
        <w:spacing w:line="600" w:lineRule="exact"/>
        <w:ind w:firstLineChars="0" w:firstLine="0"/>
        <w:jc w:val="center"/>
        <w:rPr>
          <w:color w:val="000000" w:themeColor="text1"/>
        </w:rPr>
      </w:pPr>
      <w:bookmarkStart w:id="335" w:name="_Toc10144"/>
      <w:bookmarkStart w:id="336" w:name="_Toc26670"/>
      <w:bookmarkStart w:id="337" w:name="_Toc16577"/>
      <w:bookmarkStart w:id="338" w:name="_Toc8661"/>
      <w:bookmarkStart w:id="339" w:name="_Toc20151"/>
      <w:bookmarkStart w:id="340" w:name="_Toc32327"/>
      <w:r>
        <w:rPr>
          <w:rFonts w:hint="eastAsia"/>
          <w:color w:val="000000" w:themeColor="text1"/>
        </w:rPr>
        <w:t>第三节</w:t>
      </w:r>
      <w:r>
        <w:rPr>
          <w:rFonts w:hint="eastAsia"/>
          <w:color w:val="000000" w:themeColor="text1"/>
        </w:rPr>
        <w:t xml:space="preserve"> </w:t>
      </w:r>
      <w:r>
        <w:rPr>
          <w:rFonts w:hint="eastAsia"/>
          <w:color w:val="000000" w:themeColor="text1"/>
        </w:rPr>
        <w:t>构建公平高效的社会保障体系</w:t>
      </w:r>
      <w:bookmarkEnd w:id="334"/>
      <w:bookmarkEnd w:id="335"/>
      <w:bookmarkEnd w:id="336"/>
      <w:bookmarkEnd w:id="337"/>
      <w:bookmarkEnd w:id="338"/>
      <w:bookmarkEnd w:id="339"/>
      <w:bookmarkEnd w:id="340"/>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把社会保障作为民生之基，强化以养老、医疗、失业、工伤、生育五项保险为重点的基本保障，全面建成“覆盖全民、城乡统筹、权责清晰、保障适度、可持续”的多层次社会保障体系。</w:t>
      </w:r>
    </w:p>
    <w:p w:rsidR="006C51AE" w:rsidRDefault="00922AB4">
      <w:pPr>
        <w:pStyle w:val="4"/>
        <w:spacing w:line="600" w:lineRule="exact"/>
        <w:ind w:firstLine="672"/>
        <w:rPr>
          <w:color w:val="000000" w:themeColor="text1"/>
          <w:szCs w:val="32"/>
        </w:rPr>
      </w:pPr>
      <w:r>
        <w:rPr>
          <w:rFonts w:hint="eastAsia"/>
          <w:color w:val="000000" w:themeColor="text1"/>
          <w:szCs w:val="32"/>
        </w:rPr>
        <w:t>一、完善覆盖全民的社会保障体系</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完善社会保障、社会救助和养老服务制度，确保城镇职工社</w:t>
      </w:r>
      <w:r>
        <w:rPr>
          <w:rFonts w:ascii="仿宋_GB2312" w:eastAsia="仿宋_GB2312" w:hAnsi="仿宋_GB2312" w:cs="仿宋_GB2312" w:hint="eastAsia"/>
          <w:color w:val="000000" w:themeColor="text1"/>
          <w:kern w:val="0"/>
          <w:sz w:val="30"/>
          <w:szCs w:val="30"/>
        </w:rPr>
        <w:lastRenderedPageBreak/>
        <w:t>会保险、城乡居民养老保险和医疗保险覆盖率稳定在</w:t>
      </w:r>
      <w:r>
        <w:rPr>
          <w:rFonts w:ascii="仿宋_GB2312" w:eastAsia="仿宋_GB2312" w:hAnsi="仿宋_GB2312" w:cs="仿宋_GB2312" w:hint="eastAsia"/>
          <w:color w:val="000000" w:themeColor="text1"/>
          <w:kern w:val="0"/>
          <w:sz w:val="30"/>
          <w:szCs w:val="30"/>
        </w:rPr>
        <w:t>99%</w:t>
      </w:r>
      <w:r>
        <w:rPr>
          <w:rFonts w:ascii="仿宋_GB2312" w:eastAsia="仿宋_GB2312" w:hAnsi="仿宋_GB2312" w:cs="仿宋_GB2312" w:hint="eastAsia"/>
          <w:color w:val="000000" w:themeColor="text1"/>
          <w:kern w:val="0"/>
          <w:sz w:val="30"/>
          <w:szCs w:val="30"/>
        </w:rPr>
        <w:t>以上。强势推进被征地农民刚性进保、即征即保、应保尽保。做好失业保险扩面征缴，增强失业保险基金保障能力。严格贯彻执行国家、省阶段性“减免缓”企业社会保险费政策。按照上级部署，及时调整企业和机关事业单位退休人员养老金。继续推进机关事业单位养老保险制度改革相关工作。鼓励引导社会力量参与养老机构的建设和运营，强化养老服务社会化发展，全面建成以居家为基础、社区为依托、机构为补充、医养融合发展、覆盖全体老年人的多层次</w:t>
      </w:r>
      <w:r>
        <w:rPr>
          <w:rFonts w:ascii="仿宋_GB2312" w:eastAsia="仿宋_GB2312" w:hAnsi="仿宋_GB2312" w:cs="仿宋_GB2312" w:hint="eastAsia"/>
          <w:color w:val="000000" w:themeColor="text1"/>
          <w:kern w:val="0"/>
          <w:sz w:val="30"/>
          <w:szCs w:val="30"/>
        </w:rPr>
        <w:t>社会养老服务体系。积极完善以公共租赁住房为主体的保障性住房供应体系，扩大保障性住房覆盖范围。到</w:t>
      </w:r>
      <w:r>
        <w:rPr>
          <w:rFonts w:ascii="仿宋_GB2312" w:eastAsia="仿宋_GB2312" w:hAnsi="仿宋_GB2312" w:cs="仿宋_GB2312" w:hint="eastAsia"/>
          <w:color w:val="000000" w:themeColor="text1"/>
          <w:kern w:val="0"/>
          <w:sz w:val="30"/>
          <w:szCs w:val="30"/>
        </w:rPr>
        <w:t>2025</w:t>
      </w:r>
      <w:r>
        <w:rPr>
          <w:rFonts w:ascii="仿宋_GB2312" w:eastAsia="仿宋_GB2312" w:hAnsi="仿宋_GB2312" w:cs="仿宋_GB2312" w:hint="eastAsia"/>
          <w:color w:val="000000" w:themeColor="text1"/>
          <w:kern w:val="0"/>
          <w:sz w:val="30"/>
          <w:szCs w:val="30"/>
        </w:rPr>
        <w:t>年，社会力量经营的养老机构床位数达到</w:t>
      </w:r>
      <w:r>
        <w:rPr>
          <w:rFonts w:ascii="仿宋_GB2312" w:eastAsia="仿宋_GB2312" w:hAnsi="仿宋_GB2312" w:cs="仿宋_GB2312" w:hint="eastAsia"/>
          <w:color w:val="000000" w:themeColor="text1"/>
          <w:kern w:val="0"/>
          <w:sz w:val="30"/>
          <w:szCs w:val="30"/>
        </w:rPr>
        <w:t>70%</w:t>
      </w:r>
      <w:r>
        <w:rPr>
          <w:rFonts w:ascii="仿宋_GB2312" w:eastAsia="仿宋_GB2312" w:hAnsi="仿宋_GB2312" w:cs="仿宋_GB2312" w:hint="eastAsia"/>
          <w:color w:val="000000" w:themeColor="text1"/>
          <w:kern w:val="0"/>
          <w:sz w:val="30"/>
          <w:szCs w:val="30"/>
        </w:rPr>
        <w:t>以上，专业机构运营的日间照料中心达到</w:t>
      </w:r>
      <w:r>
        <w:rPr>
          <w:rFonts w:ascii="仿宋_GB2312" w:eastAsia="仿宋_GB2312" w:hAnsi="仿宋_GB2312" w:cs="仿宋_GB2312" w:hint="eastAsia"/>
          <w:color w:val="000000" w:themeColor="text1"/>
          <w:kern w:val="0"/>
          <w:sz w:val="30"/>
          <w:szCs w:val="30"/>
        </w:rPr>
        <w:t>50%</w:t>
      </w:r>
      <w:r>
        <w:rPr>
          <w:rFonts w:ascii="仿宋_GB2312" w:eastAsia="仿宋_GB2312" w:hAnsi="仿宋_GB2312" w:cs="仿宋_GB2312" w:hint="eastAsia"/>
          <w:color w:val="000000" w:themeColor="text1"/>
          <w:kern w:val="0"/>
          <w:sz w:val="30"/>
          <w:szCs w:val="30"/>
        </w:rPr>
        <w:t>以上。</w:t>
      </w:r>
    </w:p>
    <w:p w:rsidR="006C51AE" w:rsidRDefault="00922AB4">
      <w:pPr>
        <w:pStyle w:val="4"/>
        <w:spacing w:line="600" w:lineRule="exact"/>
        <w:ind w:firstLine="672"/>
        <w:rPr>
          <w:color w:val="000000" w:themeColor="text1"/>
          <w:szCs w:val="32"/>
        </w:rPr>
      </w:pPr>
      <w:r>
        <w:rPr>
          <w:rFonts w:hint="eastAsia"/>
          <w:color w:val="000000" w:themeColor="text1"/>
          <w:szCs w:val="32"/>
        </w:rPr>
        <w:t>二、提高社会救助水平</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整体推进民生福利事业，筑牢民生保障底线。全面推行以常住人口为对象的“救急难”服务，构建涵盖低保、特困供养、低保边缘、受灾、医疗、教育、住房、就业和临时救助等</w:t>
      </w:r>
      <w:r>
        <w:rPr>
          <w:rFonts w:ascii="仿宋_GB2312" w:eastAsia="仿宋_GB2312" w:hAnsi="仿宋_GB2312" w:cs="仿宋_GB2312" w:hint="eastAsia"/>
          <w:color w:val="000000" w:themeColor="text1"/>
          <w:kern w:val="0"/>
          <w:sz w:val="30"/>
          <w:szCs w:val="30"/>
        </w:rPr>
        <w:t>9</w:t>
      </w:r>
      <w:r>
        <w:rPr>
          <w:rFonts w:ascii="仿宋_GB2312" w:eastAsia="仿宋_GB2312" w:hAnsi="仿宋_GB2312" w:cs="仿宋_GB2312" w:hint="eastAsia"/>
          <w:color w:val="000000" w:themeColor="text1"/>
          <w:kern w:val="0"/>
          <w:sz w:val="30"/>
          <w:szCs w:val="30"/>
        </w:rPr>
        <w:t>大救助制度的“大救助、大联动”现代社会救助保障体系。镇（街道）层面设立“一站式”救助窗口，健全“一门受理、协同办理”的工作机制，确保困难群</w:t>
      </w:r>
      <w:r>
        <w:rPr>
          <w:rFonts w:ascii="仿宋_GB2312" w:eastAsia="仿宋_GB2312" w:hAnsi="仿宋_GB2312" w:cs="仿宋_GB2312" w:hint="eastAsia"/>
          <w:color w:val="000000" w:themeColor="text1"/>
          <w:kern w:val="0"/>
          <w:sz w:val="30"/>
          <w:szCs w:val="30"/>
        </w:rPr>
        <w:t>众求助有门、受助及时。探索低保标准与人均消费支出挂钩，解决“支出型”贫困难题。妥善做好困难企业职工和关停并转企业失业职工社会保障工作。落实妇女儿童发</w:t>
      </w:r>
      <w:r>
        <w:rPr>
          <w:rFonts w:ascii="仿宋_GB2312" w:eastAsia="仿宋_GB2312" w:hAnsi="仿宋_GB2312" w:cs="仿宋_GB2312" w:hint="eastAsia"/>
          <w:color w:val="000000" w:themeColor="text1"/>
          <w:kern w:val="0"/>
          <w:sz w:val="30"/>
          <w:szCs w:val="30"/>
        </w:rPr>
        <w:lastRenderedPageBreak/>
        <w:t>展纲要，实施关爱留守妇女儿童和空巢老人计划，落实困境儿童分类保障制度，切实保障妇女儿童合法权益。健全残疾人保障服务体系。支持慈善事业发展，广泛动员社会力量开展社会救济和社会互助、志愿服务活动。</w:t>
      </w:r>
    </w:p>
    <w:p w:rsidR="006C51AE" w:rsidRDefault="006C51AE">
      <w:pPr>
        <w:pStyle w:val="2"/>
        <w:spacing w:line="600" w:lineRule="exact"/>
        <w:ind w:left="590" w:firstLine="590"/>
        <w:rPr>
          <w:rFonts w:asciiTheme="minorEastAsia" w:eastAsiaTheme="minorEastAsia" w:hAnsiTheme="minorEastAsia" w:cstheme="minorEastAsia"/>
          <w:color w:val="000000" w:themeColor="text1"/>
          <w:kern w:val="0"/>
          <w:szCs w:val="28"/>
        </w:rPr>
        <w:sectPr w:rsidR="006C51AE">
          <w:footerReference w:type="default" r:id="rId16"/>
          <w:pgSz w:w="11906" w:h="16838"/>
          <w:pgMar w:top="2154" w:right="1531" w:bottom="1814" w:left="1531" w:header="851" w:footer="992" w:gutter="0"/>
          <w:pgNumType w:fmt="numberInDash"/>
          <w:cols w:space="0"/>
          <w:docGrid w:type="linesAndChars" w:linePitch="585" w:charSpace="3031"/>
        </w:sectPr>
      </w:pPr>
    </w:p>
    <w:p w:rsidR="006C51AE" w:rsidRDefault="00922AB4">
      <w:pPr>
        <w:pStyle w:val="20"/>
        <w:spacing w:line="600" w:lineRule="exact"/>
        <w:ind w:firstLineChars="0" w:firstLine="0"/>
        <w:jc w:val="center"/>
        <w:rPr>
          <w:color w:val="000000" w:themeColor="text1"/>
          <w:sz w:val="36"/>
          <w:szCs w:val="36"/>
        </w:rPr>
      </w:pPr>
      <w:bookmarkStart w:id="341" w:name="_Toc20013"/>
      <w:bookmarkStart w:id="342" w:name="_Toc4667"/>
      <w:bookmarkStart w:id="343" w:name="_Toc9028"/>
      <w:bookmarkStart w:id="344" w:name="_Toc2547"/>
      <w:bookmarkStart w:id="345" w:name="_Toc30667"/>
      <w:bookmarkStart w:id="346" w:name="_Toc25467"/>
      <w:bookmarkStart w:id="347" w:name="_Toc6495"/>
      <w:bookmarkStart w:id="348" w:name="_Toc3169"/>
      <w:r>
        <w:rPr>
          <w:rFonts w:hint="eastAsia"/>
          <w:color w:val="000000" w:themeColor="text1"/>
          <w:sz w:val="36"/>
          <w:szCs w:val="36"/>
        </w:rPr>
        <w:lastRenderedPageBreak/>
        <w:t>第十一章</w:t>
      </w:r>
      <w:r>
        <w:rPr>
          <w:rFonts w:hint="eastAsia"/>
          <w:color w:val="000000" w:themeColor="text1"/>
          <w:sz w:val="36"/>
          <w:szCs w:val="36"/>
        </w:rPr>
        <w:t xml:space="preserve"> </w:t>
      </w:r>
      <w:r>
        <w:rPr>
          <w:rFonts w:hint="eastAsia"/>
          <w:color w:val="000000" w:themeColor="text1"/>
          <w:sz w:val="36"/>
          <w:szCs w:val="36"/>
        </w:rPr>
        <w:t>文化强县</w:t>
      </w:r>
      <w:r>
        <w:rPr>
          <w:rFonts w:hint="eastAsia"/>
          <w:color w:val="000000" w:themeColor="text1"/>
          <w:sz w:val="36"/>
          <w:szCs w:val="36"/>
        </w:rPr>
        <w:t xml:space="preserve"> </w:t>
      </w:r>
      <w:r>
        <w:rPr>
          <w:rFonts w:hint="eastAsia"/>
          <w:color w:val="000000" w:themeColor="text1"/>
          <w:sz w:val="36"/>
          <w:szCs w:val="36"/>
        </w:rPr>
        <w:t>提升盘山发展软实力</w:t>
      </w:r>
      <w:bookmarkEnd w:id="341"/>
      <w:r>
        <w:rPr>
          <w:rFonts w:hint="eastAsia"/>
          <w:color w:val="000000" w:themeColor="text1"/>
          <w:sz w:val="36"/>
          <w:szCs w:val="36"/>
        </w:rPr>
        <w:t>新优势</w:t>
      </w:r>
      <w:bookmarkEnd w:id="342"/>
      <w:bookmarkEnd w:id="343"/>
      <w:bookmarkEnd w:id="344"/>
      <w:bookmarkEnd w:id="345"/>
      <w:bookmarkEnd w:id="346"/>
      <w:bookmarkEnd w:id="347"/>
      <w:bookmarkEnd w:id="348"/>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繁荣发展文化事业和文化产业，全面提高社会文明程度，提升公共文化服务水平，健全现代文化产业体系，培育盘山文化软实力。</w:t>
      </w:r>
      <w:r>
        <w:rPr>
          <w:rFonts w:ascii="仿宋_GB2312" w:eastAsia="仿宋_GB2312" w:hAnsi="仿宋_GB2312" w:cs="仿宋_GB2312" w:hint="eastAsia"/>
          <w:color w:val="000000" w:themeColor="text1"/>
          <w:kern w:val="0"/>
          <w:sz w:val="30"/>
          <w:szCs w:val="30"/>
        </w:rPr>
        <w:t xml:space="preserve"> </w:t>
      </w:r>
    </w:p>
    <w:p w:rsidR="006C51AE" w:rsidRDefault="00922AB4">
      <w:pPr>
        <w:pStyle w:val="3"/>
        <w:spacing w:line="600" w:lineRule="exact"/>
        <w:ind w:firstLineChars="0" w:firstLine="0"/>
        <w:jc w:val="center"/>
        <w:rPr>
          <w:color w:val="000000" w:themeColor="text1"/>
        </w:rPr>
      </w:pPr>
      <w:bookmarkStart w:id="349" w:name="_Toc13563"/>
      <w:bookmarkStart w:id="350" w:name="_Toc26140"/>
      <w:bookmarkStart w:id="351" w:name="_Toc8389"/>
      <w:bookmarkStart w:id="352" w:name="_Toc21366"/>
      <w:bookmarkStart w:id="353" w:name="_Toc27956"/>
      <w:bookmarkStart w:id="354" w:name="_Toc30917"/>
      <w:bookmarkStart w:id="355" w:name="_Toc4716"/>
      <w:bookmarkStart w:id="356" w:name="_Toc8211"/>
      <w:r>
        <w:rPr>
          <w:rFonts w:hint="eastAsia"/>
          <w:color w:val="000000" w:themeColor="text1"/>
        </w:rPr>
        <w:t>第一节</w:t>
      </w:r>
      <w:r>
        <w:rPr>
          <w:rFonts w:hint="eastAsia"/>
          <w:color w:val="000000" w:themeColor="text1"/>
        </w:rPr>
        <w:t xml:space="preserve"> </w:t>
      </w:r>
      <w:r>
        <w:rPr>
          <w:rFonts w:hint="eastAsia"/>
          <w:color w:val="000000" w:themeColor="text1"/>
        </w:rPr>
        <w:t>培育践行社会主义核心价值观</w:t>
      </w:r>
      <w:bookmarkEnd w:id="349"/>
      <w:bookmarkEnd w:id="350"/>
      <w:bookmarkEnd w:id="351"/>
      <w:bookmarkEnd w:id="352"/>
      <w:bookmarkEnd w:id="353"/>
      <w:bookmarkEnd w:id="354"/>
      <w:bookmarkEnd w:id="355"/>
      <w:bookmarkEnd w:id="356"/>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坚持正确舆论引导，推动社会主义核心价值观深入人心，全面提升居民思想道德素质、科学文化素质和身心健康素质，树立文化自信和价值观自信，厚植爱国情怀，筑牢精神之基。</w:t>
      </w:r>
    </w:p>
    <w:p w:rsidR="006C51AE" w:rsidRDefault="00922AB4">
      <w:pPr>
        <w:pStyle w:val="4"/>
        <w:spacing w:line="600" w:lineRule="exact"/>
        <w:ind w:firstLine="672"/>
        <w:rPr>
          <w:color w:val="000000" w:themeColor="text1"/>
          <w:szCs w:val="32"/>
        </w:rPr>
      </w:pPr>
      <w:r>
        <w:rPr>
          <w:rFonts w:hint="eastAsia"/>
          <w:color w:val="000000" w:themeColor="text1"/>
          <w:szCs w:val="32"/>
        </w:rPr>
        <w:t>一、牢固树立文化自信和价值观自信</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坚持以社会主义核心价值观为引领，加强社会主义核心价值体系建设，不断增强奋发向上的精神动力。坚持物质文明和精神文明一起抓，提升居民精神风貌，以传承发展盘山优秀</w:t>
      </w:r>
      <w:r>
        <w:rPr>
          <w:rFonts w:ascii="仿宋_GB2312" w:eastAsia="仿宋_GB2312" w:hAnsi="仿宋_GB2312" w:cs="仿宋_GB2312" w:hint="eastAsia"/>
          <w:color w:val="000000" w:themeColor="text1"/>
          <w:kern w:val="0"/>
          <w:sz w:val="30"/>
          <w:szCs w:val="30"/>
        </w:rPr>
        <w:t>传统文化、红色文化为核心，倡树文明乡风、良好家风、淳朴民风，积极申请承建东北地区国歌展示馆等革命教育基地，培育盘山文明新风尚。强化学习教育，把社会主义核心价值观融入国民教育全过程，让广大居民准确掌握社会主义核心价值观的丰富内涵，深刻理解并发自内心地认同其核心要义，持续拓展文明城市创建的深度和广度。持续深化社会主义核心价值观学习教育，引导广大党员干部进一步坚定对马克思主义的信仰，对中国特色社会主义道路、理论、制度、文化的自信。</w:t>
      </w:r>
    </w:p>
    <w:p w:rsidR="006C51AE" w:rsidRDefault="00922AB4">
      <w:pPr>
        <w:pStyle w:val="4"/>
        <w:spacing w:line="600" w:lineRule="exact"/>
        <w:ind w:firstLine="672"/>
        <w:rPr>
          <w:color w:val="000000" w:themeColor="text1"/>
          <w:szCs w:val="32"/>
        </w:rPr>
      </w:pPr>
      <w:r>
        <w:rPr>
          <w:rFonts w:hint="eastAsia"/>
          <w:color w:val="000000" w:themeColor="text1"/>
          <w:szCs w:val="32"/>
        </w:rPr>
        <w:lastRenderedPageBreak/>
        <w:t>二、坚持正确舆论导向</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推动核心价值观宣传覆盖各类媒体、各类宣传文化阵地、各类人群、</w:t>
      </w:r>
      <w:r>
        <w:rPr>
          <w:rFonts w:ascii="仿宋_GB2312" w:eastAsia="仿宋_GB2312" w:hAnsi="仿宋_GB2312" w:cs="仿宋_GB2312" w:hint="eastAsia"/>
          <w:color w:val="000000" w:themeColor="text1"/>
          <w:kern w:val="0"/>
          <w:sz w:val="30"/>
          <w:szCs w:val="30"/>
        </w:rPr>
        <w:t>各类公共空间。充分发挥领导干部、公众人物、青少年等重点人群的示范作用，积极</w:t>
      </w:r>
      <w:bookmarkStart w:id="357" w:name="OLE_LINK3"/>
      <w:r>
        <w:rPr>
          <w:rFonts w:ascii="仿宋_GB2312" w:eastAsia="仿宋_GB2312" w:hAnsi="仿宋_GB2312" w:cs="仿宋_GB2312" w:hint="eastAsia"/>
          <w:color w:val="000000" w:themeColor="text1"/>
          <w:kern w:val="0"/>
          <w:sz w:val="30"/>
          <w:szCs w:val="30"/>
        </w:rPr>
        <w:t>培树</w:t>
      </w:r>
      <w:bookmarkEnd w:id="357"/>
      <w:r>
        <w:rPr>
          <w:rFonts w:ascii="仿宋_GB2312" w:eastAsia="仿宋_GB2312" w:hAnsi="仿宋_GB2312" w:cs="仿宋_GB2312" w:hint="eastAsia"/>
          <w:color w:val="000000" w:themeColor="text1"/>
          <w:kern w:val="0"/>
          <w:sz w:val="30"/>
          <w:szCs w:val="30"/>
        </w:rPr>
        <w:t>在全国、全省、全市有影响的道德楷模人物，持续推动“身边好人”活动。深入实施市民道德建设工程，推进市民文明素质提升，促进全社会形成“善、孝、爱、忠”的良好道德风尚。把社会主义核心价值观融入社会发展各方面，融入到文艺精品创作、文化惠民活动、文化产品生产中，使之转化为群众的情感认同和行为习惯。创新传承优秀传统文化，赋予时代内涵，展现永久魅力。</w:t>
      </w:r>
    </w:p>
    <w:p w:rsidR="006C51AE" w:rsidRDefault="00922AB4">
      <w:pPr>
        <w:pStyle w:val="3"/>
        <w:spacing w:line="600" w:lineRule="exact"/>
        <w:ind w:firstLineChars="0" w:firstLine="0"/>
        <w:jc w:val="center"/>
        <w:rPr>
          <w:color w:val="000000" w:themeColor="text1"/>
        </w:rPr>
      </w:pPr>
      <w:bookmarkStart w:id="358" w:name="_Toc53611787"/>
      <w:bookmarkStart w:id="359" w:name="_Toc13804"/>
      <w:bookmarkStart w:id="360" w:name="_Toc32235"/>
      <w:bookmarkStart w:id="361" w:name="_Toc3229"/>
      <w:bookmarkStart w:id="362" w:name="_Toc29444"/>
      <w:bookmarkStart w:id="363" w:name="_Toc15219"/>
      <w:bookmarkStart w:id="364" w:name="_Toc19322"/>
      <w:bookmarkStart w:id="365" w:name="_Toc31997"/>
      <w:bookmarkStart w:id="366" w:name="_Toc10779"/>
      <w:bookmarkStart w:id="367" w:name="_Toc22399"/>
      <w:bookmarkStart w:id="368" w:name="_Toc15528"/>
      <w:bookmarkStart w:id="369" w:name="_Toc16966"/>
      <w:bookmarkStart w:id="370" w:name="_Toc20745"/>
      <w:r>
        <w:rPr>
          <w:rFonts w:hint="eastAsia"/>
          <w:color w:val="000000" w:themeColor="text1"/>
        </w:rPr>
        <w:t>第二节</w:t>
      </w:r>
      <w:r>
        <w:rPr>
          <w:rFonts w:hint="eastAsia"/>
          <w:color w:val="000000" w:themeColor="text1"/>
        </w:rPr>
        <w:t xml:space="preserve"> </w:t>
      </w:r>
      <w:bookmarkEnd w:id="358"/>
      <w:bookmarkEnd w:id="359"/>
      <w:bookmarkEnd w:id="360"/>
      <w:bookmarkEnd w:id="361"/>
      <w:bookmarkEnd w:id="362"/>
      <w:r>
        <w:rPr>
          <w:rFonts w:hint="eastAsia"/>
          <w:color w:val="000000" w:themeColor="text1"/>
        </w:rPr>
        <w:t>加强社会主义精神文明建设</w:t>
      </w:r>
      <w:bookmarkEnd w:id="363"/>
      <w:bookmarkEnd w:id="364"/>
      <w:bookmarkEnd w:id="365"/>
      <w:bookmarkEnd w:id="366"/>
      <w:bookmarkEnd w:id="367"/>
      <w:bookmarkEnd w:id="368"/>
      <w:bookmarkEnd w:id="369"/>
      <w:bookmarkEnd w:id="370"/>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bookmarkStart w:id="371" w:name="_Toc53611789"/>
      <w:bookmarkStart w:id="372" w:name="_Toc24289"/>
      <w:bookmarkStart w:id="373" w:name="_Toc12577"/>
      <w:bookmarkStart w:id="374" w:name="_Toc11543"/>
      <w:bookmarkStart w:id="375" w:name="_Toc19983"/>
      <w:r>
        <w:rPr>
          <w:rFonts w:ascii="仿宋_GB2312" w:eastAsia="仿宋_GB2312" w:hAnsi="仿宋_GB2312" w:cs="仿宋_GB2312" w:hint="eastAsia"/>
          <w:color w:val="000000" w:themeColor="text1"/>
          <w:kern w:val="0"/>
          <w:sz w:val="30"/>
          <w:szCs w:val="30"/>
        </w:rPr>
        <w:t>传承优秀文化，凝聚文化内涵，弘扬人文精神，提升居民文明素养，</w:t>
      </w:r>
      <w:r>
        <w:rPr>
          <w:rFonts w:ascii="仿宋_GB2312" w:eastAsia="仿宋_GB2312" w:hAnsi="仿宋_GB2312" w:cs="仿宋_GB2312" w:hint="eastAsia"/>
          <w:color w:val="000000" w:themeColor="text1"/>
          <w:kern w:val="0"/>
          <w:sz w:val="30"/>
          <w:szCs w:val="30"/>
        </w:rPr>
        <w:t>着力建成文化繁荣、风尚文明的文化强县，不断扩大盘山美誉度、增强盘山人文底蕴。</w:t>
      </w:r>
      <w:r>
        <w:rPr>
          <w:rFonts w:ascii="仿宋_GB2312" w:eastAsia="仿宋_GB2312" w:hAnsi="仿宋_GB2312" w:cs="仿宋_GB2312" w:hint="eastAsia"/>
          <w:color w:val="000000" w:themeColor="text1"/>
          <w:kern w:val="0"/>
          <w:sz w:val="30"/>
          <w:szCs w:val="30"/>
        </w:rPr>
        <w:t xml:space="preserve"> </w:t>
      </w:r>
    </w:p>
    <w:p w:rsidR="006C51AE" w:rsidRDefault="00922AB4">
      <w:pPr>
        <w:pStyle w:val="4"/>
        <w:spacing w:line="600" w:lineRule="exact"/>
        <w:ind w:firstLine="672"/>
        <w:rPr>
          <w:color w:val="000000" w:themeColor="text1"/>
          <w:szCs w:val="32"/>
        </w:rPr>
      </w:pPr>
      <w:r>
        <w:rPr>
          <w:rFonts w:hint="eastAsia"/>
          <w:color w:val="000000" w:themeColor="text1"/>
          <w:szCs w:val="32"/>
        </w:rPr>
        <w:t>一、弘扬盘山人文精神</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传承和弘扬优秀传统文化，保护、利用好历史文化资源，注重保护乡村原始风貌、文化特色和自然生态，打造兼容并蓄、特色突出的“人文盘山”。实施传统古长城文化、民俗文化等整理挖掘、传承创新计划，开展本土传统文化资源普查调查，梳理汇总各时期、各镇（街道）、各类型文化资源，扎实推进乡村文化传承记忆工程，加快建设优秀传统文化研究、保护传承、传播交</w:t>
      </w:r>
      <w:r>
        <w:rPr>
          <w:rFonts w:ascii="仿宋_GB2312" w:eastAsia="仿宋_GB2312" w:hAnsi="仿宋_GB2312" w:cs="仿宋_GB2312" w:hint="eastAsia"/>
          <w:color w:val="000000" w:themeColor="text1"/>
          <w:kern w:val="0"/>
          <w:sz w:val="30"/>
          <w:szCs w:val="30"/>
        </w:rPr>
        <w:lastRenderedPageBreak/>
        <w:t>流体系，高效利用县图书馆数字资源系统等数字化载体传播传统文化，开展多样化传承活</w:t>
      </w:r>
      <w:r>
        <w:rPr>
          <w:rFonts w:ascii="仿宋_GB2312" w:eastAsia="仿宋_GB2312" w:hAnsi="仿宋_GB2312" w:cs="仿宋_GB2312" w:hint="eastAsia"/>
          <w:color w:val="000000" w:themeColor="text1"/>
          <w:kern w:val="0"/>
          <w:sz w:val="30"/>
          <w:szCs w:val="30"/>
        </w:rPr>
        <w:t>动。围绕盘山历史地域文化精髓，提炼具有时代特征的精神内核，培育具有地域特色的盘山文化氛围。</w:t>
      </w:r>
    </w:p>
    <w:p w:rsidR="006C51AE" w:rsidRDefault="00922AB4">
      <w:pPr>
        <w:pStyle w:val="4"/>
        <w:spacing w:line="600" w:lineRule="exact"/>
        <w:ind w:firstLine="672"/>
        <w:rPr>
          <w:color w:val="000000" w:themeColor="text1"/>
          <w:szCs w:val="32"/>
        </w:rPr>
      </w:pPr>
      <w:r>
        <w:rPr>
          <w:rFonts w:hint="eastAsia"/>
          <w:color w:val="000000" w:themeColor="text1"/>
          <w:szCs w:val="32"/>
        </w:rPr>
        <w:t>二、开展群众性精神文明创建活动</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深入实施多领域、多形式的精神文明创建活动，引导全社会移风易俗、革除陋习、反对迷信邪教、追求健康文明。实施文明行业、文明单位、文明村镇、文明社区、文明家庭创建活动，加大对居民公共文明素养评价，形成正向激励导向。全面开展文明素养宣传教育，开展不文明行为专项整治活动。深化“厉行节约、反对浪费”文明活动，推进垃圾分类行动，利用互联网、自媒体等大力传播新风正气，确保创建周期全国文明城市提名城市的目标如期实现。</w:t>
      </w:r>
    </w:p>
    <w:p w:rsidR="006C51AE" w:rsidRDefault="00922AB4">
      <w:pPr>
        <w:pStyle w:val="3"/>
        <w:spacing w:line="600" w:lineRule="exact"/>
        <w:ind w:firstLineChars="0" w:firstLine="0"/>
        <w:jc w:val="center"/>
        <w:rPr>
          <w:color w:val="000000" w:themeColor="text1"/>
        </w:rPr>
      </w:pPr>
      <w:bookmarkStart w:id="376" w:name="_Toc13635"/>
      <w:bookmarkStart w:id="377" w:name="_Toc26589"/>
      <w:bookmarkStart w:id="378" w:name="_Toc7399"/>
      <w:bookmarkStart w:id="379" w:name="_Toc31255"/>
      <w:bookmarkStart w:id="380" w:name="_Toc10830"/>
      <w:bookmarkStart w:id="381" w:name="_Toc7036"/>
      <w:bookmarkStart w:id="382" w:name="_Toc31516"/>
      <w:bookmarkStart w:id="383" w:name="_Toc32378"/>
      <w:bookmarkEnd w:id="371"/>
      <w:bookmarkEnd w:id="372"/>
      <w:bookmarkEnd w:id="373"/>
      <w:bookmarkEnd w:id="374"/>
      <w:bookmarkEnd w:id="375"/>
      <w:r>
        <w:rPr>
          <w:rFonts w:hint="eastAsia"/>
          <w:color w:val="000000" w:themeColor="text1"/>
        </w:rPr>
        <w:t>第三节</w:t>
      </w:r>
      <w:r>
        <w:rPr>
          <w:rFonts w:hint="eastAsia"/>
          <w:color w:val="000000" w:themeColor="text1"/>
        </w:rPr>
        <w:t xml:space="preserve"> </w:t>
      </w:r>
      <w:r>
        <w:rPr>
          <w:rFonts w:hint="eastAsia"/>
          <w:color w:val="000000" w:themeColor="text1"/>
        </w:rPr>
        <w:t>构建新时代公共文化服务体系</w:t>
      </w:r>
      <w:bookmarkEnd w:id="376"/>
      <w:bookmarkEnd w:id="377"/>
      <w:bookmarkEnd w:id="378"/>
      <w:bookmarkEnd w:id="379"/>
      <w:bookmarkEnd w:id="380"/>
      <w:bookmarkEnd w:id="381"/>
      <w:bookmarkEnd w:id="382"/>
      <w:bookmarkEnd w:id="383"/>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坚持为民利民惠民导向，推动公共文化服务体系标准化、现代化，构建具有时代特</w:t>
      </w:r>
      <w:r>
        <w:rPr>
          <w:rFonts w:ascii="仿宋_GB2312" w:eastAsia="仿宋_GB2312" w:hAnsi="仿宋_GB2312" w:cs="仿宋_GB2312" w:hint="eastAsia"/>
          <w:color w:val="000000" w:themeColor="text1"/>
          <w:kern w:val="0"/>
          <w:sz w:val="30"/>
          <w:szCs w:val="30"/>
        </w:rPr>
        <w:t>色的服务体系，不断满足人民文化需求，增强人民精神力量。</w:t>
      </w:r>
      <w:r>
        <w:rPr>
          <w:rFonts w:ascii="仿宋_GB2312" w:eastAsia="仿宋_GB2312" w:hAnsi="仿宋_GB2312" w:cs="仿宋_GB2312" w:hint="eastAsia"/>
          <w:color w:val="000000" w:themeColor="text1"/>
          <w:kern w:val="0"/>
          <w:sz w:val="30"/>
          <w:szCs w:val="30"/>
        </w:rPr>
        <w:t xml:space="preserve"> </w:t>
      </w:r>
    </w:p>
    <w:p w:rsidR="006C51AE" w:rsidRDefault="00922AB4">
      <w:pPr>
        <w:pStyle w:val="4"/>
        <w:spacing w:line="600" w:lineRule="exact"/>
        <w:ind w:firstLine="672"/>
        <w:rPr>
          <w:color w:val="000000" w:themeColor="text1"/>
          <w:szCs w:val="32"/>
        </w:rPr>
      </w:pPr>
      <w:r>
        <w:rPr>
          <w:rFonts w:hint="eastAsia"/>
          <w:color w:val="000000" w:themeColor="text1"/>
          <w:szCs w:val="32"/>
        </w:rPr>
        <w:t>一、推进公共文化服务现代化</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落实全省基本公共文化服务评价体系标准，完善县级公共图书馆、文化馆、博物馆等公共文化服务功能，推进文旅融合发展、共同繁荣。重点推动盘山县全媒体智慧广电平台改造、东北特产博物园、盘山县国家应急广播系统、盘山县有线电视网双向改造、</w:t>
      </w:r>
      <w:r>
        <w:rPr>
          <w:rFonts w:ascii="仿宋_GB2312" w:eastAsia="仿宋_GB2312" w:hAnsi="仿宋_GB2312" w:cs="仿宋_GB2312" w:hint="eastAsia"/>
          <w:color w:val="000000" w:themeColor="text1"/>
          <w:kern w:val="0"/>
          <w:sz w:val="30"/>
          <w:szCs w:val="30"/>
        </w:rPr>
        <w:lastRenderedPageBreak/>
        <w:t>盘山县城市文化运动公园、盘山县图书馆、盘山县湿地文化博物馆等项目建设，并推动县城综合性文化服务中心、公共图书馆、文化馆（站）、博物馆等基本公共文化服务设施免费向社会开放。推动文化信息资源共享和数字图书馆</w:t>
      </w:r>
      <w:r>
        <w:rPr>
          <w:rFonts w:ascii="仿宋_GB2312" w:eastAsia="仿宋_GB2312" w:hAnsi="仿宋_GB2312" w:cs="仿宋_GB2312" w:hint="eastAsia"/>
          <w:color w:val="000000" w:themeColor="text1"/>
          <w:kern w:val="0"/>
          <w:sz w:val="30"/>
          <w:szCs w:val="30"/>
        </w:rPr>
        <w:t>博物馆等公共数字文化工程建设。引入社会资本，推动公共文化服务社会化发展，建立公共文化服务城乡联动机制，引导社会力量参与公共文化服务设施建设，健全群众参与公共文化服务机制。</w:t>
      </w:r>
      <w:r>
        <w:rPr>
          <w:rFonts w:ascii="仿宋_GB2312" w:eastAsia="仿宋_GB2312" w:hAnsi="仿宋_GB2312" w:cs="仿宋_GB2312" w:hint="eastAsia"/>
          <w:color w:val="000000" w:themeColor="text1"/>
          <w:kern w:val="0"/>
          <w:sz w:val="30"/>
          <w:szCs w:val="30"/>
        </w:rPr>
        <w:t xml:space="preserve"> </w:t>
      </w:r>
    </w:p>
    <w:p w:rsidR="006C51AE" w:rsidRDefault="00922AB4">
      <w:pPr>
        <w:pStyle w:val="4"/>
        <w:spacing w:line="600" w:lineRule="exact"/>
        <w:ind w:firstLine="672"/>
        <w:rPr>
          <w:color w:val="000000" w:themeColor="text1"/>
          <w:szCs w:val="32"/>
        </w:rPr>
      </w:pPr>
      <w:r>
        <w:rPr>
          <w:rFonts w:hint="eastAsia"/>
          <w:color w:val="000000" w:themeColor="text1"/>
          <w:szCs w:val="32"/>
        </w:rPr>
        <w:t>二、推进公共文化服务智能化</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利用信息技术和人工智能为公共文化服务助力赋能，提高公共文化服务供给质量，提高供需匹配度，着力打造引领社会软实力提升的盘山文化智能化服务平台。统筹推进文化信息资源共享，构建标准统一、互联互通的智能数字文化服务平台，提升公共文化服务多样化、便民化水平。重点推进县图书馆项目智能化改造建设，提升阅览室、图书室、学术活</w:t>
      </w:r>
      <w:r>
        <w:rPr>
          <w:rFonts w:ascii="仿宋_GB2312" w:eastAsia="仿宋_GB2312" w:hAnsi="仿宋_GB2312" w:cs="仿宋_GB2312" w:hint="eastAsia"/>
          <w:color w:val="000000" w:themeColor="text1"/>
          <w:kern w:val="0"/>
          <w:sz w:val="30"/>
          <w:szCs w:val="30"/>
        </w:rPr>
        <w:t>动室、报告厅、展览厅、多功能厅、电子阅览室、</w:t>
      </w:r>
      <w:r>
        <w:rPr>
          <w:rFonts w:ascii="仿宋_GB2312" w:eastAsia="仿宋_GB2312" w:hAnsi="仿宋_GB2312" w:cs="仿宋_GB2312" w:hint="eastAsia"/>
          <w:color w:val="000000" w:themeColor="text1"/>
          <w:kern w:val="0"/>
          <w:sz w:val="30"/>
          <w:szCs w:val="30"/>
        </w:rPr>
        <w:t>24</w:t>
      </w:r>
      <w:r>
        <w:rPr>
          <w:rFonts w:ascii="仿宋_GB2312" w:eastAsia="仿宋_GB2312" w:hAnsi="仿宋_GB2312" w:cs="仿宋_GB2312" w:hint="eastAsia"/>
          <w:color w:val="000000" w:themeColor="text1"/>
          <w:kern w:val="0"/>
          <w:sz w:val="30"/>
          <w:szCs w:val="30"/>
        </w:rPr>
        <w:t>小时城市书房、智能借阅系统和监控系统、图书购买等功能。加强城乡文化产品供给，全面提升镇（街道）、村公共文化场馆和乡村文化站服务水平和能力，完善公共阅读服务体系，推出多类文化产品，探索实施“菜单式、订单式”文化服务方式，切实满足人民群众日益多样化的文化需求，提升全民文化素养。</w:t>
      </w:r>
    </w:p>
    <w:p w:rsidR="006C51AE" w:rsidRDefault="00922AB4">
      <w:pPr>
        <w:pStyle w:val="3"/>
        <w:spacing w:line="600" w:lineRule="exact"/>
        <w:ind w:firstLineChars="0" w:firstLine="0"/>
        <w:jc w:val="center"/>
        <w:rPr>
          <w:color w:val="000000" w:themeColor="text1"/>
        </w:rPr>
      </w:pPr>
      <w:bookmarkStart w:id="384" w:name="_Toc26628"/>
      <w:bookmarkStart w:id="385" w:name="_Toc32754"/>
      <w:bookmarkStart w:id="386" w:name="_Toc86"/>
      <w:bookmarkStart w:id="387" w:name="_Toc21725"/>
      <w:bookmarkStart w:id="388" w:name="_Toc16253"/>
      <w:bookmarkStart w:id="389" w:name="_Toc24185"/>
      <w:bookmarkStart w:id="390" w:name="_Toc23347"/>
      <w:bookmarkStart w:id="391" w:name="_Toc13913"/>
      <w:r>
        <w:rPr>
          <w:rFonts w:hint="eastAsia"/>
          <w:color w:val="000000" w:themeColor="text1"/>
        </w:rPr>
        <w:lastRenderedPageBreak/>
        <w:t>第四节</w:t>
      </w:r>
      <w:r>
        <w:rPr>
          <w:rFonts w:hint="eastAsia"/>
          <w:color w:val="000000" w:themeColor="text1"/>
        </w:rPr>
        <w:t xml:space="preserve"> </w:t>
      </w:r>
      <w:r>
        <w:rPr>
          <w:rFonts w:hint="eastAsia"/>
          <w:color w:val="000000" w:themeColor="text1"/>
        </w:rPr>
        <w:t>打造盘山特色文化产业</w:t>
      </w:r>
      <w:bookmarkEnd w:id="384"/>
      <w:bookmarkEnd w:id="385"/>
      <w:bookmarkEnd w:id="386"/>
      <w:bookmarkEnd w:id="387"/>
      <w:bookmarkEnd w:id="388"/>
      <w:bookmarkEnd w:id="389"/>
      <w:bookmarkEnd w:id="390"/>
      <w:bookmarkEnd w:id="391"/>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丰富地域文化的时代内涵，强化“传统文化产业化、优势产业文化化”，不断优化文化产业结构，推动文化赋能盘山发展，提升文化引领发展能力。</w:t>
      </w:r>
    </w:p>
    <w:p w:rsidR="006C51AE" w:rsidRDefault="00922AB4">
      <w:pPr>
        <w:pStyle w:val="4"/>
        <w:spacing w:line="600" w:lineRule="exact"/>
        <w:ind w:firstLine="672"/>
        <w:rPr>
          <w:color w:val="000000" w:themeColor="text1"/>
          <w:szCs w:val="32"/>
        </w:rPr>
      </w:pPr>
      <w:r>
        <w:rPr>
          <w:rFonts w:hint="eastAsia"/>
          <w:color w:val="000000" w:themeColor="text1"/>
          <w:szCs w:val="32"/>
        </w:rPr>
        <w:t>一、挖掘提升传统文化资源价</w:t>
      </w:r>
      <w:r>
        <w:rPr>
          <w:rFonts w:hint="eastAsia"/>
          <w:color w:val="000000" w:themeColor="text1"/>
          <w:szCs w:val="32"/>
        </w:rPr>
        <w:t>值</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以继承和弘扬历史传统文化为核心，提升文物公共服务水平和社会教育效果，为文物保护、文化传承、推进盘山振兴发展作出贡献。统筹推进历史文化资源保护和传承，着力加强文物保护修复和展示传播，着力深化文物价值挖掘和创新利用，着力突出加强革命文物抢救保护和研究展示工作，落实革命文物保护利用工程的责任。加快推进文旅融合，对优质文物、文化、旅游资源一体化开发，培育一批有竞争力的文旅企业。重点推进数字再现工程，依托国家数据共享交换平台体系和</w:t>
      </w:r>
      <w:r>
        <w:rPr>
          <w:rFonts w:ascii="仿宋_GB2312" w:eastAsia="仿宋_GB2312" w:hAnsi="仿宋_GB2312" w:cs="仿宋_GB2312" w:hint="eastAsia"/>
          <w:color w:val="000000" w:themeColor="text1"/>
          <w:kern w:val="0"/>
          <w:sz w:val="30"/>
          <w:szCs w:val="30"/>
        </w:rPr>
        <w:t>5G</w:t>
      </w:r>
      <w:r>
        <w:rPr>
          <w:rFonts w:ascii="仿宋_GB2312" w:eastAsia="仿宋_GB2312" w:hAnsi="仿宋_GB2312" w:cs="仿宋_GB2312" w:hint="eastAsia"/>
          <w:color w:val="000000" w:themeColor="text1"/>
          <w:kern w:val="0"/>
          <w:sz w:val="30"/>
          <w:szCs w:val="30"/>
        </w:rPr>
        <w:t>技术，加强与国际国内著名博物馆合作共建，逐步实现对文物和文化资源进行数字化展示。</w:t>
      </w:r>
    </w:p>
    <w:p w:rsidR="006C51AE" w:rsidRDefault="00922AB4">
      <w:pPr>
        <w:pStyle w:val="4"/>
        <w:spacing w:line="600" w:lineRule="exact"/>
        <w:ind w:firstLine="672"/>
        <w:rPr>
          <w:color w:val="000000" w:themeColor="text1"/>
          <w:szCs w:val="32"/>
        </w:rPr>
      </w:pPr>
      <w:r>
        <w:rPr>
          <w:rFonts w:hint="eastAsia"/>
          <w:color w:val="000000" w:themeColor="text1"/>
          <w:szCs w:val="32"/>
        </w:rPr>
        <w:t>二、推动文化旅游产业融合发展</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坚持统筹发展与保护，推动文化、旅游融合发展。加大对非物质文化遗产项目代表性传承人和民间文化艺术团体的扶持力度，切实发挥行业协会作用，振兴苇编、草编、苇画、剪纸等传统工艺，鼓励发展传统小吃作坊，农耕文化体验，激发产业发展内在动力。加强对红色文化旅游资源的挖掘整合，提升红色文化新时</w:t>
      </w:r>
      <w:r>
        <w:rPr>
          <w:rFonts w:ascii="仿宋_GB2312" w:eastAsia="仿宋_GB2312" w:hAnsi="仿宋_GB2312" w:cs="仿宋_GB2312" w:hint="eastAsia"/>
          <w:color w:val="000000" w:themeColor="text1"/>
          <w:kern w:val="0"/>
          <w:sz w:val="30"/>
          <w:szCs w:val="30"/>
        </w:rPr>
        <w:lastRenderedPageBreak/>
        <w:t>代精神内涵，培育红色旅游精品线路。重点推进甜水镇、胡家镇及得胜街道的“五·七”干校旧址、王铁汉故居、沙岭烈士陵园旅游开发项目，论证实施高升街道于喜彬烈士纪念塔、纪念碑和沙岭镇抗战纪念馆等红色文化旅游项目</w:t>
      </w:r>
      <w:r>
        <w:rPr>
          <w:rFonts w:ascii="仿宋_GB2312" w:eastAsia="仿宋_GB2312" w:hAnsi="仿宋_GB2312" w:cs="仿宋_GB2312" w:hint="eastAsia"/>
          <w:color w:val="000000" w:themeColor="text1"/>
          <w:kern w:val="0"/>
          <w:sz w:val="30"/>
          <w:szCs w:val="30"/>
        </w:rPr>
        <w:t>，增强盘山文化的凝聚力和吸引力。深入推进书画盘山建设，深度挖掘历史文化、书画名家、名作资源价值，以及刘长年等盘山籍当代书画艺术名家回乡创业，重点支持种石源文化产业园项目，做大做强文化产业，通过重彩中华系列壁画展示，将历史的回声刻进时代文化的记忆，传承发扬盘山文化，提高对外知名度和影响力。</w:t>
      </w:r>
    </w:p>
    <w:p w:rsidR="006C51AE" w:rsidRDefault="006C51AE">
      <w:pPr>
        <w:adjustRightInd w:val="0"/>
        <w:snapToGrid w:val="0"/>
        <w:spacing w:line="600" w:lineRule="exact"/>
        <w:ind w:firstLine="630"/>
        <w:rPr>
          <w:rFonts w:ascii="仿宋_GB2312" w:eastAsia="仿宋_GB2312" w:hAnsi="仿宋_GB2312" w:cs="仿宋_GB2312"/>
          <w:color w:val="000000" w:themeColor="text1"/>
          <w:kern w:val="0"/>
          <w:sz w:val="30"/>
          <w:szCs w:val="30"/>
        </w:rPr>
        <w:sectPr w:rsidR="006C51AE">
          <w:pgSz w:w="11906" w:h="16838"/>
          <w:pgMar w:top="2154" w:right="1531" w:bottom="1814" w:left="1531" w:header="851" w:footer="992" w:gutter="0"/>
          <w:pgNumType w:fmt="numberInDash"/>
          <w:cols w:space="0"/>
          <w:docGrid w:type="linesAndChars" w:linePitch="585" w:charSpace="3031"/>
        </w:sectPr>
      </w:pPr>
    </w:p>
    <w:p w:rsidR="006C51AE" w:rsidRDefault="00922AB4">
      <w:pPr>
        <w:pStyle w:val="20"/>
        <w:spacing w:line="600" w:lineRule="exact"/>
        <w:ind w:firstLineChars="0" w:firstLine="0"/>
        <w:jc w:val="center"/>
        <w:rPr>
          <w:color w:val="000000" w:themeColor="text1"/>
          <w:sz w:val="36"/>
          <w:szCs w:val="36"/>
        </w:rPr>
      </w:pPr>
      <w:bookmarkStart w:id="392" w:name="_Toc6428"/>
      <w:bookmarkStart w:id="393" w:name="_Toc25072"/>
      <w:bookmarkStart w:id="394" w:name="_Toc7605"/>
      <w:bookmarkStart w:id="395" w:name="_Toc16465"/>
      <w:bookmarkStart w:id="396" w:name="_Toc13406"/>
      <w:bookmarkStart w:id="397" w:name="_Toc24887"/>
      <w:bookmarkStart w:id="398" w:name="_Toc32285"/>
      <w:r>
        <w:rPr>
          <w:rFonts w:hint="eastAsia"/>
          <w:color w:val="000000" w:themeColor="text1"/>
          <w:sz w:val="36"/>
          <w:szCs w:val="36"/>
        </w:rPr>
        <w:lastRenderedPageBreak/>
        <w:t>第十二章</w:t>
      </w:r>
      <w:r>
        <w:rPr>
          <w:rFonts w:hint="eastAsia"/>
          <w:color w:val="000000" w:themeColor="text1"/>
          <w:sz w:val="36"/>
          <w:szCs w:val="36"/>
        </w:rPr>
        <w:t xml:space="preserve"> </w:t>
      </w:r>
      <w:r>
        <w:rPr>
          <w:rFonts w:hint="eastAsia"/>
          <w:color w:val="000000" w:themeColor="text1"/>
          <w:sz w:val="36"/>
          <w:szCs w:val="36"/>
        </w:rPr>
        <w:t>固本强基</w:t>
      </w:r>
      <w:r>
        <w:rPr>
          <w:rFonts w:hint="eastAsia"/>
          <w:color w:val="000000" w:themeColor="text1"/>
          <w:sz w:val="36"/>
          <w:szCs w:val="36"/>
        </w:rPr>
        <w:t xml:space="preserve"> </w:t>
      </w:r>
      <w:r>
        <w:rPr>
          <w:rFonts w:hint="eastAsia"/>
          <w:color w:val="000000" w:themeColor="text1"/>
          <w:sz w:val="36"/>
          <w:szCs w:val="36"/>
        </w:rPr>
        <w:t>建设平安和谐法治新盘山</w:t>
      </w:r>
      <w:bookmarkEnd w:id="392"/>
      <w:bookmarkEnd w:id="393"/>
      <w:bookmarkEnd w:id="394"/>
      <w:bookmarkEnd w:id="395"/>
      <w:bookmarkEnd w:id="396"/>
      <w:bookmarkEnd w:id="397"/>
      <w:bookmarkEnd w:id="398"/>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坚持风险防范和矛盾化解并举，主动回应和缓解群众诉求，逐步建立政府依法治理、社会有序参与、居民良性互动的现代治理体系，让人</w:t>
      </w:r>
      <w:r>
        <w:rPr>
          <w:rFonts w:ascii="仿宋_GB2312" w:eastAsia="仿宋_GB2312" w:hAnsi="仿宋_GB2312" w:cs="仿宋_GB2312" w:hint="eastAsia"/>
          <w:color w:val="000000" w:themeColor="text1"/>
          <w:kern w:val="0"/>
          <w:sz w:val="30"/>
          <w:szCs w:val="30"/>
        </w:rPr>
        <w:t>民群众更有安全感。</w:t>
      </w:r>
      <w:r>
        <w:rPr>
          <w:rFonts w:ascii="仿宋_GB2312" w:eastAsia="仿宋_GB2312" w:hAnsi="仿宋_GB2312" w:cs="仿宋_GB2312" w:hint="eastAsia"/>
          <w:color w:val="000000" w:themeColor="text1"/>
          <w:kern w:val="0"/>
          <w:sz w:val="30"/>
          <w:szCs w:val="30"/>
        </w:rPr>
        <w:t xml:space="preserve"> </w:t>
      </w:r>
    </w:p>
    <w:p w:rsidR="006C51AE" w:rsidRDefault="00922AB4">
      <w:pPr>
        <w:pStyle w:val="3"/>
        <w:spacing w:line="600" w:lineRule="exact"/>
        <w:ind w:firstLineChars="0" w:firstLine="0"/>
        <w:jc w:val="center"/>
        <w:rPr>
          <w:color w:val="000000" w:themeColor="text1"/>
        </w:rPr>
      </w:pPr>
      <w:bookmarkStart w:id="399" w:name="_Toc6131"/>
      <w:bookmarkStart w:id="400" w:name="_Toc18403"/>
      <w:bookmarkStart w:id="401" w:name="_Toc18720"/>
      <w:bookmarkStart w:id="402" w:name="_Toc18894"/>
      <w:bookmarkStart w:id="403" w:name="_Toc31475"/>
      <w:bookmarkStart w:id="404" w:name="_Toc18992"/>
      <w:bookmarkStart w:id="405" w:name="_Toc15308"/>
      <w:r>
        <w:rPr>
          <w:rFonts w:hint="eastAsia"/>
          <w:color w:val="000000" w:themeColor="text1"/>
        </w:rPr>
        <w:t>第一节</w:t>
      </w:r>
      <w:r>
        <w:rPr>
          <w:rFonts w:hint="eastAsia"/>
          <w:color w:val="000000" w:themeColor="text1"/>
        </w:rPr>
        <w:t xml:space="preserve"> </w:t>
      </w:r>
      <w:r>
        <w:rPr>
          <w:rFonts w:hint="eastAsia"/>
          <w:color w:val="000000" w:themeColor="text1"/>
        </w:rPr>
        <w:t>健全公共安全体系</w:t>
      </w:r>
      <w:bookmarkEnd w:id="399"/>
      <w:bookmarkEnd w:id="400"/>
      <w:bookmarkEnd w:id="401"/>
      <w:bookmarkEnd w:id="402"/>
      <w:bookmarkEnd w:id="403"/>
      <w:bookmarkEnd w:id="404"/>
      <w:bookmarkEnd w:id="405"/>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健全公共安全体系，打造共建共治共享的城市安全社会治理格局。重点围绕惠民生、防风险、保稳定，坚持从人民群众反映强烈的食品药品安全等问题入手，着力补齐短板、堵塞漏洞、消除隐患，着力抓重点、抓关键、抓薄弱环节，不断提高公共安全水平。</w:t>
      </w:r>
    </w:p>
    <w:p w:rsidR="006C51AE" w:rsidRDefault="00922AB4">
      <w:pPr>
        <w:pStyle w:val="4"/>
        <w:spacing w:line="600" w:lineRule="exact"/>
        <w:ind w:firstLine="672"/>
        <w:rPr>
          <w:color w:val="000000" w:themeColor="text1"/>
        </w:rPr>
      </w:pPr>
      <w:r>
        <w:rPr>
          <w:rFonts w:hint="eastAsia"/>
          <w:color w:val="000000" w:themeColor="text1"/>
        </w:rPr>
        <w:t>一、完善立体化综合防控体系</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加快构建党委领导、政府负责、社会协同、公众参与的公共安全共建共治新模式。充分动员社会公众依托社区、乡村等基层组织投身公共安全治理的各项活动，提高公众的自救互救能力，提高基层第一响应者的效能，打通突发事件应急管</w:t>
      </w:r>
      <w:r>
        <w:rPr>
          <w:rFonts w:ascii="仿宋_GB2312" w:eastAsia="仿宋_GB2312" w:hAnsi="仿宋_GB2312" w:cs="仿宋_GB2312" w:hint="eastAsia"/>
          <w:color w:val="000000" w:themeColor="text1"/>
          <w:kern w:val="0"/>
          <w:sz w:val="30"/>
          <w:szCs w:val="30"/>
        </w:rPr>
        <w:t>理中的“最后一公里”。建立健全立体化社会治安防控体系、社会安全体系和生态安全应急机制，加强对国防安全、公共安全、安全生产、食品卫生、环境污染等突发性事件的预测、预警和应急处置。大力实施质量强县战略，全面提升质量管理水平，加大质量安全特别是食品药品安全的监管力度，建立健全食品药品安全“一网五治</w:t>
      </w:r>
      <w:r>
        <w:rPr>
          <w:rFonts w:ascii="仿宋_GB2312" w:eastAsia="仿宋_GB2312" w:hAnsi="仿宋_GB2312" w:cs="仿宋_GB2312" w:hint="eastAsia"/>
          <w:color w:val="000000" w:themeColor="text1"/>
          <w:kern w:val="0"/>
          <w:sz w:val="30"/>
          <w:szCs w:val="30"/>
        </w:rPr>
        <w:lastRenderedPageBreak/>
        <w:t>体系”。健全安全生产监管长效机制，有效防范较大事故，坚决遏制重特大事故。集中突破解决交通管理、环境污染、治安乱点等热点难点问题，强化对高危人员、社区服刑和刑满释放人员、邪教人员等特殊人群的帮扶和管理。</w:t>
      </w:r>
      <w:r>
        <w:rPr>
          <w:rFonts w:ascii="仿宋_GB2312" w:eastAsia="仿宋_GB2312" w:hAnsi="仿宋_GB2312" w:cs="仿宋_GB2312" w:hint="eastAsia"/>
          <w:color w:val="000000" w:themeColor="text1"/>
          <w:kern w:val="0"/>
          <w:sz w:val="30"/>
          <w:szCs w:val="30"/>
        </w:rPr>
        <w:t xml:space="preserve"> </w:t>
      </w:r>
    </w:p>
    <w:p w:rsidR="006C51AE" w:rsidRDefault="00922AB4">
      <w:pPr>
        <w:pStyle w:val="4"/>
        <w:spacing w:line="600" w:lineRule="exact"/>
        <w:ind w:firstLine="672"/>
        <w:rPr>
          <w:color w:val="000000" w:themeColor="text1"/>
        </w:rPr>
      </w:pPr>
      <w:r>
        <w:rPr>
          <w:rFonts w:asciiTheme="minorEastAsia" w:eastAsiaTheme="minorEastAsia" w:hAnsiTheme="minorEastAsia" w:cstheme="minorEastAsia" w:hint="eastAsia"/>
          <w:color w:val="000000" w:themeColor="text1"/>
          <w:kern w:val="0"/>
        </w:rPr>
        <w:t>二、</w:t>
      </w:r>
      <w:r>
        <w:rPr>
          <w:rFonts w:hint="eastAsia"/>
          <w:color w:val="000000" w:themeColor="text1"/>
        </w:rPr>
        <w:t>健全公共安全</w:t>
      </w:r>
      <w:r>
        <w:rPr>
          <w:rFonts w:hint="eastAsia"/>
          <w:color w:val="000000" w:themeColor="text1"/>
        </w:rPr>
        <w:t>预防化解机制</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强化公共安全的风险防范、隐患治理，从源头、过程和结果三个维度，构建全流程、立体化公共安全治理新体系。在规划、审批等入口环节上，严把质量关，从源头上做好食品药品安全、环境与生态安全、社会安全等风险防控。建立健全基层社会组织和基层群众的利益表达维护机制，构建“党建引领社会组织发展、社会组织服务群众、群众受益促进社会和谐”的良好局面。完善大调解体系，实现公调对接、诉调对接、检调对接，有效化解群众矛盾纠纷。深入实施纠纷预防与多元化解机制，充分调动广大村级人民调解员的积极性，进一步发挥人民调解第一道防线</w:t>
      </w:r>
      <w:r>
        <w:rPr>
          <w:rFonts w:ascii="仿宋_GB2312" w:eastAsia="仿宋_GB2312" w:hAnsi="仿宋_GB2312" w:cs="仿宋_GB2312" w:hint="eastAsia"/>
          <w:color w:val="000000" w:themeColor="text1"/>
          <w:kern w:val="0"/>
          <w:sz w:val="30"/>
          <w:szCs w:val="30"/>
        </w:rPr>
        <w:t>作用。加强重大决策社会风险评估，完善网络舆论收集研判、引导处置机制，改进信访工作，完善社会矛盾疏导化解网络，提高对群体性事件及个人极端事件及时预警和妥善处置能力。</w:t>
      </w:r>
      <w:r>
        <w:rPr>
          <w:rFonts w:ascii="仿宋_GB2312" w:eastAsia="仿宋_GB2312" w:hAnsi="仿宋_GB2312" w:cs="仿宋_GB2312" w:hint="eastAsia"/>
          <w:color w:val="000000" w:themeColor="text1"/>
          <w:kern w:val="0"/>
          <w:sz w:val="30"/>
          <w:szCs w:val="30"/>
        </w:rPr>
        <w:t xml:space="preserve"> </w:t>
      </w:r>
    </w:p>
    <w:p w:rsidR="006C51AE" w:rsidRDefault="00922AB4">
      <w:pPr>
        <w:pStyle w:val="4"/>
        <w:spacing w:line="600" w:lineRule="exact"/>
        <w:ind w:firstLine="672"/>
        <w:rPr>
          <w:color w:val="000000" w:themeColor="text1"/>
        </w:rPr>
      </w:pPr>
      <w:r>
        <w:rPr>
          <w:rFonts w:hint="eastAsia"/>
          <w:color w:val="000000" w:themeColor="text1"/>
        </w:rPr>
        <w:t>三、建设智慧城市管理中心</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以党建引领智慧治理，构建集资源配置、运行调度、决策支持、融合应用、展示交流、宣传普及等功能于一体的“城市大脑”信息化管理平台，打造集党建、城管、旅游、消防、交通、政务</w:t>
      </w:r>
      <w:r>
        <w:rPr>
          <w:rFonts w:ascii="仿宋_GB2312" w:eastAsia="仿宋_GB2312" w:hAnsi="仿宋_GB2312" w:cs="仿宋_GB2312" w:hint="eastAsia"/>
          <w:color w:val="000000" w:themeColor="text1"/>
          <w:kern w:val="0"/>
          <w:sz w:val="30"/>
          <w:szCs w:val="30"/>
        </w:rPr>
        <w:lastRenderedPageBreak/>
        <w:t>服务、便民服务等功能于一体的智慧城市管理中心，全面提升政府对城市运行体征预测预警、便民服务、指挥调度、统筹管理的能力。加强社会治理领域数据资源汇聚整合和挖掘分析，运用物联网、云计算、大数据、人工智能等技术，建立城乡管理“体征指标”，提供智能感知、智能预警、智能决策和调控方案，支撑城市自我调节、智慧运行、智慧服务，实现城乡治理数字化、网络化、可视</w:t>
      </w:r>
      <w:r>
        <w:rPr>
          <w:rFonts w:ascii="仿宋_GB2312" w:eastAsia="仿宋_GB2312" w:hAnsi="仿宋_GB2312" w:cs="仿宋_GB2312" w:hint="eastAsia"/>
          <w:color w:val="000000" w:themeColor="text1"/>
          <w:kern w:val="0"/>
          <w:sz w:val="30"/>
          <w:szCs w:val="30"/>
        </w:rPr>
        <w:t>化、智慧化。畅通舆情信息渠道，发现舆情线索，完善信息收集、交办、落实、督查、反馈等工作机制，进一步提升网格中心受理群众诉求效率，打造服务群众新通道。让群众反映的问题能够及时回应、及时办理、及时反馈，构筑起“马上就办”便民利民平台。</w:t>
      </w:r>
    </w:p>
    <w:p w:rsidR="006C51AE" w:rsidRDefault="00922AB4">
      <w:pPr>
        <w:pStyle w:val="3"/>
        <w:spacing w:line="600" w:lineRule="exact"/>
        <w:ind w:firstLineChars="0" w:firstLine="0"/>
        <w:jc w:val="center"/>
        <w:rPr>
          <w:color w:val="000000" w:themeColor="text1"/>
        </w:rPr>
      </w:pPr>
      <w:bookmarkStart w:id="406" w:name="_Toc5347"/>
      <w:bookmarkStart w:id="407" w:name="_Toc933"/>
      <w:bookmarkStart w:id="408" w:name="_Toc20554"/>
      <w:bookmarkStart w:id="409" w:name="_Toc4584"/>
      <w:bookmarkStart w:id="410" w:name="_Toc19532"/>
      <w:bookmarkStart w:id="411" w:name="_Toc10394"/>
      <w:bookmarkStart w:id="412" w:name="_Toc23290"/>
      <w:r>
        <w:rPr>
          <w:rFonts w:hint="eastAsia"/>
          <w:color w:val="000000" w:themeColor="text1"/>
        </w:rPr>
        <w:t>第二节</w:t>
      </w:r>
      <w:r>
        <w:rPr>
          <w:rFonts w:hint="eastAsia"/>
          <w:color w:val="000000" w:themeColor="text1"/>
        </w:rPr>
        <w:t xml:space="preserve"> </w:t>
      </w:r>
      <w:r>
        <w:rPr>
          <w:rFonts w:hint="eastAsia"/>
          <w:color w:val="000000" w:themeColor="text1"/>
        </w:rPr>
        <w:t>推动基层治理现代化</w:t>
      </w:r>
      <w:bookmarkEnd w:id="406"/>
      <w:bookmarkEnd w:id="407"/>
      <w:bookmarkEnd w:id="408"/>
      <w:bookmarkEnd w:id="409"/>
      <w:bookmarkEnd w:id="410"/>
      <w:bookmarkEnd w:id="411"/>
      <w:bookmarkEnd w:id="412"/>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牢固树立“基层大治理”的理念，找准基层治理的突破口和关键处，把党的建设贯穿社会治理的全过程各方面，把基层党建的政治优势转化为基层治理的工作优势，构筑具有盘山特色、时代特点的县域治理新模式。</w:t>
      </w:r>
    </w:p>
    <w:p w:rsidR="006C51AE" w:rsidRDefault="00922AB4">
      <w:pPr>
        <w:pStyle w:val="4"/>
        <w:spacing w:line="600" w:lineRule="exact"/>
        <w:ind w:firstLine="672"/>
        <w:rPr>
          <w:color w:val="000000" w:themeColor="text1"/>
        </w:rPr>
      </w:pPr>
      <w:r>
        <w:rPr>
          <w:rFonts w:hint="eastAsia"/>
          <w:color w:val="000000" w:themeColor="text1"/>
        </w:rPr>
        <w:t>一、构建“一核多元”基层治理体系</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坚持以基层党组织为核心，完善</w:t>
      </w:r>
      <w:r>
        <w:rPr>
          <w:rFonts w:ascii="仿宋_GB2312" w:eastAsia="仿宋_GB2312" w:hAnsi="仿宋_GB2312" w:cs="仿宋_GB2312" w:hint="eastAsia"/>
          <w:color w:val="000000" w:themeColor="text1"/>
          <w:kern w:val="0"/>
          <w:sz w:val="30"/>
          <w:szCs w:val="30"/>
        </w:rPr>
        <w:t>党委领导、政府负责、社会协同、公众参与、法治保障的基层治理体制。突出重点、抓住关键，架起筑稳“党建引领、智慧治理”的四梁八柱。建立完善县、镇（街道）、村（社区）三级社会服务管理体系，拓展社会服务</w:t>
      </w:r>
      <w:r>
        <w:rPr>
          <w:rFonts w:ascii="仿宋_GB2312" w:eastAsia="仿宋_GB2312" w:hAnsi="仿宋_GB2312" w:cs="仿宋_GB2312" w:hint="eastAsia"/>
          <w:color w:val="000000" w:themeColor="text1"/>
          <w:kern w:val="0"/>
          <w:sz w:val="30"/>
          <w:szCs w:val="30"/>
        </w:rPr>
        <w:lastRenderedPageBreak/>
        <w:t>管理功能，推进镇（街道）社会服务管理中心建设，加强村（社区）便民服务中心规范化和制度化建设。健全网上舆论引导机制，提升网络虚拟社会管理水平，促进网上政民互动。发挥工会、共青团、妇联等群团组织的桥梁纽带作用，培育壮大志愿者队伍，构筑立体志愿服务网络，实现志愿服务工作制度化、规范化、长效化运行。依托网格管理服务中心，探索</w:t>
      </w:r>
      <w:r>
        <w:rPr>
          <w:rFonts w:ascii="仿宋_GB2312" w:eastAsia="仿宋_GB2312" w:hAnsi="仿宋_GB2312" w:cs="仿宋_GB2312" w:hint="eastAsia"/>
          <w:color w:val="000000" w:themeColor="text1"/>
          <w:kern w:val="0"/>
          <w:sz w:val="30"/>
          <w:szCs w:val="30"/>
        </w:rPr>
        <w:t>建设党群服务中心和智慧城市管理中心，建立健全基层社会服务管理综合信息系统，完善“党群同心圆”服务管理平台建设，深化“网格化管理、组团式服务”，推动党员志愿服务活动，零距离服务群众，实现基层管理的精细化和信息化。</w:t>
      </w:r>
    </w:p>
    <w:p w:rsidR="006C51AE" w:rsidRDefault="00922AB4">
      <w:pPr>
        <w:pStyle w:val="4"/>
        <w:spacing w:line="600" w:lineRule="exact"/>
        <w:ind w:firstLine="672"/>
        <w:rPr>
          <w:color w:val="000000" w:themeColor="text1"/>
        </w:rPr>
      </w:pPr>
      <w:r>
        <w:rPr>
          <w:rFonts w:hint="eastAsia"/>
          <w:color w:val="000000" w:themeColor="text1"/>
        </w:rPr>
        <w:t>二、创新基层治理机制</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以新理念新思维指导基层治理实践，提升治理效能。探索自治、法治、德治融合的基层治理方式，完善人民群众参与基层治理的制度化渠道，保证人民群众的知情权、参与权、表达权、监督权。要充分调动不同主体参与基层社会治理的积极性，有效整合各种资源，确立权责明晰、分工负责、内在驱动、激励有效的基</w:t>
      </w:r>
      <w:r>
        <w:rPr>
          <w:rFonts w:ascii="仿宋_GB2312" w:eastAsia="仿宋_GB2312" w:hAnsi="仿宋_GB2312" w:cs="仿宋_GB2312" w:hint="eastAsia"/>
          <w:color w:val="000000" w:themeColor="text1"/>
          <w:kern w:val="0"/>
          <w:sz w:val="30"/>
          <w:szCs w:val="30"/>
        </w:rPr>
        <w:t>层社会治理责任链条，进一步健全基层社会治理体制机制。进一步理顺镇（街道）与县级部门关系，推动权力清单和责任清单全面覆盖，保证责权利相统一、人财事相配套。促进村（社区）职能归位，推动社区公共事务“权随责走、费随事转”，全面落实村（社区）事务准入制度。依托智慧城市管理中心，用信息技</w:t>
      </w:r>
      <w:r>
        <w:rPr>
          <w:rFonts w:ascii="仿宋_GB2312" w:eastAsia="仿宋_GB2312" w:hAnsi="仿宋_GB2312" w:cs="仿宋_GB2312" w:hint="eastAsia"/>
          <w:color w:val="000000" w:themeColor="text1"/>
          <w:kern w:val="0"/>
          <w:sz w:val="30"/>
          <w:szCs w:val="30"/>
        </w:rPr>
        <w:lastRenderedPageBreak/>
        <w:t>术打开点线面相结合、防控管打相贯通的治理通道，把大数据、云计算、区块链广泛运用于基层治理实践之中，倒逼基层治理变革，减少治理的死角和盲区。</w:t>
      </w:r>
    </w:p>
    <w:p w:rsidR="006C51AE" w:rsidRDefault="00922AB4">
      <w:pPr>
        <w:pStyle w:val="4"/>
        <w:spacing w:line="600" w:lineRule="exact"/>
        <w:ind w:firstLine="672"/>
        <w:rPr>
          <w:color w:val="000000" w:themeColor="text1"/>
        </w:rPr>
      </w:pPr>
      <w:r>
        <w:rPr>
          <w:rFonts w:hint="eastAsia"/>
          <w:color w:val="000000" w:themeColor="text1"/>
        </w:rPr>
        <w:t>三、进一步完善基层自治制度</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增强党和政府有效管理能力，既要大力支持和帮助人民群众深化自治实践，</w:t>
      </w:r>
      <w:r>
        <w:rPr>
          <w:rFonts w:ascii="仿宋_GB2312" w:eastAsia="仿宋_GB2312" w:hAnsi="仿宋_GB2312" w:cs="仿宋_GB2312" w:hint="eastAsia"/>
          <w:color w:val="000000" w:themeColor="text1"/>
          <w:kern w:val="0"/>
          <w:sz w:val="30"/>
          <w:szCs w:val="30"/>
        </w:rPr>
        <w:t>又要切实引导他们正确行使好民主权利，推动基层群众自治制度走向更加成熟、更加定型。重点引导形成党组织领导下的村委会、村经济（股份）合作社、村务监督委员会各司其职，驻村单位、群众团体、社会组织和村民共同参与的村级治理架构，健全村务决策机制，提升“村务工作权力清单”，建成基层治理典范县。依托盘山县智慧城市管理中心，深化“网格化管理、组团式服务”，实现基层管理的精细化和信息化。完善以城乡社区党组织为领导核心，居委会为主导，社区便民服务中心为依托，其他各类社会组织和居民广泛参与的新型社区治理架构。积极推进居委会直选，</w:t>
      </w:r>
      <w:r>
        <w:rPr>
          <w:rFonts w:ascii="仿宋_GB2312" w:eastAsia="仿宋_GB2312" w:hAnsi="仿宋_GB2312" w:cs="仿宋_GB2312" w:hint="eastAsia"/>
          <w:color w:val="000000" w:themeColor="text1"/>
          <w:kern w:val="0"/>
          <w:sz w:val="30"/>
          <w:szCs w:val="30"/>
        </w:rPr>
        <w:t>规范村委会自荐直选工作，到</w:t>
      </w:r>
      <w:r>
        <w:rPr>
          <w:rFonts w:ascii="仿宋_GB2312" w:eastAsia="仿宋_GB2312" w:hAnsi="仿宋_GB2312" w:cs="仿宋_GB2312" w:hint="eastAsia"/>
          <w:color w:val="000000" w:themeColor="text1"/>
          <w:kern w:val="0"/>
          <w:sz w:val="30"/>
          <w:szCs w:val="30"/>
        </w:rPr>
        <w:t>2025</w:t>
      </w:r>
      <w:r>
        <w:rPr>
          <w:rFonts w:ascii="仿宋_GB2312" w:eastAsia="仿宋_GB2312" w:hAnsi="仿宋_GB2312" w:cs="仿宋_GB2312" w:hint="eastAsia"/>
          <w:color w:val="000000" w:themeColor="text1"/>
          <w:kern w:val="0"/>
          <w:sz w:val="30"/>
          <w:szCs w:val="30"/>
        </w:rPr>
        <w:t>年，全县社区居委会换届直选率达到</w:t>
      </w:r>
      <w:r>
        <w:rPr>
          <w:rFonts w:ascii="仿宋_GB2312" w:eastAsia="仿宋_GB2312" w:hAnsi="仿宋_GB2312" w:cs="仿宋_GB2312" w:hint="eastAsia"/>
          <w:color w:val="000000" w:themeColor="text1"/>
          <w:kern w:val="0"/>
          <w:sz w:val="30"/>
          <w:szCs w:val="30"/>
        </w:rPr>
        <w:t>100%</w:t>
      </w:r>
      <w:r>
        <w:rPr>
          <w:rFonts w:ascii="仿宋_GB2312" w:eastAsia="仿宋_GB2312" w:hAnsi="仿宋_GB2312" w:cs="仿宋_GB2312" w:hint="eastAsia"/>
          <w:color w:val="000000" w:themeColor="text1"/>
          <w:kern w:val="0"/>
          <w:sz w:val="30"/>
          <w:szCs w:val="30"/>
        </w:rPr>
        <w:t>。</w:t>
      </w:r>
      <w:r>
        <w:rPr>
          <w:rFonts w:ascii="仿宋_GB2312" w:eastAsia="仿宋_GB2312" w:hAnsi="仿宋_GB2312" w:cs="仿宋_GB2312" w:hint="eastAsia"/>
          <w:color w:val="000000" w:themeColor="text1"/>
          <w:kern w:val="0"/>
          <w:sz w:val="30"/>
          <w:szCs w:val="30"/>
        </w:rPr>
        <w:t xml:space="preserve"> </w:t>
      </w:r>
    </w:p>
    <w:p w:rsidR="006C51AE" w:rsidRDefault="00922AB4">
      <w:pPr>
        <w:pStyle w:val="3"/>
        <w:spacing w:line="600" w:lineRule="exact"/>
        <w:ind w:firstLineChars="0" w:firstLine="0"/>
        <w:jc w:val="center"/>
        <w:rPr>
          <w:color w:val="000000" w:themeColor="text1"/>
        </w:rPr>
      </w:pPr>
      <w:bookmarkStart w:id="413" w:name="_Toc30883"/>
      <w:bookmarkStart w:id="414" w:name="_Toc24372"/>
      <w:bookmarkStart w:id="415" w:name="_Toc15279"/>
      <w:bookmarkStart w:id="416" w:name="_Toc27279"/>
      <w:bookmarkStart w:id="417" w:name="_Toc9959"/>
      <w:bookmarkStart w:id="418" w:name="_Toc31920"/>
      <w:bookmarkStart w:id="419" w:name="_Toc7858"/>
      <w:r>
        <w:rPr>
          <w:rFonts w:hint="eastAsia"/>
          <w:color w:val="000000" w:themeColor="text1"/>
        </w:rPr>
        <w:t>第三节</w:t>
      </w:r>
      <w:r>
        <w:rPr>
          <w:rFonts w:hint="eastAsia"/>
          <w:color w:val="000000" w:themeColor="text1"/>
        </w:rPr>
        <w:t xml:space="preserve"> </w:t>
      </w:r>
      <w:r>
        <w:rPr>
          <w:rFonts w:hint="eastAsia"/>
          <w:color w:val="000000" w:themeColor="text1"/>
        </w:rPr>
        <w:t>提升法治建设水平</w:t>
      </w:r>
      <w:bookmarkEnd w:id="413"/>
      <w:bookmarkEnd w:id="414"/>
      <w:bookmarkEnd w:id="415"/>
      <w:bookmarkEnd w:id="416"/>
      <w:bookmarkEnd w:id="417"/>
      <w:bookmarkEnd w:id="418"/>
      <w:bookmarkEnd w:id="419"/>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深入开展社会主义法治教育，锻造过硬的司法队伍，促进公正廉洁执法，积极开展法律援助，不断提升法治盘山建设水平，提高人民群众对法治建设的满意度。</w:t>
      </w:r>
    </w:p>
    <w:p w:rsidR="006C51AE" w:rsidRDefault="00922AB4">
      <w:pPr>
        <w:pStyle w:val="4"/>
        <w:spacing w:line="600" w:lineRule="exact"/>
        <w:ind w:firstLine="672"/>
        <w:rPr>
          <w:color w:val="000000" w:themeColor="text1"/>
        </w:rPr>
      </w:pPr>
      <w:r>
        <w:rPr>
          <w:rFonts w:hint="eastAsia"/>
          <w:color w:val="000000" w:themeColor="text1"/>
        </w:rPr>
        <w:lastRenderedPageBreak/>
        <w:t>一、全面推进依法治县</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坚持以法治思维和法治方式着力解决事关安全稳定、制约高质量发展、影响社会治理的突出问题，为地方改革发展、经济社会建设和民主法治建设提供有力支撑和保障。加快法治政府建设，依法设定权力、行使权力、制约权力、监督权力，推动各级政府依法履职、依法决策、</w:t>
      </w:r>
      <w:r>
        <w:rPr>
          <w:rFonts w:ascii="仿宋_GB2312" w:eastAsia="仿宋_GB2312" w:hAnsi="仿宋_GB2312" w:cs="仿宋_GB2312" w:hint="eastAsia"/>
          <w:color w:val="000000" w:themeColor="text1"/>
          <w:kern w:val="0"/>
          <w:sz w:val="30"/>
          <w:szCs w:val="30"/>
        </w:rPr>
        <w:t>依法办事，提高各级领导干部运用法治思维和法治方式推动改革发展稳定的能力。支持执法司法机关推进司法体制改革，规范执法司法权行使，提高司法公信力。广泛开展“八五”普法，加强法律宣传教育、法律服务、法律援助，推动全社会形成学法、守法、尊法、用法的良好氛围，增强全民法治观念，巩固提升法治城市创建成果，加快推进法治社会建设。</w:t>
      </w:r>
      <w:r>
        <w:rPr>
          <w:rFonts w:ascii="仿宋_GB2312" w:eastAsia="仿宋_GB2312" w:hAnsi="仿宋_GB2312" w:cs="仿宋_GB2312" w:hint="eastAsia"/>
          <w:color w:val="000000" w:themeColor="text1"/>
          <w:kern w:val="0"/>
          <w:sz w:val="30"/>
          <w:szCs w:val="30"/>
        </w:rPr>
        <w:t xml:space="preserve"> </w:t>
      </w:r>
      <w:r>
        <w:rPr>
          <w:rFonts w:ascii="仿宋_GB2312" w:eastAsia="仿宋_GB2312" w:hAnsi="仿宋_GB2312" w:cs="仿宋_GB2312" w:hint="eastAsia"/>
          <w:color w:val="000000" w:themeColor="text1"/>
          <w:kern w:val="0"/>
          <w:sz w:val="30"/>
          <w:szCs w:val="30"/>
        </w:rPr>
        <w:t>依法严厉打击违法犯罪，创新和完善安保维稳、扫黑除恶、侦查破案、常态化打击整治、规范化执法机制，提升驾驭社会治安能力，增强人民群众安全感和满意度。</w:t>
      </w:r>
    </w:p>
    <w:p w:rsidR="006C51AE" w:rsidRDefault="00922AB4">
      <w:pPr>
        <w:pStyle w:val="4"/>
        <w:spacing w:line="600" w:lineRule="exact"/>
        <w:ind w:firstLine="672"/>
        <w:rPr>
          <w:color w:val="000000" w:themeColor="text1"/>
        </w:rPr>
      </w:pPr>
      <w:r>
        <w:rPr>
          <w:rFonts w:hint="eastAsia"/>
          <w:color w:val="000000" w:themeColor="text1"/>
        </w:rPr>
        <w:t>二、健全覆盖城乡的公共法律服务体系</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完善县、镇（街道）、村（社区）三级公共法律服务网络，提升司法行政法律服务中心和镇（街道）法律服务机构综合服务能力。加强专业领域法律服务，持续完善法律援助制度，规范和发展基层法律服务，创新人民调解机制，健全社会普法宣传教育机制等内容。整合各类基层司法行政资源，增加公共法律服务体系建设产品项目，拓展人民调解领域，完善法律援助制度，健全</w:t>
      </w:r>
      <w:r>
        <w:rPr>
          <w:rFonts w:ascii="仿宋_GB2312" w:eastAsia="仿宋_GB2312" w:hAnsi="仿宋_GB2312" w:cs="仿宋_GB2312" w:hint="eastAsia"/>
          <w:color w:val="000000" w:themeColor="text1"/>
          <w:kern w:val="0"/>
          <w:sz w:val="30"/>
          <w:szCs w:val="30"/>
        </w:rPr>
        <w:lastRenderedPageBreak/>
        <w:t>司法救助体系，满足群众基本法律服务需求。</w:t>
      </w:r>
    </w:p>
    <w:p w:rsidR="006C51AE" w:rsidRDefault="00922AB4">
      <w:pPr>
        <w:pStyle w:val="3"/>
        <w:spacing w:line="600" w:lineRule="exact"/>
        <w:ind w:firstLineChars="0" w:firstLine="0"/>
        <w:jc w:val="center"/>
        <w:rPr>
          <w:color w:val="000000" w:themeColor="text1"/>
        </w:rPr>
      </w:pPr>
      <w:bookmarkStart w:id="420" w:name="_Toc32206"/>
      <w:bookmarkStart w:id="421" w:name="_Toc24033"/>
      <w:bookmarkStart w:id="422" w:name="_Toc32322"/>
      <w:bookmarkStart w:id="423" w:name="_Toc24841"/>
      <w:bookmarkStart w:id="424" w:name="_Toc15183"/>
      <w:bookmarkStart w:id="425" w:name="_Toc29441"/>
      <w:bookmarkStart w:id="426" w:name="_Toc3496"/>
      <w:r>
        <w:rPr>
          <w:rFonts w:hint="eastAsia"/>
          <w:color w:val="000000" w:themeColor="text1"/>
        </w:rPr>
        <w:t>第四节</w:t>
      </w:r>
      <w:r>
        <w:rPr>
          <w:rFonts w:hint="eastAsia"/>
          <w:color w:val="000000" w:themeColor="text1"/>
        </w:rPr>
        <w:t xml:space="preserve"> </w:t>
      </w:r>
      <w:r>
        <w:rPr>
          <w:rFonts w:hint="eastAsia"/>
          <w:color w:val="000000" w:themeColor="text1"/>
        </w:rPr>
        <w:t>加快信用体系建设</w:t>
      </w:r>
      <w:bookmarkEnd w:id="420"/>
      <w:bookmarkEnd w:id="421"/>
      <w:bookmarkEnd w:id="422"/>
      <w:bookmarkEnd w:id="423"/>
      <w:bookmarkEnd w:id="424"/>
      <w:bookmarkEnd w:id="425"/>
      <w:bookmarkEnd w:id="426"/>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树立诚信是生产力的发展理念。立足于诚信盘山建设，着眼于盘山诚信品牌打造，持续完善信用体系，建立健全信用体系运营机</w:t>
      </w:r>
      <w:r>
        <w:rPr>
          <w:rFonts w:ascii="仿宋_GB2312" w:eastAsia="仿宋_GB2312" w:hAnsi="仿宋_GB2312" w:cs="仿宋_GB2312" w:hint="eastAsia"/>
          <w:color w:val="000000" w:themeColor="text1"/>
          <w:kern w:val="0"/>
          <w:sz w:val="30"/>
          <w:szCs w:val="30"/>
        </w:rPr>
        <w:t>制，营造诚信至上的营商环境、生活环境，形成诚信至上的好风尚。</w:t>
      </w:r>
    </w:p>
    <w:p w:rsidR="006C51AE" w:rsidRDefault="00922AB4">
      <w:pPr>
        <w:pStyle w:val="4"/>
        <w:spacing w:line="600" w:lineRule="exact"/>
        <w:ind w:firstLine="672"/>
        <w:rPr>
          <w:color w:val="000000" w:themeColor="text1"/>
        </w:rPr>
      </w:pPr>
      <w:r>
        <w:rPr>
          <w:rFonts w:hint="eastAsia"/>
          <w:color w:val="000000" w:themeColor="text1"/>
        </w:rPr>
        <w:t>一、着力推动重点领域信用建设</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统筹推进以政务诚信、商务诚信、社会诚信和司法公信建设为主要内容的信用体系建设，积极改善经济社会运行环境，全力打造“信用盘山”。建立健全政府信用信息公开机制，开展金融、工程建设、安全生产、政府采购、社会保障、环境保护、社会组织等重点行业和领域的诚信专项治理，大力推进政务信息公开。</w:t>
      </w:r>
      <w:r>
        <w:rPr>
          <w:rFonts w:ascii="仿宋_GB2312" w:eastAsia="仿宋_GB2312" w:hAnsi="仿宋_GB2312" w:cs="仿宋_GB2312" w:hint="eastAsia"/>
          <w:color w:val="000000" w:themeColor="text1"/>
          <w:kern w:val="0"/>
          <w:sz w:val="30"/>
          <w:szCs w:val="30"/>
        </w:rPr>
        <w:t xml:space="preserve"> </w:t>
      </w:r>
    </w:p>
    <w:p w:rsidR="006C51AE" w:rsidRDefault="00922AB4">
      <w:pPr>
        <w:pStyle w:val="4"/>
        <w:spacing w:line="600" w:lineRule="exact"/>
        <w:ind w:firstLine="672"/>
        <w:rPr>
          <w:color w:val="000000" w:themeColor="text1"/>
        </w:rPr>
      </w:pPr>
      <w:r>
        <w:rPr>
          <w:rFonts w:hint="eastAsia"/>
          <w:color w:val="000000" w:themeColor="text1"/>
        </w:rPr>
        <w:t>二、逐步完善公共信用信息平台体系</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依托智慧城市管理中心，推进信用信息系统建设，完善信用信息的记录、整合和应用，逐步建成“一网两库、多点支撑</w:t>
      </w:r>
      <w:r>
        <w:rPr>
          <w:rFonts w:ascii="仿宋_GB2312" w:eastAsia="仿宋_GB2312" w:hAnsi="仿宋_GB2312" w:cs="仿宋_GB2312" w:hint="eastAsia"/>
          <w:color w:val="000000" w:themeColor="text1"/>
          <w:kern w:val="0"/>
          <w:sz w:val="30"/>
          <w:szCs w:val="30"/>
        </w:rPr>
        <w:t>”的统一公共信用信息平台体系。加快信用信息平台信息整合和资源共享，着力推动信用试点建设，积极推广信用信息应用。完善“信用·盘山”网站，实现自然人信用信息、法人信用信息、金融信用信息、工程建设领域综合诚信数据共享。</w:t>
      </w:r>
    </w:p>
    <w:p w:rsidR="006C51AE" w:rsidRDefault="00922AB4">
      <w:pPr>
        <w:pStyle w:val="4"/>
        <w:spacing w:line="600" w:lineRule="exact"/>
        <w:ind w:firstLine="672"/>
        <w:rPr>
          <w:color w:val="000000" w:themeColor="text1"/>
        </w:rPr>
      </w:pPr>
      <w:r>
        <w:rPr>
          <w:rFonts w:hint="eastAsia"/>
          <w:color w:val="000000" w:themeColor="text1"/>
        </w:rPr>
        <w:t>三、建立健全信用体系运行机制</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建设信用制度体系，培育和规范信用服务市场，建立完善守</w:t>
      </w:r>
      <w:r>
        <w:rPr>
          <w:rFonts w:ascii="仿宋_GB2312" w:eastAsia="仿宋_GB2312" w:hAnsi="仿宋_GB2312" w:cs="仿宋_GB2312" w:hint="eastAsia"/>
          <w:color w:val="000000" w:themeColor="text1"/>
          <w:kern w:val="0"/>
          <w:sz w:val="30"/>
          <w:szCs w:val="30"/>
        </w:rPr>
        <w:lastRenderedPageBreak/>
        <w:t>信激励和失信惩戒机制，开展区域信用合作。建立健全信用信息主体权益保护机制，完善信用信息安全建设管理机制。强化信用环境建设，引导公众提高自我维权能力，提高社会诚信意识。规范发展信用服务业务，鼓励信用评级、信用保险、信用</w:t>
      </w:r>
      <w:r>
        <w:rPr>
          <w:rFonts w:ascii="仿宋_GB2312" w:eastAsia="仿宋_GB2312" w:hAnsi="仿宋_GB2312" w:cs="仿宋_GB2312" w:hint="eastAsia"/>
          <w:color w:val="000000" w:themeColor="text1"/>
          <w:kern w:val="0"/>
          <w:sz w:val="30"/>
          <w:szCs w:val="30"/>
        </w:rPr>
        <w:t>担保、履约担保、信用管理咨询及培训等信用服务产品开发和创新，完善信用服务市场监管体制。</w:t>
      </w:r>
      <w:r>
        <w:rPr>
          <w:rFonts w:ascii="仿宋_GB2312" w:eastAsia="仿宋_GB2312" w:hAnsi="仿宋_GB2312" w:cs="仿宋_GB2312" w:hint="eastAsia"/>
          <w:color w:val="000000" w:themeColor="text1"/>
          <w:kern w:val="0"/>
          <w:sz w:val="30"/>
          <w:szCs w:val="30"/>
        </w:rPr>
        <w:t xml:space="preserve"> </w:t>
      </w:r>
    </w:p>
    <w:p w:rsidR="006C51AE" w:rsidRDefault="006C51AE">
      <w:pPr>
        <w:adjustRightInd w:val="0"/>
        <w:snapToGrid w:val="0"/>
        <w:spacing w:line="600" w:lineRule="exact"/>
        <w:ind w:firstLine="630"/>
        <w:rPr>
          <w:rFonts w:ascii="仿宋_GB2312" w:eastAsia="仿宋_GB2312" w:hAnsi="仿宋_GB2312" w:cs="仿宋_GB2312"/>
          <w:color w:val="000000" w:themeColor="text1"/>
          <w:kern w:val="0"/>
          <w:sz w:val="30"/>
          <w:szCs w:val="30"/>
        </w:rPr>
      </w:pPr>
    </w:p>
    <w:p w:rsidR="006C51AE" w:rsidRDefault="006C51AE">
      <w:pPr>
        <w:pStyle w:val="a5"/>
        <w:spacing w:line="600" w:lineRule="exact"/>
        <w:ind w:firstLine="670"/>
        <w:rPr>
          <w:color w:val="000000" w:themeColor="text1"/>
        </w:rPr>
      </w:pPr>
    </w:p>
    <w:p w:rsidR="006C51AE" w:rsidRDefault="006C51AE">
      <w:pPr>
        <w:spacing w:line="600" w:lineRule="exact"/>
        <w:ind w:firstLine="590"/>
        <w:rPr>
          <w:rFonts w:hint="eastAsia"/>
          <w:color w:val="000000" w:themeColor="text1"/>
        </w:rPr>
      </w:pPr>
    </w:p>
    <w:p w:rsidR="006C51AE" w:rsidRDefault="006C51AE">
      <w:pPr>
        <w:pStyle w:val="2"/>
        <w:spacing w:line="600" w:lineRule="exact"/>
        <w:ind w:left="590" w:firstLine="590"/>
        <w:rPr>
          <w:rFonts w:hint="eastAsia"/>
          <w:color w:val="000000" w:themeColor="text1"/>
        </w:rPr>
      </w:pPr>
    </w:p>
    <w:p w:rsidR="006C51AE" w:rsidRDefault="00922AB4">
      <w:pPr>
        <w:pStyle w:val="20"/>
        <w:spacing w:line="600" w:lineRule="exact"/>
        <w:ind w:firstLineChars="0" w:firstLine="0"/>
        <w:jc w:val="center"/>
        <w:rPr>
          <w:color w:val="000000" w:themeColor="text1"/>
          <w:sz w:val="36"/>
          <w:szCs w:val="36"/>
        </w:rPr>
      </w:pPr>
      <w:bookmarkStart w:id="427" w:name="_Toc19995"/>
      <w:bookmarkStart w:id="428" w:name="_Toc32514"/>
      <w:bookmarkStart w:id="429" w:name="_Toc23478"/>
      <w:bookmarkStart w:id="430" w:name="_Toc21115"/>
      <w:bookmarkStart w:id="431" w:name="_Toc22143"/>
      <w:bookmarkStart w:id="432" w:name="_Toc19221"/>
      <w:bookmarkStart w:id="433" w:name="_Toc6326"/>
      <w:r>
        <w:rPr>
          <w:rFonts w:hint="eastAsia"/>
          <w:color w:val="000000" w:themeColor="text1"/>
          <w:sz w:val="36"/>
          <w:szCs w:val="36"/>
        </w:rPr>
        <w:t>第十三章强化组织确保规划</w:t>
      </w:r>
      <w:bookmarkStart w:id="434" w:name="_Toc427505367"/>
      <w:bookmarkStart w:id="435" w:name="_Toc426838087"/>
      <w:r>
        <w:rPr>
          <w:rFonts w:hint="eastAsia"/>
          <w:color w:val="000000" w:themeColor="text1"/>
          <w:sz w:val="36"/>
          <w:szCs w:val="36"/>
        </w:rPr>
        <w:t>顺利实施</w:t>
      </w:r>
      <w:bookmarkEnd w:id="427"/>
      <w:bookmarkEnd w:id="428"/>
      <w:bookmarkEnd w:id="429"/>
      <w:bookmarkEnd w:id="430"/>
      <w:bookmarkEnd w:id="431"/>
      <w:bookmarkEnd w:id="432"/>
      <w:bookmarkEnd w:id="433"/>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发挥各级党组织的核心领导作用，强化责任担当，以重大项目落实狠抓规划纲要实施，建立健全规划实施统筹协调机制、监督考核机制，形成全县上下一盘棋推动规划纲要实施的浓厚氛围，确保经济社会发展目标和各项任务全面完成。</w:t>
      </w:r>
    </w:p>
    <w:p w:rsidR="006C51AE" w:rsidRDefault="00922AB4">
      <w:pPr>
        <w:pStyle w:val="3"/>
        <w:spacing w:line="600" w:lineRule="exact"/>
        <w:ind w:firstLineChars="0" w:firstLine="0"/>
        <w:jc w:val="center"/>
        <w:rPr>
          <w:color w:val="000000" w:themeColor="text1"/>
        </w:rPr>
      </w:pPr>
      <w:bookmarkStart w:id="436" w:name="_Toc8712"/>
      <w:bookmarkStart w:id="437" w:name="_Toc24563"/>
      <w:bookmarkStart w:id="438" w:name="_Toc385"/>
      <w:bookmarkStart w:id="439" w:name="_Toc13491"/>
      <w:bookmarkStart w:id="440" w:name="_Toc3512"/>
      <w:bookmarkStart w:id="441" w:name="_Toc422"/>
      <w:bookmarkStart w:id="442" w:name="_Toc19643"/>
      <w:r>
        <w:rPr>
          <w:rFonts w:hint="eastAsia"/>
          <w:color w:val="000000" w:themeColor="text1"/>
        </w:rPr>
        <w:t>第一节</w:t>
      </w:r>
      <w:r>
        <w:rPr>
          <w:rFonts w:hint="eastAsia"/>
          <w:color w:val="000000" w:themeColor="text1"/>
        </w:rPr>
        <w:t xml:space="preserve"> </w:t>
      </w:r>
      <w:r>
        <w:rPr>
          <w:rFonts w:hint="eastAsia"/>
          <w:color w:val="000000" w:themeColor="text1"/>
        </w:rPr>
        <w:t>加强统筹协调</w:t>
      </w:r>
      <w:bookmarkEnd w:id="436"/>
      <w:bookmarkEnd w:id="437"/>
      <w:bookmarkEnd w:id="438"/>
      <w:bookmarkEnd w:id="439"/>
      <w:bookmarkEnd w:id="440"/>
      <w:bookmarkEnd w:id="441"/>
      <w:bookmarkEnd w:id="442"/>
    </w:p>
    <w:p w:rsidR="006C51AE" w:rsidRDefault="00922AB4">
      <w:pPr>
        <w:pStyle w:val="4"/>
        <w:spacing w:line="600" w:lineRule="exact"/>
        <w:ind w:firstLine="672"/>
        <w:rPr>
          <w:color w:val="000000" w:themeColor="text1"/>
        </w:rPr>
      </w:pPr>
      <w:r>
        <w:rPr>
          <w:color w:val="000000" w:themeColor="text1"/>
        </w:rPr>
        <w:t>一、加强党的全面领导</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坚持党总揽全局、协调各方的核心领导作用。坚持党对一切工作的领导，不断加强和改善党的领导，</w:t>
      </w:r>
      <w:r>
        <w:rPr>
          <w:rFonts w:ascii="仿宋_GB2312" w:eastAsia="仿宋_GB2312" w:hAnsi="仿宋_GB2312" w:cs="仿宋_GB2312"/>
          <w:color w:val="000000" w:themeColor="text1"/>
          <w:kern w:val="0"/>
          <w:sz w:val="30"/>
          <w:szCs w:val="30"/>
        </w:rPr>
        <w:t>持之以恒地抓好政治建设</w:t>
      </w:r>
      <w:r>
        <w:rPr>
          <w:rFonts w:ascii="仿宋_GB2312" w:eastAsia="仿宋_GB2312" w:hAnsi="仿宋_GB2312" w:cs="仿宋_GB2312" w:hint="eastAsia"/>
          <w:color w:val="000000" w:themeColor="text1"/>
          <w:kern w:val="0"/>
          <w:sz w:val="30"/>
          <w:szCs w:val="30"/>
        </w:rPr>
        <w:t>，</w:t>
      </w:r>
      <w:r>
        <w:rPr>
          <w:rFonts w:ascii="仿宋_GB2312" w:eastAsia="仿宋_GB2312" w:hAnsi="仿宋_GB2312" w:cs="仿宋_GB2312"/>
          <w:color w:val="000000" w:themeColor="text1"/>
          <w:kern w:val="0"/>
          <w:sz w:val="30"/>
          <w:szCs w:val="30"/>
        </w:rPr>
        <w:t>巩固思想建党、理论强党</w:t>
      </w:r>
      <w:r>
        <w:rPr>
          <w:rFonts w:ascii="仿宋_GB2312" w:eastAsia="仿宋_GB2312" w:hAnsi="仿宋_GB2312" w:cs="仿宋_GB2312" w:hint="eastAsia"/>
          <w:color w:val="000000" w:themeColor="text1"/>
          <w:kern w:val="0"/>
          <w:sz w:val="30"/>
          <w:szCs w:val="30"/>
        </w:rPr>
        <w:t>、</w:t>
      </w:r>
      <w:r>
        <w:rPr>
          <w:rFonts w:ascii="仿宋_GB2312" w:eastAsia="仿宋_GB2312" w:hAnsi="仿宋_GB2312" w:cs="仿宋_GB2312"/>
          <w:color w:val="000000" w:themeColor="text1"/>
          <w:kern w:val="0"/>
          <w:sz w:val="30"/>
          <w:szCs w:val="30"/>
        </w:rPr>
        <w:t>制度治党</w:t>
      </w:r>
      <w:r>
        <w:rPr>
          <w:rFonts w:ascii="仿宋_GB2312" w:eastAsia="仿宋_GB2312" w:hAnsi="仿宋_GB2312" w:cs="仿宋_GB2312" w:hint="eastAsia"/>
          <w:color w:val="000000" w:themeColor="text1"/>
          <w:kern w:val="0"/>
          <w:sz w:val="30"/>
          <w:szCs w:val="30"/>
        </w:rPr>
        <w:t>成果，</w:t>
      </w:r>
      <w:r>
        <w:rPr>
          <w:rFonts w:ascii="仿宋_GB2312" w:eastAsia="仿宋_GB2312" w:hAnsi="仿宋_GB2312" w:cs="仿宋_GB2312"/>
          <w:color w:val="000000" w:themeColor="text1"/>
          <w:kern w:val="0"/>
          <w:sz w:val="30"/>
          <w:szCs w:val="30"/>
        </w:rPr>
        <w:t>贯彻党要管党、</w:t>
      </w:r>
      <w:r>
        <w:rPr>
          <w:rFonts w:ascii="仿宋_GB2312" w:eastAsia="仿宋_GB2312" w:hAnsi="仿宋_GB2312" w:cs="仿宋_GB2312"/>
          <w:color w:val="000000" w:themeColor="text1"/>
          <w:kern w:val="0"/>
          <w:sz w:val="30"/>
          <w:szCs w:val="30"/>
        </w:rPr>
        <w:lastRenderedPageBreak/>
        <w:t>全面从严治党</w:t>
      </w:r>
      <w:r>
        <w:rPr>
          <w:rFonts w:ascii="仿宋_GB2312" w:eastAsia="仿宋_GB2312" w:hAnsi="仿宋_GB2312" w:cs="仿宋_GB2312" w:hint="eastAsia"/>
          <w:color w:val="000000" w:themeColor="text1"/>
          <w:kern w:val="0"/>
          <w:sz w:val="30"/>
          <w:szCs w:val="30"/>
        </w:rPr>
        <w:t>根本方针，切实抓好党风廉政建设，把质量强党、“一岗双责”落到实处，真正做到同研究、同规划、同布置、同检查、同考核、同问责。切实加强党委领导经济工作的制度化建设，完善党委研究经济社会发展战略、定期分析经济形势、研究重大方针政策的工作机制，强化党对统一战线和群团等工作的领导，健全决策咨询机制，提高决策科学化水平，广泛凝聚社会各界推动盘山经济社会发展的智慧和力量，形成推动规划实施的强大合力。</w:t>
      </w:r>
    </w:p>
    <w:p w:rsidR="006C51AE" w:rsidRDefault="00922AB4">
      <w:pPr>
        <w:pStyle w:val="4"/>
        <w:spacing w:line="600" w:lineRule="exact"/>
        <w:ind w:firstLine="672"/>
        <w:rPr>
          <w:color w:val="000000" w:themeColor="text1"/>
        </w:rPr>
      </w:pPr>
      <w:r>
        <w:rPr>
          <w:color w:val="000000" w:themeColor="text1"/>
        </w:rPr>
        <w:t>二、加强规划的统领作用</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本规划是国民经济和社会发展的战略性</w:t>
      </w:r>
      <w:r>
        <w:rPr>
          <w:rFonts w:ascii="仿宋_GB2312" w:eastAsia="仿宋_GB2312" w:hAnsi="仿宋_GB2312" w:cs="仿宋_GB2312" w:hint="eastAsia"/>
          <w:color w:val="000000" w:themeColor="text1"/>
          <w:kern w:val="0"/>
          <w:sz w:val="30"/>
          <w:szCs w:val="30"/>
        </w:rPr>
        <w:t>、纲领性、综合性规划。各级党委、政府、各部门在制定镇（街道）规划、专项规划、经济区规划、年度计划、审批核准重大项目、安排政府投资和财政支出预算、制定特定领域相关政策时，要严格贯彻落实本规划的战略意图和主要任务，维护本规划的严肃性和权威性。强化规划组织实施，形成以国民经济和社会发展规划纲要为统领，各类规划定位清晰、功能互补、统筹衔接的规划体系。</w:t>
      </w:r>
    </w:p>
    <w:p w:rsidR="006C51AE" w:rsidRDefault="00922AB4">
      <w:pPr>
        <w:pStyle w:val="4"/>
        <w:spacing w:line="600" w:lineRule="exact"/>
        <w:ind w:firstLine="672"/>
        <w:rPr>
          <w:color w:val="000000" w:themeColor="text1"/>
        </w:rPr>
      </w:pPr>
      <w:r>
        <w:rPr>
          <w:color w:val="000000" w:themeColor="text1"/>
        </w:rPr>
        <w:t>三、加强规划衔接协调</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积极推进国民经济和社会发展规划与空间规划相互协调，确保总体要求一致、空间配置和时序安排协调有序。各专项规划、各子规划必须做好与本规划的衔接，在发</w:t>
      </w:r>
      <w:r>
        <w:rPr>
          <w:rFonts w:ascii="仿宋_GB2312" w:eastAsia="仿宋_GB2312" w:hAnsi="仿宋_GB2312" w:cs="仿宋_GB2312" w:hint="eastAsia"/>
          <w:color w:val="000000" w:themeColor="text1"/>
          <w:kern w:val="0"/>
          <w:sz w:val="30"/>
          <w:szCs w:val="30"/>
        </w:rPr>
        <w:t>展理念、战略路径、主要目标和重点任务等方面，要贯彻落实全县战略意图，突出行业</w:t>
      </w:r>
      <w:r>
        <w:rPr>
          <w:rFonts w:ascii="仿宋_GB2312" w:eastAsia="仿宋_GB2312" w:hAnsi="仿宋_GB2312" w:cs="仿宋_GB2312" w:hint="eastAsia"/>
          <w:color w:val="000000" w:themeColor="text1"/>
          <w:kern w:val="0"/>
          <w:sz w:val="30"/>
          <w:szCs w:val="30"/>
        </w:rPr>
        <w:lastRenderedPageBreak/>
        <w:t>和区域特点，报县政府批准后实施。</w:t>
      </w:r>
    </w:p>
    <w:p w:rsidR="006C51AE" w:rsidRDefault="00922AB4">
      <w:pPr>
        <w:pStyle w:val="4"/>
        <w:spacing w:line="600" w:lineRule="exact"/>
        <w:ind w:firstLine="672"/>
        <w:rPr>
          <w:color w:val="000000" w:themeColor="text1"/>
        </w:rPr>
      </w:pPr>
      <w:r>
        <w:rPr>
          <w:color w:val="000000" w:themeColor="text1"/>
        </w:rPr>
        <w:t>四、统筹协调</w:t>
      </w:r>
      <w:r>
        <w:rPr>
          <w:rFonts w:hint="eastAsia"/>
          <w:color w:val="000000" w:themeColor="text1"/>
        </w:rPr>
        <w:t>推进</w:t>
      </w:r>
      <w:r>
        <w:rPr>
          <w:color w:val="000000" w:themeColor="text1"/>
        </w:rPr>
        <w:t>各项工作</w:t>
      </w:r>
    </w:p>
    <w:p w:rsidR="006C51AE" w:rsidRDefault="00922AB4">
      <w:pPr>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kern w:val="0"/>
          <w:sz w:val="30"/>
          <w:szCs w:val="30"/>
        </w:rPr>
        <w:t>统筹推进</w:t>
      </w:r>
      <w:r>
        <w:rPr>
          <w:rFonts w:ascii="仿宋_GB2312" w:eastAsia="仿宋_GB2312" w:hAnsi="仿宋_GB2312" w:cs="仿宋_GB2312" w:hint="eastAsia"/>
          <w:color w:val="000000" w:themeColor="text1"/>
          <w:sz w:val="30"/>
          <w:szCs w:val="30"/>
        </w:rPr>
        <w:t>国家安全、外事、边境管理、宗教、统计、审计、海关、海事、新闻出版、新闻发布、广播电视、供销、涉台事务、机关事务管理、接待、信访、调处、地震、消防、保密、无线电管理、气象、水文、老干、老龄、地方志、档案等工作</w:t>
      </w:r>
      <w:r>
        <w:rPr>
          <w:rFonts w:ascii="仿宋_GB2312" w:eastAsia="仿宋_GB2312" w:hAnsi="仿宋_GB2312" w:cs="仿宋_GB2312" w:hint="eastAsia"/>
          <w:color w:val="000000" w:themeColor="text1"/>
          <w:kern w:val="0"/>
          <w:sz w:val="30"/>
          <w:szCs w:val="30"/>
        </w:rPr>
        <w:t>协同发展</w:t>
      </w:r>
      <w:r>
        <w:rPr>
          <w:rFonts w:ascii="仿宋_GB2312" w:eastAsia="仿宋_GB2312" w:hAnsi="仿宋_GB2312" w:cs="仿宋_GB2312" w:hint="eastAsia"/>
          <w:color w:val="000000" w:themeColor="text1"/>
          <w:sz w:val="30"/>
          <w:szCs w:val="30"/>
        </w:rPr>
        <w:t>。</w:t>
      </w:r>
      <w:r>
        <w:rPr>
          <w:rFonts w:ascii="仿宋_GB2312" w:eastAsia="仿宋_GB2312" w:hAnsi="仿宋_GB2312" w:cs="仿宋_GB2312" w:hint="eastAsia"/>
          <w:color w:val="000000" w:themeColor="text1"/>
          <w:kern w:val="0"/>
          <w:sz w:val="30"/>
          <w:szCs w:val="30"/>
        </w:rPr>
        <w:t>统筹协调</w:t>
      </w:r>
      <w:r>
        <w:rPr>
          <w:rFonts w:ascii="仿宋_GB2312" w:eastAsia="仿宋_GB2312" w:hAnsi="仿宋_GB2312" w:cs="仿宋_GB2312" w:hint="eastAsia"/>
          <w:color w:val="000000" w:themeColor="text1"/>
          <w:sz w:val="30"/>
          <w:szCs w:val="30"/>
        </w:rPr>
        <w:t>工会、共青团、妇联、工商联、科协、友协、文联、侨联、残联、社科联、红十字会、法学会、贸促会等群团组织</w:t>
      </w:r>
      <w:r>
        <w:rPr>
          <w:rFonts w:ascii="仿宋_GB2312" w:eastAsia="仿宋_GB2312" w:hAnsi="仿宋_GB2312" w:cs="仿宋_GB2312" w:hint="eastAsia"/>
          <w:color w:val="000000" w:themeColor="text1"/>
          <w:kern w:val="0"/>
          <w:sz w:val="30"/>
          <w:szCs w:val="30"/>
        </w:rPr>
        <w:t>，以及</w:t>
      </w:r>
      <w:r>
        <w:rPr>
          <w:rFonts w:ascii="仿宋_GB2312" w:eastAsia="仿宋_GB2312" w:hAnsi="仿宋_GB2312" w:cs="仿宋_GB2312" w:hint="eastAsia"/>
          <w:color w:val="000000" w:themeColor="text1"/>
          <w:sz w:val="30"/>
          <w:szCs w:val="30"/>
        </w:rPr>
        <w:t>银行、保险、邮政、通信、石油、烟草、盐业等行业</w:t>
      </w:r>
      <w:r>
        <w:rPr>
          <w:rFonts w:ascii="仿宋_GB2312" w:eastAsia="仿宋_GB2312" w:hAnsi="仿宋_GB2312" w:cs="仿宋_GB2312" w:hint="eastAsia"/>
          <w:color w:val="000000" w:themeColor="text1"/>
          <w:kern w:val="0"/>
          <w:sz w:val="30"/>
          <w:szCs w:val="30"/>
        </w:rPr>
        <w:t>，</w:t>
      </w:r>
      <w:r>
        <w:rPr>
          <w:rFonts w:ascii="仿宋_GB2312" w:eastAsia="仿宋_GB2312" w:hAnsi="仿宋_GB2312" w:cs="仿宋_GB2312" w:hint="eastAsia"/>
          <w:color w:val="000000" w:themeColor="text1"/>
          <w:sz w:val="30"/>
          <w:szCs w:val="30"/>
        </w:rPr>
        <w:t>主动作为、扎实工作、不断进步，为全</w:t>
      </w:r>
      <w:r>
        <w:rPr>
          <w:rFonts w:ascii="仿宋_GB2312" w:eastAsia="仿宋_GB2312" w:hAnsi="仿宋_GB2312" w:cs="仿宋_GB2312" w:hint="eastAsia"/>
          <w:color w:val="000000" w:themeColor="text1"/>
          <w:kern w:val="0"/>
          <w:sz w:val="30"/>
          <w:szCs w:val="30"/>
        </w:rPr>
        <w:t>县</w:t>
      </w:r>
      <w:r>
        <w:rPr>
          <w:rFonts w:ascii="仿宋_GB2312" w:eastAsia="仿宋_GB2312" w:hAnsi="仿宋_GB2312" w:cs="仿宋_GB2312" w:hint="eastAsia"/>
          <w:color w:val="000000" w:themeColor="text1"/>
          <w:sz w:val="30"/>
          <w:szCs w:val="30"/>
        </w:rPr>
        <w:t>经济社会发展作出</w:t>
      </w:r>
      <w:r>
        <w:rPr>
          <w:rFonts w:ascii="仿宋_GB2312" w:eastAsia="仿宋_GB2312" w:hAnsi="仿宋_GB2312" w:cs="仿宋_GB2312" w:hint="eastAsia"/>
          <w:color w:val="000000" w:themeColor="text1"/>
          <w:kern w:val="0"/>
          <w:sz w:val="30"/>
          <w:szCs w:val="30"/>
        </w:rPr>
        <w:t>新的更大</w:t>
      </w:r>
      <w:r>
        <w:rPr>
          <w:rFonts w:ascii="仿宋_GB2312" w:eastAsia="仿宋_GB2312" w:hAnsi="仿宋_GB2312" w:cs="仿宋_GB2312" w:hint="eastAsia"/>
          <w:color w:val="000000" w:themeColor="text1"/>
          <w:sz w:val="30"/>
          <w:szCs w:val="30"/>
        </w:rPr>
        <w:t>贡献。</w:t>
      </w:r>
    </w:p>
    <w:p w:rsidR="006C51AE" w:rsidRDefault="00922AB4">
      <w:pPr>
        <w:pStyle w:val="3"/>
        <w:spacing w:line="600" w:lineRule="exact"/>
        <w:ind w:firstLineChars="0" w:firstLine="0"/>
        <w:jc w:val="center"/>
        <w:rPr>
          <w:color w:val="000000" w:themeColor="text1"/>
        </w:rPr>
      </w:pPr>
      <w:bookmarkStart w:id="443" w:name="_Toc10195"/>
      <w:bookmarkStart w:id="444" w:name="_Toc3574"/>
      <w:bookmarkStart w:id="445" w:name="_Toc26250"/>
      <w:bookmarkStart w:id="446" w:name="_Toc8162"/>
      <w:bookmarkStart w:id="447" w:name="_Toc1746"/>
      <w:bookmarkStart w:id="448" w:name="_Toc31345"/>
      <w:bookmarkStart w:id="449" w:name="_Toc25977"/>
      <w:r>
        <w:rPr>
          <w:rFonts w:hint="eastAsia"/>
          <w:color w:val="000000" w:themeColor="text1"/>
        </w:rPr>
        <w:t>第二节</w:t>
      </w:r>
      <w:r>
        <w:rPr>
          <w:rFonts w:hint="eastAsia"/>
          <w:color w:val="000000" w:themeColor="text1"/>
        </w:rPr>
        <w:t xml:space="preserve"> </w:t>
      </w:r>
      <w:bookmarkEnd w:id="443"/>
      <w:bookmarkEnd w:id="444"/>
      <w:bookmarkEnd w:id="445"/>
      <w:bookmarkEnd w:id="446"/>
      <w:r>
        <w:rPr>
          <w:rFonts w:hint="eastAsia"/>
          <w:color w:val="000000" w:themeColor="text1"/>
        </w:rPr>
        <w:t>强化要素保障</w:t>
      </w:r>
      <w:bookmarkEnd w:id="447"/>
      <w:bookmarkEnd w:id="448"/>
      <w:bookmarkEnd w:id="449"/>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按照以规划带动项目建设，以项目促进规划落实，以要素保障项目落地的原则，有序推进要素保障，确保重大建设项目的组织实施。重点针对宏观发展环境变化和发展实际，制定或落实一批强弱项补短板配套政策，调整、修订一批与“十四五”发展规划适配度不高的政策。</w:t>
      </w:r>
    </w:p>
    <w:p w:rsidR="006C51AE" w:rsidRDefault="00922AB4">
      <w:pPr>
        <w:pStyle w:val="4"/>
        <w:spacing w:line="600" w:lineRule="exact"/>
        <w:ind w:firstLine="672"/>
        <w:rPr>
          <w:color w:val="000000" w:themeColor="text1"/>
        </w:rPr>
      </w:pPr>
      <w:r>
        <w:rPr>
          <w:color w:val="000000" w:themeColor="text1"/>
        </w:rPr>
        <w:t>一、完善土地支撑</w:t>
      </w:r>
    </w:p>
    <w:p w:rsidR="006C51AE" w:rsidRDefault="00922AB4" w:rsidP="000936D9">
      <w:pPr>
        <w:adjustRightInd w:val="0"/>
        <w:snapToGrid w:val="0"/>
        <w:spacing w:afterLines="30"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统筹安排生产、生活和生态用地，倡导节约用地，优先利用存量建设用地，鼓励盘活存量土地资源，探索尝试农村住房用地流转改</w:t>
      </w:r>
      <w:r>
        <w:rPr>
          <w:rFonts w:ascii="仿宋_GB2312" w:eastAsia="仿宋_GB2312" w:hAnsi="仿宋_GB2312" w:cs="仿宋_GB2312" w:hint="eastAsia"/>
          <w:color w:val="000000" w:themeColor="text1"/>
          <w:kern w:val="0"/>
          <w:sz w:val="30"/>
          <w:szCs w:val="30"/>
        </w:rPr>
        <w:t>革。积极申报土地综合整治试点项目，申请改进耕地占补</w:t>
      </w:r>
      <w:r>
        <w:rPr>
          <w:rFonts w:ascii="仿宋_GB2312" w:eastAsia="仿宋_GB2312" w:hAnsi="仿宋_GB2312" w:cs="仿宋_GB2312" w:hint="eastAsia"/>
          <w:color w:val="000000" w:themeColor="text1"/>
          <w:kern w:val="0"/>
          <w:sz w:val="30"/>
          <w:szCs w:val="30"/>
        </w:rPr>
        <w:lastRenderedPageBreak/>
        <w:t>平衡管理办法，用好高标准农田建设等新增耕地指标。积极组织农村集体经营性建设用地和油田工矿用地直接入市，分类推进就地入市或异地调整入市。</w:t>
      </w:r>
    </w:p>
    <w:p w:rsidR="006C51AE" w:rsidRDefault="00922AB4">
      <w:pPr>
        <w:pStyle w:val="4"/>
        <w:spacing w:line="600" w:lineRule="exact"/>
        <w:ind w:firstLine="672"/>
        <w:rPr>
          <w:color w:val="000000" w:themeColor="text1"/>
        </w:rPr>
      </w:pPr>
      <w:r>
        <w:rPr>
          <w:color w:val="000000" w:themeColor="text1"/>
        </w:rPr>
        <w:t>二、加强金融和资本支撑</w:t>
      </w:r>
    </w:p>
    <w:p w:rsidR="006C51AE" w:rsidRDefault="00922AB4" w:rsidP="000936D9">
      <w:pPr>
        <w:adjustRightInd w:val="0"/>
        <w:snapToGrid w:val="0"/>
        <w:spacing w:afterLines="30"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加大对项目融资服务力度，多渠道筹措建设资金，确保投入力度不断增强、总量持续增加。深化银保合作，做好银企对接，抓好</w:t>
      </w:r>
      <w:r>
        <w:rPr>
          <w:rFonts w:ascii="仿宋_GB2312" w:eastAsia="仿宋_GB2312" w:hAnsi="仿宋_GB2312" w:cs="仿宋_GB2312" w:hint="eastAsia"/>
          <w:color w:val="000000" w:themeColor="text1"/>
          <w:kern w:val="0"/>
          <w:sz w:val="30"/>
          <w:szCs w:val="30"/>
        </w:rPr>
        <w:t>PPP</w:t>
      </w:r>
      <w:r>
        <w:rPr>
          <w:rFonts w:ascii="仿宋_GB2312" w:eastAsia="仿宋_GB2312" w:hAnsi="仿宋_GB2312" w:cs="仿宋_GB2312" w:hint="eastAsia"/>
          <w:color w:val="000000" w:themeColor="text1"/>
          <w:kern w:val="0"/>
          <w:sz w:val="30"/>
          <w:szCs w:val="30"/>
        </w:rPr>
        <w:t>等社会融资方式推广应用，重点做好各类专项债券、项目收益债券、非公开发行公司债券、资产证券化等融资渠道利用工作，吸引民间资本参与市政公用服务领域建设。鼓励引导各部门积极对上争取各类中央预算专项资金，作为对“十四五”工作的有益补充。</w:t>
      </w:r>
    </w:p>
    <w:p w:rsidR="006C51AE" w:rsidRDefault="00922AB4">
      <w:pPr>
        <w:pStyle w:val="4"/>
        <w:spacing w:line="600" w:lineRule="exact"/>
        <w:ind w:firstLine="672"/>
        <w:rPr>
          <w:color w:val="000000" w:themeColor="text1"/>
        </w:rPr>
      </w:pPr>
      <w:r>
        <w:rPr>
          <w:color w:val="000000" w:themeColor="text1"/>
        </w:rPr>
        <w:t>三、加强科技人才支撑</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坚持智力统筹，建立盘山县“十四五”专家咨询委员会。完善人才政策体系，制定更具创新性和可操作性的人才引进培养优惠政策，引进并重点支持一批高层次科</w:t>
      </w:r>
      <w:r>
        <w:rPr>
          <w:rFonts w:ascii="仿宋_GB2312" w:eastAsia="仿宋_GB2312" w:hAnsi="仿宋_GB2312" w:cs="仿宋_GB2312" w:hint="eastAsia"/>
          <w:color w:val="000000" w:themeColor="text1"/>
          <w:kern w:val="0"/>
          <w:sz w:val="30"/>
          <w:szCs w:val="30"/>
        </w:rPr>
        <w:t>技领军型创新人才，搭建引进人才创业创新平台，扶持高层次人才载体建设。</w:t>
      </w:r>
    </w:p>
    <w:p w:rsidR="006C51AE" w:rsidRDefault="00922AB4">
      <w:pPr>
        <w:pStyle w:val="3"/>
        <w:spacing w:line="600" w:lineRule="exact"/>
        <w:ind w:firstLineChars="0" w:firstLine="0"/>
        <w:jc w:val="center"/>
        <w:rPr>
          <w:color w:val="000000" w:themeColor="text1"/>
        </w:rPr>
      </w:pPr>
      <w:bookmarkStart w:id="450" w:name="_Toc12981"/>
      <w:bookmarkStart w:id="451" w:name="_Toc3336"/>
      <w:bookmarkStart w:id="452" w:name="_Toc19770"/>
      <w:bookmarkStart w:id="453" w:name="_Toc18058"/>
      <w:bookmarkStart w:id="454" w:name="_Toc8455"/>
      <w:bookmarkStart w:id="455" w:name="_Toc21777"/>
      <w:bookmarkStart w:id="456" w:name="_Toc32133"/>
      <w:r>
        <w:rPr>
          <w:rFonts w:hint="eastAsia"/>
          <w:color w:val="000000" w:themeColor="text1"/>
        </w:rPr>
        <w:t>第三节</w:t>
      </w:r>
      <w:r>
        <w:rPr>
          <w:rFonts w:hint="eastAsia"/>
          <w:color w:val="000000" w:themeColor="text1"/>
        </w:rPr>
        <w:t xml:space="preserve"> </w:t>
      </w:r>
      <w:r>
        <w:rPr>
          <w:rFonts w:hint="eastAsia"/>
          <w:color w:val="000000" w:themeColor="text1"/>
        </w:rPr>
        <w:t>强化监督考核</w:t>
      </w:r>
      <w:bookmarkEnd w:id="450"/>
      <w:bookmarkEnd w:id="451"/>
      <w:bookmarkEnd w:id="452"/>
      <w:bookmarkEnd w:id="453"/>
      <w:bookmarkEnd w:id="454"/>
      <w:bookmarkEnd w:id="455"/>
      <w:bookmarkEnd w:id="456"/>
    </w:p>
    <w:p w:rsidR="006C51AE" w:rsidRDefault="00922AB4">
      <w:pPr>
        <w:pStyle w:val="4"/>
        <w:spacing w:line="600" w:lineRule="exact"/>
        <w:ind w:firstLine="672"/>
        <w:rPr>
          <w:color w:val="000000" w:themeColor="text1"/>
        </w:rPr>
      </w:pPr>
      <w:r>
        <w:rPr>
          <w:color w:val="000000" w:themeColor="text1"/>
        </w:rPr>
        <w:t>一、强化主体责任</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《纲要》明确的预期性指标和产业发展、结构调整等任务，主要依靠发挥市场在资源配置中的决定性作用，需要各级政府正</w:t>
      </w:r>
      <w:r>
        <w:rPr>
          <w:rFonts w:ascii="仿宋_GB2312" w:eastAsia="仿宋_GB2312" w:hAnsi="仿宋_GB2312" w:cs="仿宋_GB2312" w:hint="eastAsia"/>
          <w:color w:val="000000" w:themeColor="text1"/>
          <w:kern w:val="0"/>
          <w:sz w:val="30"/>
          <w:szCs w:val="30"/>
        </w:rPr>
        <w:lastRenderedPageBreak/>
        <w:t>确履行责任，调控引导社会资源，优化公共资源配置，激发市场主体的积极性，推动市场主体的行为方向与全县战略意图相一致，并维护公平竞争。《纲要》提出的约束性指标和公共服务领域的任务是必须履行的重要责任，与之相关的重要任务要细化分解，纳入全县目标管理考核体系，确保目标实现。《纲要》实施，必须坚持宏观政</w:t>
      </w:r>
      <w:r>
        <w:rPr>
          <w:rFonts w:ascii="仿宋_GB2312" w:eastAsia="仿宋_GB2312" w:hAnsi="仿宋_GB2312" w:cs="仿宋_GB2312" w:hint="eastAsia"/>
          <w:color w:val="000000" w:themeColor="text1"/>
          <w:kern w:val="0"/>
          <w:sz w:val="30"/>
          <w:szCs w:val="30"/>
        </w:rPr>
        <w:t>策要稳、产业政策要准、微观政策要活、改革政策要实、社会政策要托底的总体思路，确保各项任务顺利完成。</w:t>
      </w:r>
    </w:p>
    <w:p w:rsidR="006C51AE" w:rsidRDefault="00922AB4">
      <w:pPr>
        <w:pStyle w:val="4"/>
        <w:spacing w:line="600" w:lineRule="exact"/>
        <w:ind w:firstLine="672"/>
        <w:rPr>
          <w:color w:val="000000" w:themeColor="text1"/>
        </w:rPr>
      </w:pPr>
      <w:r>
        <w:rPr>
          <w:color w:val="000000" w:themeColor="text1"/>
        </w:rPr>
        <w:t>二、加强规划监测评估</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分解落实规划目标任务和措施，明确工作分工，落实部门责任。完善规划指标统计制度，建立完善监测、评价和责任追究机制，加强人大、政协对《纲要》执行情况的监督检查，发挥新闻媒体、社会组织的桥梁和监督作用，主动接受社会监督。完善规划中期评估机制，并根据评估结果对规划进行调整修订。《纲要》实施期间因经济运行环境发生重大变化或由于其他特殊原因需要调整时，由政府提出调整方案，报请县人民代表大会常务委员会</w:t>
      </w:r>
      <w:r>
        <w:rPr>
          <w:rFonts w:ascii="仿宋_GB2312" w:eastAsia="仿宋_GB2312" w:hAnsi="仿宋_GB2312" w:cs="仿宋_GB2312" w:hint="eastAsia"/>
          <w:color w:val="000000" w:themeColor="text1"/>
          <w:kern w:val="0"/>
          <w:sz w:val="30"/>
          <w:szCs w:val="30"/>
        </w:rPr>
        <w:t>批准后实施。</w:t>
      </w:r>
    </w:p>
    <w:p w:rsidR="006C51AE" w:rsidRDefault="00922AB4">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实现“十四五”时期发展目标，任务艰巨，责任重大，使命光荣。全县广大干部群众要在县委、县政府的坚强领导下，围绕高质量发展和第二个百年奋斗目标，抢抓机遇、真抓实干、攻坚克难、奋力追赶，为建设经济繁荣、民族团结、环境优美、人民富裕新盘山，实现与全国同步迈向社会主义现代化的宏伟目标而</w:t>
      </w:r>
      <w:r>
        <w:rPr>
          <w:rFonts w:ascii="仿宋_GB2312" w:eastAsia="仿宋_GB2312" w:hAnsi="仿宋_GB2312" w:cs="仿宋_GB2312" w:hint="eastAsia"/>
          <w:color w:val="000000" w:themeColor="text1"/>
          <w:kern w:val="0"/>
          <w:sz w:val="30"/>
          <w:szCs w:val="30"/>
        </w:rPr>
        <w:lastRenderedPageBreak/>
        <w:t>奋斗</w:t>
      </w:r>
      <w:r>
        <w:rPr>
          <w:rFonts w:ascii="仿宋_GB2312" w:eastAsia="仿宋_GB2312" w:hAnsi="仿宋_GB2312" w:cs="仿宋_GB2312" w:hint="eastAsia"/>
          <w:color w:val="000000" w:themeColor="text1"/>
          <w:kern w:val="0"/>
          <w:sz w:val="30"/>
          <w:szCs w:val="30"/>
        </w:rPr>
        <w:t>!</w:t>
      </w:r>
      <w:bookmarkEnd w:id="434"/>
      <w:bookmarkEnd w:id="435"/>
    </w:p>
    <w:sectPr w:rsidR="006C51AE" w:rsidSect="006C51AE">
      <w:pgSz w:w="11906" w:h="16838"/>
      <w:pgMar w:top="2154" w:right="1531" w:bottom="1814" w:left="1531" w:header="851" w:footer="992" w:gutter="0"/>
      <w:pgNumType w:fmt="numberInDash"/>
      <w:cols w:space="0"/>
      <w:docGrid w:type="linesAndChars" w:linePitch="585" w:charSpace="30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2AB4" w:rsidRDefault="00922AB4" w:rsidP="000936D9">
      <w:pPr>
        <w:spacing w:line="240" w:lineRule="auto"/>
        <w:ind w:firstLine="560"/>
        <w:rPr>
          <w:rFonts w:hint="eastAsia"/>
        </w:rPr>
      </w:pPr>
      <w:r>
        <w:separator/>
      </w:r>
    </w:p>
  </w:endnote>
  <w:endnote w:type="continuationSeparator" w:id="1">
    <w:p w:rsidR="00922AB4" w:rsidRDefault="00922AB4" w:rsidP="000936D9">
      <w:pPr>
        <w:spacing w:line="240" w:lineRule="auto"/>
        <w:ind w:firstLine="560"/>
        <w:rPr>
          <w:rFonts w:hint="eastAsia"/>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仿宋">
    <w:altName w:val="仿宋"/>
    <w:charset w:val="86"/>
    <w:family w:val="auto"/>
    <w:pitch w:val="default"/>
    <w:sig w:usb0="00000000" w:usb1="00000000" w:usb2="00000000" w:usb3="00000000" w:csb0="00000000" w:csb1="00000000"/>
  </w:font>
  <w:font w:name="仿宋">
    <w:panose1 w:val="02010609060101010101"/>
    <w:charset w:val="86"/>
    <w:family w:val="modern"/>
    <w:pitch w:val="fixed"/>
    <w:sig w:usb0="800002BF" w:usb1="38CF7CFA" w:usb2="00000016" w:usb3="00000000" w:csb0="00040001" w:csb1="00000000"/>
    <w:embedRegular r:id="rId1" w:subsetted="1" w:fontKey="{FA6DCF08-7651-4EBB-B9A6-C116A028375D}"/>
  </w:font>
  <w:font w:name="Calibri">
    <w:panose1 w:val="020F0502020204030204"/>
    <w:charset w:val="00"/>
    <w:family w:val="swiss"/>
    <w:pitch w:val="variable"/>
    <w:sig w:usb0="E00002FF" w:usb1="4000ACFF" w:usb2="00000001" w:usb3="00000000" w:csb0="0000019F" w:csb1="00000000"/>
    <w:embedBold r:id="rId2" w:subsetted="1" w:fontKey="{2C56CF72-DAC6-4E87-97D1-349A9DE7897D}"/>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黑体">
    <w:altName w:val="微软雅黑"/>
    <w:panose1 w:val="02010600030101010101"/>
    <w:charset w:val="86"/>
    <w:family w:val="modern"/>
    <w:notTrueType/>
    <w:pitch w:val="fixed"/>
    <w:sig w:usb0="00000000" w:usb1="080E0000" w:usb2="00000010" w:usb3="00000000" w:csb0="00040000" w:csb1="00000000"/>
  </w:font>
  <w:font w:name="楷体_GB2312">
    <w:panose1 w:val="02010609030101010101"/>
    <w:charset w:val="86"/>
    <w:family w:val="modern"/>
    <w:pitch w:val="fixed"/>
    <w:sig w:usb0="00000001" w:usb1="080E0000" w:usb2="00000010" w:usb3="00000000" w:csb0="00040000" w:csb1="00000000"/>
    <w:embedBold r:id="rId3" w:subsetted="1" w:fontKey="{6527EA29-B694-4888-A7C9-1A834780B3DE}"/>
  </w:font>
  <w:font w:name="方正小标宋简体">
    <w:altName w:val="微软雅黑"/>
    <w:charset w:val="86"/>
    <w:family w:val="script"/>
    <w:pitch w:val="default"/>
    <w:sig w:usb0="00000000" w:usb1="080E0000" w:usb2="00000000" w:usb3="00000000" w:csb0="0004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embedRegular r:id="rId4" w:subsetted="1" w:fontKey="{E52D97D8-3FAA-418C-BFC0-E078D9C62A76}"/>
    <w:embedBold r:id="rId5" w:subsetted="1" w:fontKey="{AAD6FCC3-E7F9-4C99-8A7B-4FAF4DF86596}"/>
  </w:font>
  <w:font w:name="等线 Light">
    <w:altName w:val="宋体"/>
    <w:charset w:val="86"/>
    <w:family w:val="auto"/>
    <w:pitch w:val="default"/>
    <w:sig w:usb0="00000000" w:usb1="00000000" w:usb2="00000016" w:usb3="00000000" w:csb0="0004000F" w:csb1="00000000"/>
  </w:font>
  <w:font w:name="方正小标宋_GBK">
    <w:altName w:val="hakuyoxingshu7000"/>
    <w:charset w:val="86"/>
    <w:family w:val="script"/>
    <w:pitch w:val="default"/>
    <w:sig w:usb0="00000000" w:usb1="00000000" w:usb2="00000000" w:usb3="00000000" w:csb0="00000000" w:csb1="00000000"/>
    <w:embedRegular r:id="rId6" w:subsetted="1" w:fontKey="{BF078F67-47DD-4A06-8E71-9543002072F1}"/>
  </w:font>
  <w:font w:name="楷体">
    <w:panose1 w:val="02010609060101010101"/>
    <w:charset w:val="86"/>
    <w:family w:val="modern"/>
    <w:pitch w:val="fixed"/>
    <w:sig w:usb0="800002BF" w:usb1="38CF7CFA" w:usb2="00000016" w:usb3="00000000" w:csb0="00040001" w:csb1="00000000"/>
    <w:embedRegular r:id="rId7" w:subsetted="1" w:fontKey="{E8F72C31-3135-4231-8FD4-B1789E2576EF}"/>
  </w:font>
  <w:font w:name="方正楷体_GBK">
    <w:altName w:val="微软雅黑"/>
    <w:charset w:val="86"/>
    <w:family w:val="auto"/>
    <w:pitch w:val="default"/>
    <w:sig w:usb0="00000000" w:usb1="00000000" w:usb2="00000000" w:usb3="00000000" w:csb0="00000000" w:csb1="00000000"/>
  </w:font>
  <w:font w:name="华文楷体">
    <w:altName w:val="MS Mincho"/>
    <w:charset w:val="86"/>
    <w:family w:val="auto"/>
    <w:pitch w:val="default"/>
    <w:sig w:usb0="00000000" w:usb1="00000000" w:usb2="00000000" w:usb3="00000000" w:csb0="00000000" w:csb1="00000000"/>
    <w:embedBold r:id="rId8" w:subsetted="1" w:fontKey="{F4CD1CBD-BB9A-4E82-8422-2550BFDF7187}"/>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1AE" w:rsidRDefault="006C51AE">
    <w:pPr>
      <w:pStyle w:val="a9"/>
      <w:ind w:firstLine="360"/>
      <w:rPr>
        <w:rFonts w:hint="eastAsia"/>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1AE" w:rsidRDefault="006C51AE">
    <w:pPr>
      <w:pStyle w:val="a9"/>
      <w:ind w:firstLine="360"/>
      <w:rPr>
        <w:rFonts w:hint="eastAsia"/>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1AE" w:rsidRDefault="006C51AE">
    <w:pPr>
      <w:pStyle w:val="a9"/>
      <w:ind w:firstLine="360"/>
      <w:rPr>
        <w:rFonts w:hint="eastAsia"/>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1AE" w:rsidRDefault="006C51AE">
    <w:pPr>
      <w:pStyle w:val="a9"/>
      <w:ind w:firstLine="360"/>
      <w:rPr>
        <w:rFonts w:hint="eastAsia"/>
      </w:rPr>
    </w:pPr>
    <w:r>
      <w:rPr>
        <w:rFonts w:hint="eastAsia"/>
      </w:rPr>
      <w:pict>
        <v:shapetype id="_x0000_t202" coordsize="21600,21600" o:spt="202" path="m,l,21600r21600,l21600,xe">
          <v:stroke joinstyle="miter"/>
          <v:path gradientshapeok="t" o:connecttype="rect"/>
        </v:shapetype>
        <v:shape id="_x0000_s1026" type="#_x0000_t202" style="position:absolute;left:0;text-align:left;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filled="f" stroked="f" strokeweight=".5pt">
          <v:textbox style="mso-fit-shape-to-text:t" inset="0,0,0,0">
            <w:txbxContent>
              <w:p w:rsidR="006C51AE" w:rsidRDefault="006C51AE">
                <w:pPr>
                  <w:pStyle w:val="a9"/>
                  <w:ind w:firstLine="360"/>
                  <w:rPr>
                    <w:rFonts w:hint="eastAsia"/>
                  </w:rPr>
                </w:pPr>
                <w:r>
                  <w:rPr>
                    <w:rFonts w:hint="eastAsia"/>
                  </w:rPr>
                  <w:fldChar w:fldCharType="begin"/>
                </w:r>
                <w:r w:rsidR="00922AB4">
                  <w:rPr>
                    <w:rFonts w:hint="eastAsia"/>
                  </w:rPr>
                  <w:instrText xml:space="preserve"> PAGE  \* MERGEFORMAT </w:instrText>
                </w:r>
                <w:r>
                  <w:rPr>
                    <w:rFonts w:hint="eastAsia"/>
                  </w:rPr>
                  <w:fldChar w:fldCharType="separate"/>
                </w:r>
                <w:r w:rsidR="000936D9">
                  <w:rPr>
                    <w:rFonts w:hint="eastAsia"/>
                    <w:noProof/>
                  </w:rPr>
                  <w:t>III</w:t>
                </w:r>
                <w:r>
                  <w:rPr>
                    <w:rFonts w:hint="eastAsia"/>
                  </w:rPr>
                  <w:fldChar w:fldCharType="end"/>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1AE" w:rsidRDefault="006C51AE">
    <w:pPr>
      <w:pStyle w:val="a9"/>
      <w:ind w:firstLine="360"/>
      <w:rPr>
        <w:rFonts w:hint="eastAsia"/>
      </w:rPr>
    </w:pPr>
    <w:r>
      <w:rPr>
        <w:rFonts w:hint="eastAsia"/>
      </w:rPr>
      <w:pict>
        <v:shapetype id="_x0000_t202" coordsize="21600,21600" o:spt="202" path="m,l,21600r21600,l21600,xe">
          <v:stroke joinstyle="miter"/>
          <v:path gradientshapeok="t" o:connecttype="rect"/>
        </v:shapetype>
        <v:shape id="_x0000_s1028" type="#_x0000_t202" style="position:absolute;left:0;text-align:left;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filled="f" stroked="f" strokeweight=".5pt">
          <v:textbox style="mso-fit-shape-to-text:t" inset="0,0,0,0">
            <w:txbxContent>
              <w:p w:rsidR="006C51AE" w:rsidRDefault="006C51AE">
                <w:pPr>
                  <w:pStyle w:val="a9"/>
                  <w:ind w:firstLine="360"/>
                  <w:rPr>
                    <w:rFonts w:hint="eastAsia"/>
                  </w:rPr>
                </w:pPr>
                <w:r>
                  <w:rPr>
                    <w:rFonts w:hint="eastAsia"/>
                  </w:rPr>
                  <w:fldChar w:fldCharType="begin"/>
                </w:r>
                <w:r w:rsidR="00922AB4">
                  <w:rPr>
                    <w:rFonts w:hint="eastAsia"/>
                  </w:rPr>
                  <w:instrText xml:space="preserve"> PAGE  \* MERGEFORMAT </w:instrText>
                </w:r>
                <w:r>
                  <w:rPr>
                    <w:rFonts w:hint="eastAsia"/>
                  </w:rPr>
                  <w:fldChar w:fldCharType="separate"/>
                </w:r>
                <w:r w:rsidR="000936D9">
                  <w:rPr>
                    <w:rFonts w:hint="eastAsia"/>
                    <w:noProof/>
                  </w:rPr>
                  <w:t>- 26 -</w:t>
                </w:r>
                <w:r>
                  <w:rPr>
                    <w:rFonts w:hint="eastAsia"/>
                  </w:rPr>
                  <w:fldChar w:fldCharType="end"/>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1AE" w:rsidRDefault="006C51AE">
    <w:pPr>
      <w:pStyle w:val="a9"/>
      <w:ind w:firstLine="360"/>
      <w:rPr>
        <w:rFonts w:hint="eastAsia"/>
      </w:rPr>
    </w:pPr>
    <w:r>
      <w:rPr>
        <w:rFonts w:hint="eastAsia"/>
      </w:rPr>
      <w:pict>
        <v:shapetype id="_x0000_t202" coordsize="21600,21600" o:spt="202" path="m,l,21600r21600,l21600,xe">
          <v:stroke joinstyle="miter"/>
          <v:path gradientshapeok="t" o:connecttype="rect"/>
        </v:shapetype>
        <v:shape id="_x0000_s1027" type="#_x0000_t202" style="position:absolute;left:0;text-align:left;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filled="f" stroked="f" strokeweight=".5pt">
          <v:textbox style="mso-fit-shape-to-text:t" inset="0,0,0,0">
            <w:txbxContent>
              <w:p w:rsidR="006C51AE" w:rsidRDefault="006C51AE">
                <w:pPr>
                  <w:pStyle w:val="a9"/>
                  <w:ind w:firstLine="360"/>
                  <w:rPr>
                    <w:rFonts w:hint="eastAsia"/>
                  </w:rPr>
                </w:pPr>
                <w:r>
                  <w:rPr>
                    <w:rFonts w:hint="eastAsia"/>
                  </w:rPr>
                  <w:fldChar w:fldCharType="begin"/>
                </w:r>
                <w:r w:rsidR="00922AB4">
                  <w:rPr>
                    <w:rFonts w:hint="eastAsia"/>
                  </w:rPr>
                  <w:instrText xml:space="preserve"> PAGE  \* MERGEFORMAT </w:instrText>
                </w:r>
                <w:r>
                  <w:rPr>
                    <w:rFonts w:hint="eastAsia"/>
                  </w:rPr>
                  <w:fldChar w:fldCharType="separate"/>
                </w:r>
                <w:r w:rsidR="000936D9">
                  <w:rPr>
                    <w:rFonts w:hint="eastAsia"/>
                    <w:noProof/>
                  </w:rPr>
                  <w:t>- 105 -</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2AB4" w:rsidRDefault="00922AB4" w:rsidP="000936D9">
      <w:pPr>
        <w:spacing w:line="240" w:lineRule="auto"/>
        <w:ind w:firstLine="560"/>
        <w:rPr>
          <w:rFonts w:hint="eastAsia"/>
        </w:rPr>
      </w:pPr>
      <w:r>
        <w:separator/>
      </w:r>
    </w:p>
  </w:footnote>
  <w:footnote w:type="continuationSeparator" w:id="1">
    <w:p w:rsidR="00922AB4" w:rsidRDefault="00922AB4" w:rsidP="000936D9">
      <w:pPr>
        <w:spacing w:line="240" w:lineRule="auto"/>
        <w:ind w:firstLine="560"/>
        <w:rPr>
          <w:rFonts w:hint="eastAsia"/>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1AE" w:rsidRDefault="006C51AE">
    <w:pPr>
      <w:pStyle w:val="aa"/>
      <w:ind w:firstLine="360"/>
      <w:rPr>
        <w:rFonts w:hint="eastAsia"/>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1AE" w:rsidRDefault="006C51AE">
    <w:pPr>
      <w:pStyle w:val="aa"/>
      <w:ind w:firstLine="360"/>
      <w:rPr>
        <w:rFonts w:hint="eastAsia"/>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1AE" w:rsidRDefault="006C51AE">
    <w:pPr>
      <w:pStyle w:val="aa"/>
      <w:ind w:firstLine="360"/>
      <w:rPr>
        <w:rFonts w:hint="eastAsia"/>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bordersDoNotSurroundHeader/>
  <w:bordersDoNotSurroundFooter/>
  <w:defaultTabStop w:val="420"/>
  <w:drawingGridVerticalSpacing w:val="156"/>
  <w:noPunctuationKerning/>
  <w:characterSpacingControl w:val="compressPunctuation"/>
  <w:hdrShapeDefaults>
    <o:shapedefaults v:ext="edit" spidmax="3074"/>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477C4"/>
    <w:rsid w:val="000322EE"/>
    <w:rsid w:val="00050242"/>
    <w:rsid w:val="00050F49"/>
    <w:rsid w:val="000627ED"/>
    <w:rsid w:val="00085CE6"/>
    <w:rsid w:val="00086C43"/>
    <w:rsid w:val="000936D9"/>
    <w:rsid w:val="000A7AFC"/>
    <w:rsid w:val="000B56F2"/>
    <w:rsid w:val="000B7A8A"/>
    <w:rsid w:val="000B7E7B"/>
    <w:rsid w:val="000E2BA2"/>
    <w:rsid w:val="0010068B"/>
    <w:rsid w:val="00101561"/>
    <w:rsid w:val="0011448B"/>
    <w:rsid w:val="00117303"/>
    <w:rsid w:val="0013349C"/>
    <w:rsid w:val="00145D52"/>
    <w:rsid w:val="001460D2"/>
    <w:rsid w:val="0015155F"/>
    <w:rsid w:val="00156869"/>
    <w:rsid w:val="00166BA5"/>
    <w:rsid w:val="00172198"/>
    <w:rsid w:val="001D2D79"/>
    <w:rsid w:val="001D6A1A"/>
    <w:rsid w:val="001F2733"/>
    <w:rsid w:val="001F54B1"/>
    <w:rsid w:val="002073FE"/>
    <w:rsid w:val="002110A7"/>
    <w:rsid w:val="0023618B"/>
    <w:rsid w:val="002419C1"/>
    <w:rsid w:val="00246901"/>
    <w:rsid w:val="00246A3C"/>
    <w:rsid w:val="00255CD0"/>
    <w:rsid w:val="00263418"/>
    <w:rsid w:val="00271EFD"/>
    <w:rsid w:val="002C227F"/>
    <w:rsid w:val="002D6878"/>
    <w:rsid w:val="002E40A5"/>
    <w:rsid w:val="002F734D"/>
    <w:rsid w:val="00304F16"/>
    <w:rsid w:val="00310CB2"/>
    <w:rsid w:val="00321A1D"/>
    <w:rsid w:val="00336F2E"/>
    <w:rsid w:val="00371806"/>
    <w:rsid w:val="00375E20"/>
    <w:rsid w:val="00382822"/>
    <w:rsid w:val="003B14C4"/>
    <w:rsid w:val="003E5E03"/>
    <w:rsid w:val="003E6231"/>
    <w:rsid w:val="003F01D0"/>
    <w:rsid w:val="003F21B0"/>
    <w:rsid w:val="003F3E7D"/>
    <w:rsid w:val="003F78C0"/>
    <w:rsid w:val="004135D0"/>
    <w:rsid w:val="004209F5"/>
    <w:rsid w:val="00422E13"/>
    <w:rsid w:val="00426EBB"/>
    <w:rsid w:val="0045276F"/>
    <w:rsid w:val="004B12DC"/>
    <w:rsid w:val="004C011D"/>
    <w:rsid w:val="004C7556"/>
    <w:rsid w:val="004F0E60"/>
    <w:rsid w:val="004F3787"/>
    <w:rsid w:val="00514111"/>
    <w:rsid w:val="005506EC"/>
    <w:rsid w:val="00575B21"/>
    <w:rsid w:val="005776E4"/>
    <w:rsid w:val="005A2334"/>
    <w:rsid w:val="005A7034"/>
    <w:rsid w:val="005E1AF8"/>
    <w:rsid w:val="005E433B"/>
    <w:rsid w:val="006028ED"/>
    <w:rsid w:val="00621B81"/>
    <w:rsid w:val="006253C9"/>
    <w:rsid w:val="00655E75"/>
    <w:rsid w:val="00664B14"/>
    <w:rsid w:val="00665F22"/>
    <w:rsid w:val="00674A2F"/>
    <w:rsid w:val="00677EDA"/>
    <w:rsid w:val="006A0228"/>
    <w:rsid w:val="006A1479"/>
    <w:rsid w:val="006A6177"/>
    <w:rsid w:val="006C4426"/>
    <w:rsid w:val="006C51AE"/>
    <w:rsid w:val="006D6C7A"/>
    <w:rsid w:val="006E7617"/>
    <w:rsid w:val="00702711"/>
    <w:rsid w:val="00705757"/>
    <w:rsid w:val="007249B2"/>
    <w:rsid w:val="00731767"/>
    <w:rsid w:val="00733E28"/>
    <w:rsid w:val="00752B2C"/>
    <w:rsid w:val="00770EAD"/>
    <w:rsid w:val="00774453"/>
    <w:rsid w:val="007A1B28"/>
    <w:rsid w:val="007D1782"/>
    <w:rsid w:val="007D7551"/>
    <w:rsid w:val="008064BE"/>
    <w:rsid w:val="00810104"/>
    <w:rsid w:val="00810464"/>
    <w:rsid w:val="00827D66"/>
    <w:rsid w:val="00835AA5"/>
    <w:rsid w:val="0084368C"/>
    <w:rsid w:val="008515F9"/>
    <w:rsid w:val="00860194"/>
    <w:rsid w:val="00861817"/>
    <w:rsid w:val="0086718C"/>
    <w:rsid w:val="00877930"/>
    <w:rsid w:val="00884022"/>
    <w:rsid w:val="00897B93"/>
    <w:rsid w:val="008D2A9B"/>
    <w:rsid w:val="008E1115"/>
    <w:rsid w:val="008E3D37"/>
    <w:rsid w:val="008F4AC2"/>
    <w:rsid w:val="00922AB4"/>
    <w:rsid w:val="00933511"/>
    <w:rsid w:val="0093799F"/>
    <w:rsid w:val="00940A54"/>
    <w:rsid w:val="009661E2"/>
    <w:rsid w:val="00975E00"/>
    <w:rsid w:val="00976409"/>
    <w:rsid w:val="009926CC"/>
    <w:rsid w:val="009A30C5"/>
    <w:rsid w:val="009A4D31"/>
    <w:rsid w:val="009F5590"/>
    <w:rsid w:val="009F5BB4"/>
    <w:rsid w:val="00A21F34"/>
    <w:rsid w:val="00A30436"/>
    <w:rsid w:val="00A377B6"/>
    <w:rsid w:val="00A457D3"/>
    <w:rsid w:val="00A46722"/>
    <w:rsid w:val="00A667E1"/>
    <w:rsid w:val="00A8187F"/>
    <w:rsid w:val="00A81E06"/>
    <w:rsid w:val="00AB1EC6"/>
    <w:rsid w:val="00AB6129"/>
    <w:rsid w:val="00B10A46"/>
    <w:rsid w:val="00B225DA"/>
    <w:rsid w:val="00B24196"/>
    <w:rsid w:val="00B25D74"/>
    <w:rsid w:val="00B62A50"/>
    <w:rsid w:val="00BA2C7E"/>
    <w:rsid w:val="00BA7812"/>
    <w:rsid w:val="00C25AA6"/>
    <w:rsid w:val="00C354EF"/>
    <w:rsid w:val="00C477C4"/>
    <w:rsid w:val="00C65476"/>
    <w:rsid w:val="00C73F32"/>
    <w:rsid w:val="00C84AC6"/>
    <w:rsid w:val="00C93583"/>
    <w:rsid w:val="00CB4764"/>
    <w:rsid w:val="00CB6CF8"/>
    <w:rsid w:val="00CB7512"/>
    <w:rsid w:val="00D076DA"/>
    <w:rsid w:val="00D45D37"/>
    <w:rsid w:val="00D5574B"/>
    <w:rsid w:val="00D82848"/>
    <w:rsid w:val="00D87D95"/>
    <w:rsid w:val="00D90FBD"/>
    <w:rsid w:val="00D94ADC"/>
    <w:rsid w:val="00DC05CC"/>
    <w:rsid w:val="00DF2FC0"/>
    <w:rsid w:val="00E13883"/>
    <w:rsid w:val="00E1503F"/>
    <w:rsid w:val="00E4236B"/>
    <w:rsid w:val="00E45D64"/>
    <w:rsid w:val="00E83CC7"/>
    <w:rsid w:val="00EB24A7"/>
    <w:rsid w:val="00EB3FA6"/>
    <w:rsid w:val="00EC0BFD"/>
    <w:rsid w:val="00EC3917"/>
    <w:rsid w:val="00EC7396"/>
    <w:rsid w:val="00EE36C3"/>
    <w:rsid w:val="00EE64C1"/>
    <w:rsid w:val="00EF1E25"/>
    <w:rsid w:val="00F123AC"/>
    <w:rsid w:val="00F1740C"/>
    <w:rsid w:val="00F337D0"/>
    <w:rsid w:val="00F42F96"/>
    <w:rsid w:val="00F6557B"/>
    <w:rsid w:val="00F73EA7"/>
    <w:rsid w:val="00F75723"/>
    <w:rsid w:val="00F75A48"/>
    <w:rsid w:val="00F84240"/>
    <w:rsid w:val="00FA7C4D"/>
    <w:rsid w:val="00FB0C63"/>
    <w:rsid w:val="00FB3F1A"/>
    <w:rsid w:val="00FC5C81"/>
    <w:rsid w:val="00FD1C37"/>
    <w:rsid w:val="00FE0CA4"/>
    <w:rsid w:val="010C056F"/>
    <w:rsid w:val="024F6F6A"/>
    <w:rsid w:val="02561FEB"/>
    <w:rsid w:val="02CB7EEA"/>
    <w:rsid w:val="02CD30F1"/>
    <w:rsid w:val="032028A2"/>
    <w:rsid w:val="03764AA7"/>
    <w:rsid w:val="038D0186"/>
    <w:rsid w:val="04132001"/>
    <w:rsid w:val="04DD7E48"/>
    <w:rsid w:val="051369EF"/>
    <w:rsid w:val="05280E61"/>
    <w:rsid w:val="05720A46"/>
    <w:rsid w:val="05B573F0"/>
    <w:rsid w:val="05CF0B1C"/>
    <w:rsid w:val="06733462"/>
    <w:rsid w:val="06CB1D39"/>
    <w:rsid w:val="076D7942"/>
    <w:rsid w:val="07D0067F"/>
    <w:rsid w:val="07DC7EAF"/>
    <w:rsid w:val="080F6472"/>
    <w:rsid w:val="091B0D0F"/>
    <w:rsid w:val="093D5BB3"/>
    <w:rsid w:val="09597444"/>
    <w:rsid w:val="0A0231BF"/>
    <w:rsid w:val="0AF27A3F"/>
    <w:rsid w:val="0B1669B7"/>
    <w:rsid w:val="0BFC2C41"/>
    <w:rsid w:val="0C40000C"/>
    <w:rsid w:val="0D2169C6"/>
    <w:rsid w:val="0D740109"/>
    <w:rsid w:val="0DB234EF"/>
    <w:rsid w:val="0DD95CB2"/>
    <w:rsid w:val="0DEC11FF"/>
    <w:rsid w:val="0DF9708B"/>
    <w:rsid w:val="0E4956B3"/>
    <w:rsid w:val="0E4B22F2"/>
    <w:rsid w:val="0E786435"/>
    <w:rsid w:val="0EC47F8F"/>
    <w:rsid w:val="0FBC64DA"/>
    <w:rsid w:val="10427D50"/>
    <w:rsid w:val="110B6BB2"/>
    <w:rsid w:val="118271EB"/>
    <w:rsid w:val="11CC6FF6"/>
    <w:rsid w:val="11DE16F2"/>
    <w:rsid w:val="12253FF2"/>
    <w:rsid w:val="12507841"/>
    <w:rsid w:val="12857814"/>
    <w:rsid w:val="13626875"/>
    <w:rsid w:val="1367684F"/>
    <w:rsid w:val="14635574"/>
    <w:rsid w:val="146F65EE"/>
    <w:rsid w:val="14A81B21"/>
    <w:rsid w:val="14B00690"/>
    <w:rsid w:val="15314035"/>
    <w:rsid w:val="15433326"/>
    <w:rsid w:val="168E5243"/>
    <w:rsid w:val="16DD623D"/>
    <w:rsid w:val="170C56D9"/>
    <w:rsid w:val="17432CD9"/>
    <w:rsid w:val="17474995"/>
    <w:rsid w:val="174E0643"/>
    <w:rsid w:val="18F71AE5"/>
    <w:rsid w:val="19A97721"/>
    <w:rsid w:val="1A426DBE"/>
    <w:rsid w:val="1A4A3C62"/>
    <w:rsid w:val="1B017E70"/>
    <w:rsid w:val="1B023AD0"/>
    <w:rsid w:val="1BEA5C48"/>
    <w:rsid w:val="1BF63C7C"/>
    <w:rsid w:val="1D5E10C5"/>
    <w:rsid w:val="1E784DF4"/>
    <w:rsid w:val="1F153D6F"/>
    <w:rsid w:val="1F9E0F2D"/>
    <w:rsid w:val="1FE0287E"/>
    <w:rsid w:val="21D662AE"/>
    <w:rsid w:val="21F7204A"/>
    <w:rsid w:val="22FD74E9"/>
    <w:rsid w:val="237F7792"/>
    <w:rsid w:val="238C359F"/>
    <w:rsid w:val="24364201"/>
    <w:rsid w:val="25464576"/>
    <w:rsid w:val="25661E7F"/>
    <w:rsid w:val="25A17207"/>
    <w:rsid w:val="2621390F"/>
    <w:rsid w:val="264E0FDC"/>
    <w:rsid w:val="26834B70"/>
    <w:rsid w:val="26D514A0"/>
    <w:rsid w:val="279F019B"/>
    <w:rsid w:val="27A23A63"/>
    <w:rsid w:val="287000A2"/>
    <w:rsid w:val="296D755A"/>
    <w:rsid w:val="29C84C9B"/>
    <w:rsid w:val="2A035F21"/>
    <w:rsid w:val="2A07406C"/>
    <w:rsid w:val="2A46769D"/>
    <w:rsid w:val="2AD41C80"/>
    <w:rsid w:val="2AE830C7"/>
    <w:rsid w:val="2C7F69F3"/>
    <w:rsid w:val="2CD262DB"/>
    <w:rsid w:val="2D091646"/>
    <w:rsid w:val="2D333821"/>
    <w:rsid w:val="2D92097E"/>
    <w:rsid w:val="2E044148"/>
    <w:rsid w:val="2E05140C"/>
    <w:rsid w:val="2E1915BC"/>
    <w:rsid w:val="2E9A45CA"/>
    <w:rsid w:val="2F0F7B2B"/>
    <w:rsid w:val="2F585B2E"/>
    <w:rsid w:val="2F8E06B6"/>
    <w:rsid w:val="2FDD716C"/>
    <w:rsid w:val="30205F0A"/>
    <w:rsid w:val="30BA4D00"/>
    <w:rsid w:val="30FC1D32"/>
    <w:rsid w:val="31026E68"/>
    <w:rsid w:val="31357207"/>
    <w:rsid w:val="31A95A25"/>
    <w:rsid w:val="31B311E7"/>
    <w:rsid w:val="31B932DC"/>
    <w:rsid w:val="31F97296"/>
    <w:rsid w:val="32324B64"/>
    <w:rsid w:val="32D94020"/>
    <w:rsid w:val="330C65E8"/>
    <w:rsid w:val="332C1432"/>
    <w:rsid w:val="33D64462"/>
    <w:rsid w:val="368B3BBC"/>
    <w:rsid w:val="36B131B6"/>
    <w:rsid w:val="36BC5608"/>
    <w:rsid w:val="371C3798"/>
    <w:rsid w:val="37D14024"/>
    <w:rsid w:val="37D80C1B"/>
    <w:rsid w:val="37E502A7"/>
    <w:rsid w:val="3878364D"/>
    <w:rsid w:val="3933510D"/>
    <w:rsid w:val="3983274F"/>
    <w:rsid w:val="39E27E37"/>
    <w:rsid w:val="3A4439C3"/>
    <w:rsid w:val="3AC20384"/>
    <w:rsid w:val="3AD704DD"/>
    <w:rsid w:val="3AF903C9"/>
    <w:rsid w:val="3B1D7761"/>
    <w:rsid w:val="3C0B694B"/>
    <w:rsid w:val="3C84288F"/>
    <w:rsid w:val="3CF56859"/>
    <w:rsid w:val="3D152D7E"/>
    <w:rsid w:val="3D2E2771"/>
    <w:rsid w:val="3ED00B90"/>
    <w:rsid w:val="3F12198D"/>
    <w:rsid w:val="3F732940"/>
    <w:rsid w:val="3F9532A5"/>
    <w:rsid w:val="3FAF2A19"/>
    <w:rsid w:val="3FBF1E69"/>
    <w:rsid w:val="3FE70017"/>
    <w:rsid w:val="3FF14AEF"/>
    <w:rsid w:val="400A7D94"/>
    <w:rsid w:val="40E35AF4"/>
    <w:rsid w:val="41140C54"/>
    <w:rsid w:val="41364987"/>
    <w:rsid w:val="41763D73"/>
    <w:rsid w:val="41D33B8C"/>
    <w:rsid w:val="42A91D0A"/>
    <w:rsid w:val="42B92AFC"/>
    <w:rsid w:val="437C771F"/>
    <w:rsid w:val="44637BA9"/>
    <w:rsid w:val="45110F08"/>
    <w:rsid w:val="45450B9B"/>
    <w:rsid w:val="45F56B95"/>
    <w:rsid w:val="46397FFE"/>
    <w:rsid w:val="47300C17"/>
    <w:rsid w:val="4745642B"/>
    <w:rsid w:val="478746B1"/>
    <w:rsid w:val="47E01D2B"/>
    <w:rsid w:val="483C55CE"/>
    <w:rsid w:val="489371E4"/>
    <w:rsid w:val="491B6074"/>
    <w:rsid w:val="495B5943"/>
    <w:rsid w:val="496663B9"/>
    <w:rsid w:val="49A36BD7"/>
    <w:rsid w:val="49C92449"/>
    <w:rsid w:val="4A1C7517"/>
    <w:rsid w:val="4A6C7DB1"/>
    <w:rsid w:val="4AD94271"/>
    <w:rsid w:val="4AE455B2"/>
    <w:rsid w:val="4B361907"/>
    <w:rsid w:val="4B8030B6"/>
    <w:rsid w:val="4B872575"/>
    <w:rsid w:val="4C0036FC"/>
    <w:rsid w:val="4C176F4D"/>
    <w:rsid w:val="4C9D3327"/>
    <w:rsid w:val="4CCF5F6D"/>
    <w:rsid w:val="4D2B3284"/>
    <w:rsid w:val="4E11064D"/>
    <w:rsid w:val="4E47174F"/>
    <w:rsid w:val="4EFF77F5"/>
    <w:rsid w:val="4F723191"/>
    <w:rsid w:val="4FAC1C3A"/>
    <w:rsid w:val="508C50F7"/>
    <w:rsid w:val="50C7733C"/>
    <w:rsid w:val="51622848"/>
    <w:rsid w:val="51AB3002"/>
    <w:rsid w:val="51DF5EA7"/>
    <w:rsid w:val="54116EDE"/>
    <w:rsid w:val="542C1A66"/>
    <w:rsid w:val="543F3FFA"/>
    <w:rsid w:val="54C65CEE"/>
    <w:rsid w:val="54DB3390"/>
    <w:rsid w:val="55063B39"/>
    <w:rsid w:val="55684D17"/>
    <w:rsid w:val="556A5BFE"/>
    <w:rsid w:val="55994475"/>
    <w:rsid w:val="55B924A6"/>
    <w:rsid w:val="5626644F"/>
    <w:rsid w:val="565A3900"/>
    <w:rsid w:val="567035D5"/>
    <w:rsid w:val="569127E6"/>
    <w:rsid w:val="56CB2EBF"/>
    <w:rsid w:val="571557C0"/>
    <w:rsid w:val="574738A5"/>
    <w:rsid w:val="575565DF"/>
    <w:rsid w:val="57FE1B09"/>
    <w:rsid w:val="584D697A"/>
    <w:rsid w:val="586E6F81"/>
    <w:rsid w:val="587D0FA0"/>
    <w:rsid w:val="58A63906"/>
    <w:rsid w:val="58D66ACA"/>
    <w:rsid w:val="596235ED"/>
    <w:rsid w:val="59976770"/>
    <w:rsid w:val="5A644BC0"/>
    <w:rsid w:val="5AA75A67"/>
    <w:rsid w:val="5C5C68D7"/>
    <w:rsid w:val="5C904728"/>
    <w:rsid w:val="5DB03425"/>
    <w:rsid w:val="5EB465F2"/>
    <w:rsid w:val="5EC67BF3"/>
    <w:rsid w:val="5ED917DB"/>
    <w:rsid w:val="5F3B2570"/>
    <w:rsid w:val="5F866756"/>
    <w:rsid w:val="5FFC0D13"/>
    <w:rsid w:val="608B5422"/>
    <w:rsid w:val="60F5148D"/>
    <w:rsid w:val="61F3441D"/>
    <w:rsid w:val="621C0637"/>
    <w:rsid w:val="62B54667"/>
    <w:rsid w:val="62CC41E6"/>
    <w:rsid w:val="63357BCE"/>
    <w:rsid w:val="635759F4"/>
    <w:rsid w:val="636F78BE"/>
    <w:rsid w:val="64B950D0"/>
    <w:rsid w:val="65144DF3"/>
    <w:rsid w:val="65446E71"/>
    <w:rsid w:val="65A83980"/>
    <w:rsid w:val="668F1CF9"/>
    <w:rsid w:val="66FE0630"/>
    <w:rsid w:val="67221247"/>
    <w:rsid w:val="6744408D"/>
    <w:rsid w:val="67572F69"/>
    <w:rsid w:val="67C07BA9"/>
    <w:rsid w:val="68BC044D"/>
    <w:rsid w:val="68D14ED7"/>
    <w:rsid w:val="69046F17"/>
    <w:rsid w:val="69166A2C"/>
    <w:rsid w:val="696E2F2F"/>
    <w:rsid w:val="69F63B4C"/>
    <w:rsid w:val="6A04680F"/>
    <w:rsid w:val="6A063C5B"/>
    <w:rsid w:val="6A3469CC"/>
    <w:rsid w:val="6A932228"/>
    <w:rsid w:val="6ADE714A"/>
    <w:rsid w:val="6B486871"/>
    <w:rsid w:val="6BFB67F5"/>
    <w:rsid w:val="6C7F26D1"/>
    <w:rsid w:val="6CBE5A02"/>
    <w:rsid w:val="6CF63192"/>
    <w:rsid w:val="6D1C01C5"/>
    <w:rsid w:val="6D387C07"/>
    <w:rsid w:val="6E8A6FAE"/>
    <w:rsid w:val="6ECD4F63"/>
    <w:rsid w:val="6F294F56"/>
    <w:rsid w:val="6FC05E3B"/>
    <w:rsid w:val="70B50D9A"/>
    <w:rsid w:val="715A1636"/>
    <w:rsid w:val="718702E6"/>
    <w:rsid w:val="720A2853"/>
    <w:rsid w:val="726262FF"/>
    <w:rsid w:val="72DF3801"/>
    <w:rsid w:val="73286974"/>
    <w:rsid w:val="73D013D0"/>
    <w:rsid w:val="745E72FF"/>
    <w:rsid w:val="747F3CE8"/>
    <w:rsid w:val="74872604"/>
    <w:rsid w:val="748C6ED7"/>
    <w:rsid w:val="74A3115A"/>
    <w:rsid w:val="750764E0"/>
    <w:rsid w:val="75574DB7"/>
    <w:rsid w:val="75EE5B55"/>
    <w:rsid w:val="762866E7"/>
    <w:rsid w:val="76A97E37"/>
    <w:rsid w:val="775F6348"/>
    <w:rsid w:val="77E472E2"/>
    <w:rsid w:val="77FA2781"/>
    <w:rsid w:val="78A47DDF"/>
    <w:rsid w:val="79000CF2"/>
    <w:rsid w:val="790372BD"/>
    <w:rsid w:val="7A2F5F86"/>
    <w:rsid w:val="7A3F0B31"/>
    <w:rsid w:val="7A944B12"/>
    <w:rsid w:val="7AA11ADB"/>
    <w:rsid w:val="7AC60C1A"/>
    <w:rsid w:val="7AD420E6"/>
    <w:rsid w:val="7B157BCF"/>
    <w:rsid w:val="7B42148E"/>
    <w:rsid w:val="7BBC7E65"/>
    <w:rsid w:val="7BE93FEE"/>
    <w:rsid w:val="7C6178F1"/>
    <w:rsid w:val="7C686F9C"/>
    <w:rsid w:val="7C7F0353"/>
    <w:rsid w:val="7CB34770"/>
    <w:rsid w:val="7D1841EB"/>
    <w:rsid w:val="7D31363F"/>
    <w:rsid w:val="7D465864"/>
    <w:rsid w:val="7D8C6973"/>
    <w:rsid w:val="7E2A394A"/>
    <w:rsid w:val="7E3A09B4"/>
    <w:rsid w:val="7E950011"/>
    <w:rsid w:val="7F016303"/>
    <w:rsid w:val="7F835656"/>
    <w:rsid w:val="7F8669A1"/>
    <w:rsid w:val="7FB41AB6"/>
    <w:rsid w:val="7FB7005B"/>
    <w:rsid w:val="7FBA22C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footnote text" w:qFormat="1"/>
    <w:lsdException w:name="annotation text" w:qFormat="1"/>
    <w:lsdException w:name="header" w:qFormat="1"/>
    <w:lsdException w:name="footer" w:qFormat="1"/>
    <w:lsdException w:name="caption" w:semiHidden="1" w:unhideWhenUsed="1" w:qFormat="1"/>
    <w:lsdException w:name="footnote reference" w:qFormat="1"/>
    <w:lsdException w:name="annotation reference" w:qFormat="1"/>
    <w:lsdException w:name="Title" w:qFormat="1"/>
    <w:lsdException w:name="Default Paragraph Font" w:semiHidden="1" w:uiPriority="1" w:unhideWhenUsed="1" w:qFormat="1"/>
    <w:lsdException w:name="Body Text" w:qFormat="1"/>
    <w:lsdException w:name="Body Text Indent" w:uiPriority="99" w:qFormat="1"/>
    <w:lsdException w:name="Subtitle" w:qFormat="1"/>
    <w:lsdException w:name="Body Text First Indent 2" w:qFormat="1"/>
    <w:lsdException w:name="Body Text Indent 2"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rsid w:val="006C51AE"/>
    <w:pPr>
      <w:widowControl w:val="0"/>
      <w:spacing w:line="480" w:lineRule="auto"/>
      <w:ind w:firstLineChars="200" w:firstLine="200"/>
      <w:jc w:val="both"/>
    </w:pPr>
    <w:rPr>
      <w:rFonts w:ascii="华文仿宋" w:eastAsia="仿宋" w:hAnsi="华文仿宋" w:cstheme="minorBidi"/>
      <w:kern w:val="2"/>
      <w:sz w:val="28"/>
      <w:szCs w:val="22"/>
    </w:rPr>
  </w:style>
  <w:style w:type="paragraph" w:styleId="1">
    <w:name w:val="heading 1"/>
    <w:basedOn w:val="a"/>
    <w:next w:val="a"/>
    <w:qFormat/>
    <w:rsid w:val="006C51AE"/>
    <w:pPr>
      <w:keepNext/>
      <w:keepLines/>
      <w:spacing w:before="240" w:after="240" w:line="360" w:lineRule="auto"/>
      <w:outlineLvl w:val="0"/>
    </w:pPr>
    <w:rPr>
      <w:rFonts w:asciiTheme="minorHAnsi" w:eastAsia="微软雅黑" w:hAnsiTheme="minorHAnsi"/>
      <w:b/>
      <w:kern w:val="44"/>
      <w:sz w:val="36"/>
    </w:rPr>
  </w:style>
  <w:style w:type="paragraph" w:styleId="20">
    <w:name w:val="heading 2"/>
    <w:basedOn w:val="a"/>
    <w:next w:val="a"/>
    <w:unhideWhenUsed/>
    <w:qFormat/>
    <w:rsid w:val="006C51AE"/>
    <w:pPr>
      <w:keepNext/>
      <w:keepLines/>
      <w:spacing w:before="240" w:after="240" w:line="360" w:lineRule="auto"/>
      <w:outlineLvl w:val="1"/>
    </w:pPr>
    <w:rPr>
      <w:rFonts w:ascii="Arial" w:eastAsia="黑体" w:hAnsi="Arial"/>
      <w:b/>
      <w:sz w:val="32"/>
    </w:rPr>
  </w:style>
  <w:style w:type="paragraph" w:styleId="3">
    <w:name w:val="heading 3"/>
    <w:basedOn w:val="a"/>
    <w:next w:val="a"/>
    <w:link w:val="3Char"/>
    <w:unhideWhenUsed/>
    <w:qFormat/>
    <w:rsid w:val="006C51AE"/>
    <w:pPr>
      <w:keepNext/>
      <w:keepLines/>
      <w:spacing w:line="360" w:lineRule="auto"/>
      <w:outlineLvl w:val="2"/>
    </w:pPr>
    <w:rPr>
      <w:rFonts w:ascii="Calibri" w:eastAsia="黑体" w:hAnsi="Calibri"/>
      <w:b/>
      <w:color w:val="000000"/>
      <w:sz w:val="32"/>
      <w:szCs w:val="24"/>
    </w:rPr>
  </w:style>
  <w:style w:type="paragraph" w:styleId="4">
    <w:name w:val="heading 4"/>
    <w:basedOn w:val="a"/>
    <w:next w:val="a"/>
    <w:link w:val="4Char"/>
    <w:unhideWhenUsed/>
    <w:qFormat/>
    <w:rsid w:val="006C51AE"/>
    <w:pPr>
      <w:keepNext/>
      <w:keepLines/>
      <w:spacing w:line="560" w:lineRule="exact"/>
      <w:outlineLvl w:val="3"/>
    </w:pPr>
    <w:rPr>
      <w:rFonts w:ascii="仿宋" w:eastAsia="楷体_GB2312" w:hAnsi="仿宋" w:cs="仿宋"/>
      <w:b/>
      <w:bCs/>
      <w:sz w:val="32"/>
      <w:szCs w:val="28"/>
    </w:rPr>
  </w:style>
  <w:style w:type="paragraph" w:styleId="5">
    <w:name w:val="heading 5"/>
    <w:basedOn w:val="a"/>
    <w:next w:val="a"/>
    <w:unhideWhenUsed/>
    <w:qFormat/>
    <w:rsid w:val="006C51AE"/>
    <w:pPr>
      <w:keepNext/>
      <w:keepLines/>
      <w:spacing w:line="360" w:lineRule="auto"/>
      <w:outlineLvl w:val="4"/>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next w:val="a"/>
    <w:qFormat/>
    <w:rsid w:val="006C51AE"/>
    <w:pPr>
      <w:ind w:firstLine="420"/>
    </w:pPr>
  </w:style>
  <w:style w:type="paragraph" w:styleId="a3">
    <w:name w:val="Body Text Indent"/>
    <w:basedOn w:val="a"/>
    <w:next w:val="21"/>
    <w:link w:val="Char"/>
    <w:uiPriority w:val="99"/>
    <w:qFormat/>
    <w:rsid w:val="006C51AE"/>
    <w:pPr>
      <w:spacing w:after="120"/>
      <w:ind w:leftChars="200" w:left="420"/>
    </w:pPr>
  </w:style>
  <w:style w:type="paragraph" w:styleId="21">
    <w:name w:val="Body Text Indent 2"/>
    <w:basedOn w:val="a"/>
    <w:uiPriority w:val="99"/>
    <w:qFormat/>
    <w:rsid w:val="006C51AE"/>
    <w:pPr>
      <w:ind w:firstLine="630"/>
    </w:pPr>
    <w:rPr>
      <w:b/>
      <w:bCs/>
    </w:rPr>
  </w:style>
  <w:style w:type="paragraph" w:styleId="a4">
    <w:name w:val="annotation text"/>
    <w:basedOn w:val="a"/>
    <w:link w:val="Char0"/>
    <w:qFormat/>
    <w:rsid w:val="006C51AE"/>
    <w:pPr>
      <w:jc w:val="left"/>
    </w:pPr>
  </w:style>
  <w:style w:type="paragraph" w:styleId="a5">
    <w:name w:val="Body Text"/>
    <w:basedOn w:val="a"/>
    <w:next w:val="a6"/>
    <w:link w:val="Char1"/>
    <w:qFormat/>
    <w:rsid w:val="006C51AE"/>
    <w:pPr>
      <w:spacing w:after="120"/>
    </w:pPr>
    <w:rPr>
      <w:rFonts w:ascii="Calibri" w:eastAsia="宋体" w:hAnsi="Calibri" w:cs="Times New Roman"/>
      <w:sz w:val="32"/>
      <w:szCs w:val="32"/>
    </w:rPr>
  </w:style>
  <w:style w:type="paragraph" w:styleId="a6">
    <w:name w:val="Title"/>
    <w:basedOn w:val="a"/>
    <w:next w:val="a"/>
    <w:qFormat/>
    <w:rsid w:val="006C51AE"/>
    <w:pPr>
      <w:spacing w:before="60" w:after="120" w:line="560" w:lineRule="exact"/>
      <w:jc w:val="center"/>
      <w:outlineLvl w:val="0"/>
    </w:pPr>
    <w:rPr>
      <w:rFonts w:eastAsia="方正小标宋简体"/>
      <w:bCs/>
      <w:sz w:val="44"/>
      <w:szCs w:val="32"/>
    </w:rPr>
  </w:style>
  <w:style w:type="paragraph" w:styleId="30">
    <w:name w:val="toc 3"/>
    <w:basedOn w:val="a"/>
    <w:next w:val="a"/>
    <w:qFormat/>
    <w:rsid w:val="006C51AE"/>
    <w:pPr>
      <w:ind w:leftChars="400" w:left="840"/>
    </w:pPr>
  </w:style>
  <w:style w:type="paragraph" w:styleId="a7">
    <w:name w:val="Plain Text"/>
    <w:basedOn w:val="a"/>
    <w:next w:val="a"/>
    <w:qFormat/>
    <w:rsid w:val="006C51AE"/>
    <w:rPr>
      <w:rFonts w:ascii="宋体" w:hAnsi="Courier New"/>
    </w:rPr>
  </w:style>
  <w:style w:type="paragraph" w:styleId="a8">
    <w:name w:val="Balloon Text"/>
    <w:basedOn w:val="a"/>
    <w:link w:val="Char2"/>
    <w:qFormat/>
    <w:rsid w:val="006C51AE"/>
    <w:pPr>
      <w:spacing w:line="240" w:lineRule="auto"/>
    </w:pPr>
    <w:rPr>
      <w:sz w:val="18"/>
      <w:szCs w:val="18"/>
    </w:rPr>
  </w:style>
  <w:style w:type="paragraph" w:styleId="a9">
    <w:name w:val="footer"/>
    <w:basedOn w:val="a"/>
    <w:qFormat/>
    <w:rsid w:val="006C51AE"/>
    <w:pPr>
      <w:tabs>
        <w:tab w:val="center" w:pos="4153"/>
        <w:tab w:val="right" w:pos="8306"/>
      </w:tabs>
      <w:snapToGrid w:val="0"/>
      <w:jc w:val="left"/>
    </w:pPr>
    <w:rPr>
      <w:sz w:val="18"/>
    </w:rPr>
  </w:style>
  <w:style w:type="paragraph" w:styleId="aa">
    <w:name w:val="header"/>
    <w:basedOn w:val="a"/>
    <w:qFormat/>
    <w:rsid w:val="006C51AE"/>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10">
    <w:name w:val="toc 1"/>
    <w:basedOn w:val="a"/>
    <w:next w:val="a"/>
    <w:qFormat/>
    <w:rsid w:val="006C51AE"/>
  </w:style>
  <w:style w:type="paragraph" w:styleId="ab">
    <w:name w:val="footnote text"/>
    <w:basedOn w:val="a"/>
    <w:qFormat/>
    <w:rsid w:val="006C51AE"/>
    <w:pPr>
      <w:snapToGrid w:val="0"/>
      <w:jc w:val="left"/>
    </w:pPr>
    <w:rPr>
      <w:sz w:val="18"/>
    </w:rPr>
  </w:style>
  <w:style w:type="paragraph" w:styleId="22">
    <w:name w:val="toc 2"/>
    <w:basedOn w:val="a"/>
    <w:next w:val="a"/>
    <w:qFormat/>
    <w:rsid w:val="006C51AE"/>
    <w:pPr>
      <w:ind w:leftChars="200" w:left="420"/>
    </w:pPr>
    <w:rPr>
      <w:rFonts w:eastAsia="黑体"/>
    </w:rPr>
  </w:style>
  <w:style w:type="paragraph" w:styleId="ac">
    <w:name w:val="Normal (Web)"/>
    <w:basedOn w:val="a"/>
    <w:qFormat/>
    <w:rsid w:val="006C51AE"/>
    <w:pPr>
      <w:jc w:val="left"/>
    </w:pPr>
    <w:rPr>
      <w:rFonts w:cs="Times New Roman"/>
      <w:kern w:val="0"/>
      <w:sz w:val="24"/>
    </w:rPr>
  </w:style>
  <w:style w:type="paragraph" w:styleId="ad">
    <w:name w:val="annotation subject"/>
    <w:basedOn w:val="a4"/>
    <w:next w:val="a4"/>
    <w:link w:val="Char3"/>
    <w:qFormat/>
    <w:rsid w:val="006C51AE"/>
    <w:rPr>
      <w:b/>
      <w:bCs/>
    </w:rPr>
  </w:style>
  <w:style w:type="table" w:styleId="ae">
    <w:name w:val="Table Grid"/>
    <w:basedOn w:val="a1"/>
    <w:qFormat/>
    <w:rsid w:val="006C51A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basedOn w:val="a0"/>
    <w:qFormat/>
    <w:rsid w:val="006C51AE"/>
    <w:rPr>
      <w:b/>
    </w:rPr>
  </w:style>
  <w:style w:type="character" w:styleId="af0">
    <w:name w:val="Emphasis"/>
    <w:basedOn w:val="a0"/>
    <w:qFormat/>
    <w:rsid w:val="006C51AE"/>
    <w:rPr>
      <w:i/>
    </w:rPr>
  </w:style>
  <w:style w:type="character" w:styleId="af1">
    <w:name w:val="annotation reference"/>
    <w:basedOn w:val="a0"/>
    <w:qFormat/>
    <w:rsid w:val="006C51AE"/>
    <w:rPr>
      <w:sz w:val="21"/>
      <w:szCs w:val="21"/>
    </w:rPr>
  </w:style>
  <w:style w:type="character" w:styleId="af2">
    <w:name w:val="footnote reference"/>
    <w:basedOn w:val="a0"/>
    <w:qFormat/>
    <w:rsid w:val="006C51AE"/>
    <w:rPr>
      <w:vertAlign w:val="superscript"/>
    </w:rPr>
  </w:style>
  <w:style w:type="character" w:customStyle="1" w:styleId="4Char">
    <w:name w:val="标题 4 Char"/>
    <w:link w:val="4"/>
    <w:qFormat/>
    <w:rsid w:val="006C51AE"/>
    <w:rPr>
      <w:rFonts w:ascii="仿宋" w:eastAsia="楷体_GB2312" w:hAnsi="仿宋" w:cs="仿宋"/>
      <w:b/>
      <w:bCs/>
      <w:sz w:val="32"/>
      <w:szCs w:val="28"/>
    </w:rPr>
  </w:style>
  <w:style w:type="character" w:customStyle="1" w:styleId="3Char">
    <w:name w:val="标题 3 Char"/>
    <w:link w:val="3"/>
    <w:qFormat/>
    <w:rsid w:val="006C51AE"/>
    <w:rPr>
      <w:rFonts w:ascii="Calibri" w:eastAsia="黑体" w:hAnsi="Calibri"/>
      <w:b/>
      <w:color w:val="000000"/>
      <w:sz w:val="32"/>
      <w:szCs w:val="24"/>
    </w:rPr>
  </w:style>
  <w:style w:type="paragraph" w:customStyle="1" w:styleId="WPSOffice1">
    <w:name w:val="WPSOffice手动目录 1"/>
    <w:qFormat/>
    <w:rsid w:val="006C51AE"/>
  </w:style>
  <w:style w:type="paragraph" w:customStyle="1" w:styleId="WPSOffice2">
    <w:name w:val="WPSOffice手动目录 2"/>
    <w:qFormat/>
    <w:rsid w:val="006C51AE"/>
    <w:pPr>
      <w:ind w:leftChars="200" w:left="200"/>
    </w:pPr>
  </w:style>
  <w:style w:type="character" w:customStyle="1" w:styleId="NormalCharacter">
    <w:name w:val="NormalCharacter"/>
    <w:link w:val="UserStyle10"/>
    <w:qFormat/>
    <w:rsid w:val="006C51AE"/>
    <w:rPr>
      <w:rFonts w:ascii="Verdana" w:eastAsia="仿宋_GB2312" w:hAnsi="Verdana"/>
      <w:spacing w:val="4"/>
      <w:kern w:val="0"/>
      <w:sz w:val="24"/>
      <w:szCs w:val="20"/>
      <w:lang w:val="en-US" w:eastAsia="en-US" w:bidi="ar-SA"/>
    </w:rPr>
  </w:style>
  <w:style w:type="paragraph" w:customStyle="1" w:styleId="UserStyle10">
    <w:name w:val="UserStyle_10"/>
    <w:basedOn w:val="a"/>
    <w:link w:val="NormalCharacter"/>
    <w:qFormat/>
    <w:rsid w:val="006C51AE"/>
    <w:pPr>
      <w:widowControl/>
      <w:spacing w:after="160" w:line="240" w:lineRule="exact"/>
      <w:jc w:val="left"/>
      <w:textAlignment w:val="baseline"/>
    </w:pPr>
    <w:rPr>
      <w:rFonts w:ascii="Verdana" w:eastAsia="仿宋_GB2312" w:hAnsi="Verdana"/>
      <w:spacing w:val="4"/>
      <w:kern w:val="0"/>
      <w:sz w:val="24"/>
      <w:szCs w:val="20"/>
      <w:lang w:eastAsia="en-US"/>
    </w:rPr>
  </w:style>
  <w:style w:type="paragraph" w:customStyle="1" w:styleId="TableParagraph">
    <w:name w:val="Table Paragraph"/>
    <w:basedOn w:val="a"/>
    <w:uiPriority w:val="1"/>
    <w:qFormat/>
    <w:rsid w:val="006C51AE"/>
    <w:rPr>
      <w:rFonts w:ascii="等线 Light" w:eastAsia="等线 Light" w:hAnsi="等线 Light" w:cs="等线 Light"/>
      <w:lang w:val="zh-CN" w:bidi="zh-CN"/>
    </w:rPr>
  </w:style>
  <w:style w:type="paragraph" w:styleId="af3">
    <w:name w:val="List Paragraph"/>
    <w:basedOn w:val="a"/>
    <w:uiPriority w:val="34"/>
    <w:qFormat/>
    <w:rsid w:val="006C51AE"/>
    <w:pPr>
      <w:ind w:firstLine="420"/>
    </w:pPr>
  </w:style>
  <w:style w:type="paragraph" w:customStyle="1" w:styleId="112">
    <w:name w:val="样式 正文11 + 首行缩进:  2 字符"/>
    <w:basedOn w:val="a"/>
    <w:qFormat/>
    <w:rsid w:val="006C51AE"/>
    <w:pPr>
      <w:spacing w:line="500" w:lineRule="exact"/>
      <w:ind w:firstLine="560"/>
    </w:pPr>
    <w:rPr>
      <w:rFonts w:ascii="宋体" w:eastAsia="宋体" w:hAnsi="宋体" w:cs="宋体"/>
      <w:color w:val="FF0000"/>
      <w:szCs w:val="20"/>
    </w:rPr>
  </w:style>
  <w:style w:type="paragraph" w:customStyle="1" w:styleId="WPSOffice3">
    <w:name w:val="WPSOffice手动目录 3"/>
    <w:qFormat/>
    <w:rsid w:val="006C51AE"/>
    <w:pPr>
      <w:ind w:leftChars="400" w:left="400"/>
    </w:pPr>
  </w:style>
  <w:style w:type="character" w:customStyle="1" w:styleId="Char1">
    <w:name w:val="正文文本 Char"/>
    <w:link w:val="a5"/>
    <w:qFormat/>
    <w:rsid w:val="006C51AE"/>
    <w:rPr>
      <w:rFonts w:ascii="Calibri" w:eastAsia="宋体" w:hAnsi="Calibri" w:cs="Times New Roman"/>
      <w:sz w:val="32"/>
      <w:szCs w:val="32"/>
    </w:rPr>
  </w:style>
  <w:style w:type="character" w:customStyle="1" w:styleId="Char2">
    <w:name w:val="批注框文本 Char"/>
    <w:basedOn w:val="a0"/>
    <w:link w:val="a8"/>
    <w:qFormat/>
    <w:rsid w:val="006C51AE"/>
    <w:rPr>
      <w:rFonts w:ascii="华文仿宋" w:eastAsia="仿宋" w:hAnsi="华文仿宋" w:cstheme="minorBidi"/>
      <w:kern w:val="2"/>
      <w:sz w:val="18"/>
      <w:szCs w:val="18"/>
    </w:rPr>
  </w:style>
  <w:style w:type="paragraph" w:customStyle="1" w:styleId="BodyTextFirstIndent21">
    <w:name w:val="Body Text First Indent 21"/>
    <w:basedOn w:val="BodyTextIndent1"/>
    <w:qFormat/>
    <w:rsid w:val="006C51AE"/>
    <w:pPr>
      <w:ind w:firstLine="420"/>
    </w:pPr>
  </w:style>
  <w:style w:type="paragraph" w:customStyle="1" w:styleId="BodyTextIndent1">
    <w:name w:val="Body Text Indent1"/>
    <w:basedOn w:val="a"/>
    <w:qFormat/>
    <w:rsid w:val="006C51AE"/>
    <w:pPr>
      <w:spacing w:line="500" w:lineRule="exact"/>
      <w:ind w:firstLine="880"/>
    </w:pPr>
    <w:rPr>
      <w:rFonts w:ascii="Times New Roman" w:hAnsi="Times New Roman" w:cs="Times New Roman"/>
    </w:rPr>
  </w:style>
  <w:style w:type="character" w:customStyle="1" w:styleId="Char0">
    <w:name w:val="批注文字 Char"/>
    <w:basedOn w:val="a0"/>
    <w:link w:val="a4"/>
    <w:qFormat/>
    <w:rsid w:val="006C51AE"/>
    <w:rPr>
      <w:rFonts w:ascii="华文仿宋" w:eastAsia="仿宋" w:hAnsi="华文仿宋" w:cstheme="minorBidi"/>
      <w:kern w:val="2"/>
      <w:sz w:val="28"/>
      <w:szCs w:val="22"/>
    </w:rPr>
  </w:style>
  <w:style w:type="character" w:customStyle="1" w:styleId="Char3">
    <w:name w:val="批注主题 Char"/>
    <w:basedOn w:val="Char0"/>
    <w:link w:val="ad"/>
    <w:qFormat/>
    <w:rsid w:val="006C51AE"/>
    <w:rPr>
      <w:rFonts w:ascii="华文仿宋" w:eastAsia="仿宋" w:hAnsi="华文仿宋" w:cstheme="minorBidi"/>
      <w:b/>
      <w:bCs/>
      <w:kern w:val="2"/>
      <w:sz w:val="28"/>
      <w:szCs w:val="22"/>
    </w:rPr>
  </w:style>
  <w:style w:type="paragraph" w:customStyle="1" w:styleId="11">
    <w:name w:val="修订1"/>
    <w:hidden/>
    <w:uiPriority w:val="99"/>
    <w:semiHidden/>
    <w:qFormat/>
    <w:rsid w:val="006C51AE"/>
    <w:rPr>
      <w:rFonts w:ascii="华文仿宋" w:eastAsia="仿宋" w:hAnsi="华文仿宋" w:cstheme="minorBidi"/>
      <w:kern w:val="2"/>
      <w:sz w:val="28"/>
      <w:szCs w:val="22"/>
    </w:rPr>
  </w:style>
  <w:style w:type="character" w:customStyle="1" w:styleId="32">
    <w:name w:val="标题 3 字符2"/>
    <w:basedOn w:val="a0"/>
    <w:qFormat/>
    <w:rsid w:val="006C51AE"/>
    <w:rPr>
      <w:rFonts w:ascii="Calibri" w:eastAsia="仿宋_GB2312" w:hAnsi="Calibri" w:cs="Times New Roman"/>
      <w:b/>
      <w:color w:val="000000"/>
      <w:sz w:val="32"/>
      <w:szCs w:val="24"/>
    </w:rPr>
  </w:style>
  <w:style w:type="character" w:customStyle="1" w:styleId="Char">
    <w:name w:val="正文文本缩进 Char"/>
    <w:basedOn w:val="a0"/>
    <w:link w:val="a3"/>
    <w:uiPriority w:val="99"/>
    <w:qFormat/>
    <w:rsid w:val="006C51AE"/>
    <w:rPr>
      <w:rFonts w:ascii="华文仿宋" w:eastAsia="仿宋" w:hAnsi="华文仿宋" w:cstheme="minorBidi"/>
      <w:kern w:val="2"/>
      <w:sz w:val="28"/>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391CA1CF-FE6F-4D57-8C9B-C49DCF41478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109</Pages>
  <Words>8840</Words>
  <Characters>50394</Characters>
  <Application>Microsoft Office Word</Application>
  <DocSecurity>0</DocSecurity>
  <Lines>419</Lines>
  <Paragraphs>118</Paragraphs>
  <ScaleCrop>false</ScaleCrop>
  <Company>Microsoft</Company>
  <LinksUpToDate>false</LinksUpToDate>
  <CharactersWithSpaces>59116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花半开</dc:creator>
  <cp:lastModifiedBy>Administrator</cp:lastModifiedBy>
  <cp:revision>65</cp:revision>
  <cp:lastPrinted>2021-09-13T02:51:00Z</cp:lastPrinted>
  <dcterms:created xsi:type="dcterms:W3CDTF">2020-11-20T06:52:00Z</dcterms:created>
  <dcterms:modified xsi:type="dcterms:W3CDTF">2021-10-25T09:22:00Z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EBE98259A3114E3D80F636D286CC0B3A</vt:lpwstr>
  </property>
</Properties>
</file>