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b/>
          <w:sz w:val="44"/>
          <w:szCs w:val="44"/>
          <w:u w:val="single"/>
        </w:rPr>
      </w:pPr>
    </w:p>
    <w:p>
      <w:pPr>
        <w:spacing w:line="540" w:lineRule="exact"/>
        <w:jc w:val="center"/>
        <w:rPr>
          <w:b/>
          <w:sz w:val="44"/>
          <w:szCs w:val="44"/>
          <w:u w:val="single"/>
        </w:rPr>
      </w:pPr>
    </w:p>
    <w:p>
      <w:pPr>
        <w:spacing w:line="540" w:lineRule="exact"/>
        <w:jc w:val="center"/>
        <w:rPr>
          <w:b/>
          <w:sz w:val="44"/>
          <w:szCs w:val="44"/>
          <w:u w:val="single"/>
        </w:rPr>
      </w:pPr>
    </w:p>
    <w:p>
      <w:pPr>
        <w:spacing w:line="540" w:lineRule="exact"/>
        <w:jc w:val="center"/>
        <w:rPr>
          <w:b/>
          <w:sz w:val="44"/>
          <w:szCs w:val="44"/>
          <w:u w:val="single"/>
        </w:rPr>
      </w:pPr>
    </w:p>
    <w:p>
      <w:pPr>
        <w:spacing w:line="540" w:lineRule="exact"/>
        <w:jc w:val="center"/>
        <w:rPr>
          <w:b/>
          <w:sz w:val="44"/>
          <w:szCs w:val="44"/>
          <w:u w:val="single"/>
        </w:rPr>
      </w:pPr>
    </w:p>
    <w:p>
      <w:pPr>
        <w:spacing w:line="540" w:lineRule="exact"/>
        <w:jc w:val="center"/>
        <w:rPr>
          <w:rFonts w:ascii="宋体" w:hAnsi="宋体"/>
          <w:b/>
          <w:sz w:val="44"/>
          <w:szCs w:val="44"/>
        </w:rPr>
      </w:pPr>
      <w:r>
        <w:rPr>
          <w:rFonts w:hint="eastAsia" w:ascii="宋体" w:hAnsi="宋体"/>
          <w:b/>
          <w:sz w:val="44"/>
          <w:szCs w:val="44"/>
        </w:rPr>
        <w:t>盘锦市双台子区住房和城乡建设局</w:t>
      </w:r>
    </w:p>
    <w:p>
      <w:pPr>
        <w:spacing w:line="540" w:lineRule="exact"/>
        <w:jc w:val="center"/>
        <w:rPr>
          <w:b/>
          <w:sz w:val="44"/>
          <w:szCs w:val="44"/>
          <w:u w:val="single"/>
        </w:rPr>
      </w:pPr>
      <w:r>
        <w:rPr>
          <w:rFonts w:hint="eastAsia" w:ascii="宋体" w:hAnsi="宋体"/>
          <w:b/>
          <w:sz w:val="44"/>
          <w:szCs w:val="44"/>
        </w:rPr>
        <w:t>20</w:t>
      </w:r>
      <w:r>
        <w:rPr>
          <w:rFonts w:hint="eastAsia" w:ascii="宋体" w:hAnsi="宋体"/>
          <w:b/>
          <w:sz w:val="44"/>
          <w:szCs w:val="44"/>
          <w:lang w:val="en-US" w:eastAsia="zh-CN"/>
        </w:rPr>
        <w:t>20</w:t>
      </w:r>
      <w:r>
        <w:rPr>
          <w:rFonts w:hint="eastAsia" w:ascii="宋体" w:hAnsi="宋体"/>
          <w:b/>
          <w:sz w:val="44"/>
          <w:szCs w:val="44"/>
        </w:rPr>
        <w:t>年度部门决算</w:t>
      </w:r>
    </w:p>
    <w:p>
      <w:pPr>
        <w:spacing w:line="540" w:lineRule="exact"/>
        <w:jc w:val="center"/>
        <w:rPr>
          <w:b/>
          <w:sz w:val="44"/>
          <w:szCs w:val="44"/>
          <w:u w:val="single"/>
        </w:rPr>
      </w:pPr>
    </w:p>
    <w:p>
      <w:pPr>
        <w:spacing w:line="540" w:lineRule="exact"/>
        <w:jc w:val="center"/>
        <w:rPr>
          <w:b/>
          <w:sz w:val="44"/>
          <w:szCs w:val="44"/>
          <w:u w:val="single"/>
        </w:rPr>
      </w:pPr>
    </w:p>
    <w:p>
      <w:pPr>
        <w:spacing w:line="540" w:lineRule="exact"/>
        <w:jc w:val="center"/>
        <w:rPr>
          <w:b/>
          <w:sz w:val="44"/>
          <w:szCs w:val="44"/>
          <w:u w:val="single"/>
        </w:rPr>
      </w:pPr>
    </w:p>
    <w:p>
      <w:pPr>
        <w:spacing w:line="540" w:lineRule="exact"/>
        <w:jc w:val="center"/>
        <w:rPr>
          <w:b/>
          <w:sz w:val="44"/>
          <w:szCs w:val="44"/>
          <w:u w:val="single"/>
        </w:rPr>
      </w:pPr>
    </w:p>
    <w:p>
      <w:pPr>
        <w:spacing w:line="540" w:lineRule="exact"/>
        <w:jc w:val="center"/>
        <w:rPr>
          <w:b/>
          <w:sz w:val="44"/>
          <w:szCs w:val="44"/>
          <w:u w:val="single"/>
        </w:rPr>
      </w:pPr>
    </w:p>
    <w:p>
      <w:pPr>
        <w:spacing w:line="540" w:lineRule="exact"/>
        <w:jc w:val="center"/>
        <w:rPr>
          <w:b/>
          <w:sz w:val="44"/>
          <w:szCs w:val="44"/>
          <w:u w:val="single"/>
        </w:rPr>
      </w:pPr>
    </w:p>
    <w:p>
      <w:pPr>
        <w:spacing w:line="540" w:lineRule="exact"/>
        <w:jc w:val="center"/>
        <w:rPr>
          <w:b/>
          <w:sz w:val="44"/>
          <w:szCs w:val="44"/>
          <w:u w:val="single"/>
        </w:rPr>
      </w:pPr>
    </w:p>
    <w:p>
      <w:pPr>
        <w:spacing w:line="540" w:lineRule="exact"/>
        <w:jc w:val="center"/>
        <w:rPr>
          <w:b/>
          <w:sz w:val="44"/>
          <w:szCs w:val="44"/>
          <w:u w:val="single"/>
        </w:rPr>
      </w:pPr>
    </w:p>
    <w:p>
      <w:pPr>
        <w:spacing w:line="540" w:lineRule="exact"/>
        <w:jc w:val="center"/>
        <w:rPr>
          <w:b/>
          <w:sz w:val="44"/>
          <w:szCs w:val="44"/>
          <w:u w:val="single"/>
        </w:rPr>
      </w:pPr>
    </w:p>
    <w:p>
      <w:pPr>
        <w:spacing w:line="540" w:lineRule="exact"/>
        <w:jc w:val="center"/>
        <w:rPr>
          <w:b/>
          <w:sz w:val="44"/>
          <w:szCs w:val="44"/>
          <w:u w:val="single"/>
        </w:rPr>
      </w:pPr>
    </w:p>
    <w:p>
      <w:pPr>
        <w:spacing w:line="540" w:lineRule="exact"/>
        <w:jc w:val="center"/>
        <w:rPr>
          <w:b/>
          <w:sz w:val="44"/>
          <w:szCs w:val="44"/>
          <w:u w:val="single"/>
        </w:rPr>
      </w:pPr>
    </w:p>
    <w:p>
      <w:pPr>
        <w:spacing w:line="540" w:lineRule="exact"/>
        <w:jc w:val="center"/>
        <w:rPr>
          <w:b/>
          <w:sz w:val="44"/>
          <w:szCs w:val="44"/>
          <w:u w:val="single"/>
        </w:rPr>
      </w:pPr>
    </w:p>
    <w:p>
      <w:pPr>
        <w:spacing w:line="540" w:lineRule="exact"/>
        <w:jc w:val="center"/>
        <w:rPr>
          <w:b/>
          <w:sz w:val="44"/>
          <w:szCs w:val="44"/>
          <w:u w:val="single"/>
        </w:rPr>
      </w:pPr>
    </w:p>
    <w:p>
      <w:pPr>
        <w:spacing w:line="540" w:lineRule="exact"/>
        <w:jc w:val="center"/>
        <w:rPr>
          <w:b/>
          <w:sz w:val="44"/>
          <w:szCs w:val="44"/>
          <w:u w:val="single"/>
        </w:rPr>
      </w:pPr>
    </w:p>
    <w:p>
      <w:pPr>
        <w:spacing w:line="540" w:lineRule="exact"/>
        <w:jc w:val="center"/>
        <w:rPr>
          <w:b/>
          <w:sz w:val="44"/>
          <w:szCs w:val="44"/>
          <w:u w:val="single"/>
        </w:rPr>
      </w:pPr>
    </w:p>
    <w:p>
      <w:pPr>
        <w:spacing w:line="540" w:lineRule="exact"/>
        <w:jc w:val="center"/>
        <w:rPr>
          <w:b/>
          <w:sz w:val="44"/>
          <w:szCs w:val="44"/>
          <w:u w:val="single"/>
        </w:rPr>
      </w:pPr>
    </w:p>
    <w:p>
      <w:pPr>
        <w:spacing w:line="540" w:lineRule="exact"/>
        <w:jc w:val="center"/>
        <w:rPr>
          <w:b/>
          <w:sz w:val="44"/>
          <w:szCs w:val="44"/>
          <w:u w:val="single"/>
        </w:rPr>
      </w:pPr>
    </w:p>
    <w:p>
      <w:pPr>
        <w:spacing w:line="540" w:lineRule="exact"/>
        <w:jc w:val="center"/>
        <w:rPr>
          <w:b/>
          <w:sz w:val="44"/>
          <w:szCs w:val="44"/>
          <w:u w:val="single"/>
        </w:rPr>
      </w:pPr>
    </w:p>
    <w:p>
      <w:pPr>
        <w:spacing w:line="540" w:lineRule="exact"/>
        <w:jc w:val="center"/>
        <w:rPr>
          <w:b/>
          <w:sz w:val="44"/>
          <w:szCs w:val="44"/>
        </w:rPr>
      </w:pPr>
      <w:r>
        <w:rPr>
          <w:rFonts w:hint="eastAsia"/>
          <w:b/>
          <w:sz w:val="44"/>
          <w:szCs w:val="44"/>
        </w:rPr>
        <w:t>目    录</w:t>
      </w:r>
    </w:p>
    <w:p>
      <w:pPr>
        <w:spacing w:line="540" w:lineRule="exact"/>
        <w:rPr>
          <w:b/>
          <w:sz w:val="44"/>
          <w:szCs w:val="44"/>
          <w:u w:val="single"/>
        </w:rPr>
      </w:pPr>
    </w:p>
    <w:p>
      <w:pPr>
        <w:spacing w:line="540" w:lineRule="exact"/>
        <w:rPr>
          <w:b/>
          <w:sz w:val="44"/>
          <w:szCs w:val="44"/>
          <w:u w:val="single"/>
        </w:rPr>
      </w:pPr>
    </w:p>
    <w:p>
      <w:pPr>
        <w:spacing w:line="540" w:lineRule="exact"/>
        <w:rPr>
          <w:rFonts w:ascii="黑体" w:hAnsi="黑体" w:eastAsia="黑体"/>
          <w:sz w:val="32"/>
          <w:szCs w:val="32"/>
        </w:rPr>
      </w:pPr>
      <w:r>
        <w:rPr>
          <w:rFonts w:hint="eastAsia" w:ascii="黑体" w:hAnsi="黑体" w:eastAsia="黑体"/>
          <w:sz w:val="32"/>
          <w:szCs w:val="32"/>
        </w:rPr>
        <w:t>第一部分    盘锦市双台子区住房和城乡建设局概况</w:t>
      </w:r>
    </w:p>
    <w:p>
      <w:pPr>
        <w:numPr>
          <w:ilvl w:val="0"/>
          <w:numId w:val="1"/>
        </w:numPr>
        <w:spacing w:line="540" w:lineRule="exact"/>
        <w:rPr>
          <w:rFonts w:ascii="仿宋_GB2312" w:hAnsi="黑体" w:eastAsia="仿宋_GB2312"/>
          <w:sz w:val="32"/>
          <w:szCs w:val="32"/>
        </w:rPr>
      </w:pPr>
      <w:r>
        <w:rPr>
          <w:rFonts w:hint="eastAsia" w:ascii="仿宋_GB2312" w:hAnsi="黑体" w:eastAsia="仿宋_GB2312"/>
          <w:sz w:val="32"/>
          <w:szCs w:val="32"/>
        </w:rPr>
        <w:t>主要职责</w:t>
      </w:r>
    </w:p>
    <w:p>
      <w:pPr>
        <w:numPr>
          <w:ilvl w:val="0"/>
          <w:numId w:val="1"/>
        </w:numPr>
        <w:spacing w:line="540" w:lineRule="exact"/>
        <w:rPr>
          <w:rFonts w:ascii="仿宋_GB2312" w:hAnsi="黑体" w:eastAsia="仿宋_GB2312"/>
          <w:sz w:val="32"/>
          <w:szCs w:val="32"/>
        </w:rPr>
      </w:pPr>
      <w:r>
        <w:rPr>
          <w:rFonts w:hint="eastAsia" w:ascii="仿宋_GB2312" w:hAnsi="黑体" w:eastAsia="仿宋_GB2312"/>
          <w:sz w:val="32"/>
          <w:szCs w:val="32"/>
        </w:rPr>
        <w:t>部门决算单位构成</w:t>
      </w:r>
    </w:p>
    <w:p>
      <w:pPr>
        <w:spacing w:line="540" w:lineRule="exact"/>
        <w:rPr>
          <w:rFonts w:ascii="黑体" w:hAnsi="黑体" w:eastAsia="黑体"/>
          <w:sz w:val="32"/>
          <w:szCs w:val="32"/>
        </w:rPr>
      </w:pPr>
      <w:r>
        <w:rPr>
          <w:rFonts w:hint="eastAsia" w:ascii="黑体" w:hAnsi="黑体" w:eastAsia="黑体"/>
          <w:sz w:val="32"/>
          <w:szCs w:val="32"/>
        </w:rPr>
        <w:t>第二部分   盘锦市双台子区住房和城乡建设局2019年度部门决算报表</w:t>
      </w:r>
    </w:p>
    <w:p>
      <w:pPr>
        <w:spacing w:line="540" w:lineRule="exact"/>
        <w:rPr>
          <w:rFonts w:ascii="仿宋_GB2312" w:hAnsi="黑体" w:eastAsia="仿宋_GB2312"/>
          <w:sz w:val="32"/>
          <w:szCs w:val="32"/>
        </w:rPr>
      </w:pPr>
      <w:r>
        <w:rPr>
          <w:rFonts w:hint="eastAsia" w:ascii="仿宋_GB2312" w:eastAsia="仿宋_GB2312"/>
          <w:sz w:val="32"/>
          <w:szCs w:val="32"/>
        </w:rPr>
        <w:t>一、</w:t>
      </w:r>
      <w:r>
        <w:rPr>
          <w:rFonts w:hint="eastAsia" w:ascii="仿宋_GB2312" w:hAnsi="仿宋" w:eastAsia="仿宋_GB2312"/>
          <w:sz w:val="32"/>
          <w:szCs w:val="32"/>
        </w:rPr>
        <w:t>20</w:t>
      </w:r>
      <w:r>
        <w:rPr>
          <w:rFonts w:hint="eastAsia" w:ascii="仿宋_GB2312" w:hAnsi="仿宋" w:eastAsia="仿宋_GB2312"/>
          <w:sz w:val="32"/>
          <w:szCs w:val="32"/>
          <w:lang w:val="en-US" w:eastAsia="zh-CN"/>
        </w:rPr>
        <w:t>20</w:t>
      </w:r>
      <w:r>
        <w:rPr>
          <w:rFonts w:hint="eastAsia" w:ascii="仿宋_GB2312" w:hAnsi="仿宋" w:eastAsia="仿宋_GB2312"/>
          <w:sz w:val="32"/>
          <w:szCs w:val="32"/>
        </w:rPr>
        <w:t>年度收入支出决算总表</w:t>
      </w:r>
    </w:p>
    <w:p>
      <w:pPr>
        <w:spacing w:line="540" w:lineRule="exact"/>
        <w:rPr>
          <w:rFonts w:ascii="仿宋_GB2312" w:eastAsia="仿宋_GB2312"/>
          <w:sz w:val="32"/>
          <w:szCs w:val="32"/>
        </w:rPr>
      </w:pPr>
      <w:r>
        <w:rPr>
          <w:rFonts w:hint="eastAsia" w:ascii="仿宋_GB2312" w:eastAsia="仿宋_GB2312"/>
          <w:sz w:val="32"/>
          <w:szCs w:val="32"/>
        </w:rPr>
        <w:t>二、20</w:t>
      </w:r>
      <w:r>
        <w:rPr>
          <w:rFonts w:hint="eastAsia" w:ascii="仿宋_GB2312" w:eastAsia="仿宋_GB2312"/>
          <w:sz w:val="32"/>
          <w:szCs w:val="32"/>
          <w:lang w:val="en-US" w:eastAsia="zh-CN"/>
        </w:rPr>
        <w:t>20</w:t>
      </w:r>
      <w:r>
        <w:rPr>
          <w:rFonts w:hint="eastAsia" w:ascii="仿宋_GB2312" w:hAnsi="仿宋" w:eastAsia="仿宋_GB2312"/>
          <w:sz w:val="32"/>
          <w:szCs w:val="32"/>
        </w:rPr>
        <w:t>年度</w:t>
      </w:r>
      <w:r>
        <w:rPr>
          <w:rFonts w:hint="eastAsia" w:ascii="仿宋_GB2312" w:eastAsia="仿宋_GB2312"/>
          <w:sz w:val="32"/>
          <w:szCs w:val="32"/>
        </w:rPr>
        <w:t>收入决算表</w:t>
      </w:r>
    </w:p>
    <w:p>
      <w:pPr>
        <w:spacing w:line="540" w:lineRule="exact"/>
        <w:rPr>
          <w:rFonts w:ascii="仿宋_GB2312" w:eastAsia="仿宋_GB2312"/>
          <w:sz w:val="32"/>
          <w:szCs w:val="32"/>
        </w:rPr>
      </w:pPr>
      <w:r>
        <w:rPr>
          <w:rFonts w:hint="eastAsia" w:ascii="仿宋_GB2312" w:eastAsia="仿宋_GB2312"/>
          <w:sz w:val="32"/>
          <w:szCs w:val="32"/>
        </w:rPr>
        <w:t>三、20</w:t>
      </w:r>
      <w:r>
        <w:rPr>
          <w:rFonts w:hint="eastAsia" w:ascii="仿宋_GB2312" w:eastAsia="仿宋_GB2312"/>
          <w:sz w:val="32"/>
          <w:szCs w:val="32"/>
          <w:lang w:val="en-US" w:eastAsia="zh-CN"/>
        </w:rPr>
        <w:t>20</w:t>
      </w:r>
      <w:r>
        <w:rPr>
          <w:rFonts w:hint="eastAsia" w:ascii="仿宋_GB2312" w:hAnsi="仿宋" w:eastAsia="仿宋_GB2312"/>
          <w:sz w:val="32"/>
          <w:szCs w:val="32"/>
        </w:rPr>
        <w:t>年度</w:t>
      </w:r>
      <w:r>
        <w:rPr>
          <w:rFonts w:hint="eastAsia" w:ascii="仿宋_GB2312" w:eastAsia="仿宋_GB2312"/>
          <w:sz w:val="32"/>
          <w:szCs w:val="32"/>
        </w:rPr>
        <w:t>支出决算表</w:t>
      </w:r>
    </w:p>
    <w:p>
      <w:pPr>
        <w:spacing w:line="540" w:lineRule="exact"/>
        <w:rPr>
          <w:rFonts w:ascii="仿宋_GB2312" w:hAnsi="黑体" w:eastAsia="仿宋_GB2312"/>
          <w:sz w:val="32"/>
          <w:szCs w:val="32"/>
        </w:rPr>
      </w:pPr>
      <w:r>
        <w:rPr>
          <w:rFonts w:hint="eastAsia" w:ascii="仿宋_GB2312" w:eastAsia="仿宋_GB2312"/>
          <w:sz w:val="32"/>
          <w:szCs w:val="32"/>
        </w:rPr>
        <w:t>四、</w:t>
      </w:r>
      <w:r>
        <w:rPr>
          <w:rFonts w:hint="eastAsia" w:ascii="仿宋_GB2312" w:hAnsi="仿宋" w:eastAsia="仿宋_GB2312"/>
          <w:sz w:val="32"/>
          <w:szCs w:val="32"/>
        </w:rPr>
        <w:t>20</w:t>
      </w:r>
      <w:r>
        <w:rPr>
          <w:rFonts w:hint="eastAsia" w:ascii="仿宋_GB2312" w:hAnsi="仿宋" w:eastAsia="仿宋_GB2312"/>
          <w:sz w:val="32"/>
          <w:szCs w:val="32"/>
          <w:lang w:val="en-US" w:eastAsia="zh-CN"/>
        </w:rPr>
        <w:t>20</w:t>
      </w:r>
      <w:r>
        <w:rPr>
          <w:rFonts w:hint="eastAsia" w:ascii="仿宋_GB2312" w:hAnsi="仿宋" w:eastAsia="仿宋_GB2312"/>
          <w:sz w:val="32"/>
          <w:szCs w:val="32"/>
        </w:rPr>
        <w:t>年度财政拨款收入支出决算表</w:t>
      </w:r>
    </w:p>
    <w:p>
      <w:pPr>
        <w:spacing w:line="540" w:lineRule="exact"/>
        <w:rPr>
          <w:rFonts w:ascii="仿宋_GB2312" w:eastAsia="仿宋_GB2312"/>
          <w:sz w:val="32"/>
          <w:szCs w:val="32"/>
        </w:rPr>
      </w:pPr>
      <w:r>
        <w:rPr>
          <w:rFonts w:hint="eastAsia" w:ascii="仿宋_GB2312" w:eastAsia="仿宋_GB2312"/>
          <w:sz w:val="32"/>
          <w:szCs w:val="32"/>
        </w:rPr>
        <w:t>五、</w:t>
      </w:r>
      <w:r>
        <w:rPr>
          <w:rFonts w:ascii="仿宋_GB2312" w:eastAsia="仿宋_GB2312"/>
          <w:sz w:val="32"/>
          <w:szCs w:val="32"/>
        </w:rPr>
        <w:t>20</w:t>
      </w:r>
      <w:r>
        <w:rPr>
          <w:rFonts w:hint="eastAsia" w:ascii="仿宋_GB2312" w:eastAsia="仿宋_GB2312"/>
          <w:sz w:val="32"/>
          <w:szCs w:val="32"/>
          <w:lang w:val="en-US" w:eastAsia="zh-CN"/>
        </w:rPr>
        <w:t>20</w:t>
      </w:r>
      <w:r>
        <w:rPr>
          <w:rFonts w:ascii="仿宋_GB2312" w:eastAsia="仿宋_GB2312"/>
          <w:sz w:val="32"/>
          <w:szCs w:val="32"/>
        </w:rPr>
        <w:t>年度</w:t>
      </w:r>
      <w:r>
        <w:rPr>
          <w:rFonts w:hint="eastAsia" w:ascii="仿宋_GB2312" w:eastAsia="仿宋_GB2312"/>
          <w:sz w:val="32"/>
          <w:szCs w:val="32"/>
        </w:rPr>
        <w:t>一般公共预算</w:t>
      </w:r>
      <w:r>
        <w:rPr>
          <w:rFonts w:ascii="仿宋_GB2312" w:eastAsia="仿宋_GB2312"/>
          <w:sz w:val="32"/>
          <w:szCs w:val="32"/>
        </w:rPr>
        <w:t>财政拨款收入支出决算表</w:t>
      </w:r>
    </w:p>
    <w:p>
      <w:pPr>
        <w:spacing w:line="540" w:lineRule="exact"/>
        <w:rPr>
          <w:rFonts w:ascii="仿宋_GB2312" w:eastAsia="仿宋_GB2312"/>
          <w:sz w:val="32"/>
          <w:szCs w:val="32"/>
        </w:rPr>
      </w:pPr>
      <w:r>
        <w:rPr>
          <w:rFonts w:hint="eastAsia" w:ascii="仿宋_GB2312" w:eastAsia="仿宋_GB2312"/>
          <w:sz w:val="32"/>
          <w:szCs w:val="32"/>
        </w:rPr>
        <w:t>六、</w:t>
      </w:r>
      <w:r>
        <w:rPr>
          <w:rFonts w:ascii="仿宋_GB2312" w:eastAsia="仿宋_GB2312"/>
          <w:sz w:val="32"/>
          <w:szCs w:val="32"/>
        </w:rPr>
        <w:t>20</w:t>
      </w:r>
      <w:r>
        <w:rPr>
          <w:rFonts w:hint="eastAsia" w:ascii="仿宋_GB2312" w:eastAsia="仿宋_GB2312"/>
          <w:sz w:val="32"/>
          <w:szCs w:val="32"/>
          <w:lang w:val="en-US" w:eastAsia="zh-CN"/>
        </w:rPr>
        <w:t>20</w:t>
      </w:r>
      <w:r>
        <w:rPr>
          <w:rFonts w:ascii="仿宋_GB2312" w:eastAsia="仿宋_GB2312"/>
          <w:sz w:val="32"/>
          <w:szCs w:val="32"/>
        </w:rPr>
        <w:t>年度</w:t>
      </w:r>
      <w:r>
        <w:rPr>
          <w:rFonts w:hint="eastAsia" w:ascii="仿宋_GB2312" w:eastAsia="仿宋_GB2312"/>
          <w:sz w:val="32"/>
          <w:szCs w:val="32"/>
        </w:rPr>
        <w:t>一般公共预算</w:t>
      </w:r>
      <w:r>
        <w:rPr>
          <w:rFonts w:ascii="仿宋_GB2312" w:eastAsia="仿宋_GB2312"/>
          <w:sz w:val="32"/>
          <w:szCs w:val="32"/>
        </w:rPr>
        <w:t>财政拨款</w:t>
      </w:r>
      <w:r>
        <w:rPr>
          <w:rFonts w:hint="eastAsia" w:ascii="仿宋_GB2312" w:eastAsia="仿宋_GB2312"/>
          <w:sz w:val="32"/>
          <w:szCs w:val="32"/>
        </w:rPr>
        <w:t>基本支出</w:t>
      </w:r>
      <w:r>
        <w:rPr>
          <w:rFonts w:ascii="仿宋_GB2312" w:eastAsia="仿宋_GB2312"/>
          <w:sz w:val="32"/>
          <w:szCs w:val="32"/>
        </w:rPr>
        <w:t>决算表</w:t>
      </w:r>
    </w:p>
    <w:p>
      <w:pPr>
        <w:spacing w:line="540" w:lineRule="exact"/>
        <w:rPr>
          <w:rFonts w:ascii="仿宋_GB2312" w:eastAsia="仿宋_GB2312"/>
          <w:sz w:val="32"/>
          <w:szCs w:val="32"/>
        </w:rPr>
      </w:pPr>
      <w:r>
        <w:rPr>
          <w:rFonts w:hint="eastAsia" w:ascii="仿宋_GB2312" w:eastAsia="仿宋_GB2312"/>
          <w:sz w:val="32"/>
          <w:szCs w:val="32"/>
        </w:rPr>
        <w:t>七、</w:t>
      </w:r>
      <w:r>
        <w:rPr>
          <w:rFonts w:ascii="仿宋_GB2312" w:eastAsia="仿宋_GB2312"/>
          <w:sz w:val="32"/>
          <w:szCs w:val="32"/>
        </w:rPr>
        <w:t>20</w:t>
      </w:r>
      <w:r>
        <w:rPr>
          <w:rFonts w:hint="eastAsia" w:ascii="仿宋_GB2312" w:eastAsia="仿宋_GB2312"/>
          <w:sz w:val="32"/>
          <w:szCs w:val="32"/>
          <w:lang w:val="en-US" w:eastAsia="zh-CN"/>
        </w:rPr>
        <w:t>20</w:t>
      </w:r>
      <w:r>
        <w:rPr>
          <w:rFonts w:ascii="仿宋_GB2312" w:eastAsia="仿宋_GB2312"/>
          <w:sz w:val="32"/>
          <w:szCs w:val="32"/>
        </w:rPr>
        <w:t>年度政府性基金预算财政拨款收入支出决算表</w:t>
      </w:r>
    </w:p>
    <w:p>
      <w:pPr>
        <w:spacing w:line="540" w:lineRule="exact"/>
        <w:ind w:left="640" w:hanging="640" w:hangingChars="200"/>
        <w:rPr>
          <w:rFonts w:hint="eastAsia" w:ascii="仿宋_GB2312" w:eastAsia="仿宋_GB2312"/>
          <w:sz w:val="32"/>
          <w:szCs w:val="32"/>
        </w:rPr>
      </w:pPr>
      <w:r>
        <w:rPr>
          <w:rFonts w:hint="eastAsia" w:ascii="仿宋_GB2312" w:eastAsia="仿宋_GB2312"/>
          <w:sz w:val="32"/>
          <w:szCs w:val="32"/>
        </w:rPr>
        <w:t>八、</w:t>
      </w:r>
      <w:r>
        <w:rPr>
          <w:rFonts w:ascii="仿宋_GB2312" w:eastAsia="仿宋_GB2312"/>
          <w:sz w:val="32"/>
          <w:szCs w:val="32"/>
        </w:rPr>
        <w:t>20</w:t>
      </w:r>
      <w:r>
        <w:rPr>
          <w:rFonts w:hint="eastAsia" w:ascii="仿宋_GB2312" w:eastAsia="仿宋_GB2312"/>
          <w:sz w:val="32"/>
          <w:szCs w:val="32"/>
          <w:lang w:val="en-US" w:eastAsia="zh-CN"/>
        </w:rPr>
        <w:t>20</w:t>
      </w:r>
      <w:r>
        <w:rPr>
          <w:rFonts w:hint="eastAsia" w:ascii="仿宋_GB2312" w:hAnsi="仿宋" w:eastAsia="仿宋_GB2312"/>
          <w:sz w:val="32"/>
          <w:szCs w:val="32"/>
        </w:rPr>
        <w:t>年度</w:t>
      </w:r>
      <w:r>
        <w:rPr>
          <w:rFonts w:hint="eastAsia" w:ascii="仿宋_GB2312" w:eastAsia="仿宋_GB2312"/>
          <w:sz w:val="32"/>
          <w:szCs w:val="32"/>
        </w:rPr>
        <w:t>一般公共预算财政拨款“三公”经费支出决算表</w:t>
      </w:r>
    </w:p>
    <w:p>
      <w:pPr>
        <w:spacing w:line="540" w:lineRule="exact"/>
        <w:ind w:left="640" w:hanging="640" w:hangingChars="200"/>
        <w:rPr>
          <w:rFonts w:hint="eastAsia" w:ascii="仿宋_GB2312" w:eastAsia="仿宋_GB2312"/>
          <w:sz w:val="32"/>
          <w:szCs w:val="32"/>
        </w:rPr>
      </w:pPr>
      <w:r>
        <w:rPr>
          <w:rFonts w:hint="eastAsia" w:ascii="仿宋_GB2312" w:eastAsia="仿宋_GB2312"/>
          <w:sz w:val="32"/>
          <w:szCs w:val="32"/>
          <w:lang w:val="en-US" w:eastAsia="zh-CN"/>
        </w:rPr>
        <w:t>九、2021年度国有资本经营预算财政拨款支出决算</w:t>
      </w:r>
    </w:p>
    <w:p>
      <w:pPr>
        <w:spacing w:line="540" w:lineRule="exact"/>
        <w:rPr>
          <w:rFonts w:ascii="黑体" w:hAnsi="黑体" w:eastAsia="黑体"/>
          <w:sz w:val="32"/>
          <w:szCs w:val="32"/>
        </w:rPr>
      </w:pPr>
      <w:r>
        <w:rPr>
          <w:rFonts w:hint="eastAsia" w:ascii="黑体" w:hAnsi="黑体" w:eastAsia="黑体"/>
          <w:sz w:val="32"/>
          <w:szCs w:val="32"/>
        </w:rPr>
        <w:t>第三部分    盘锦市双台子区住房和城乡建设局20</w:t>
      </w:r>
      <w:r>
        <w:rPr>
          <w:rFonts w:hint="eastAsia" w:ascii="黑体" w:hAnsi="黑体" w:eastAsia="黑体"/>
          <w:sz w:val="32"/>
          <w:szCs w:val="32"/>
          <w:lang w:val="en-US" w:eastAsia="zh-CN"/>
        </w:rPr>
        <w:t>20</w:t>
      </w:r>
      <w:r>
        <w:rPr>
          <w:rFonts w:hint="eastAsia" w:ascii="黑体" w:hAnsi="黑体" w:eastAsia="黑体"/>
          <w:sz w:val="32"/>
          <w:szCs w:val="32"/>
        </w:rPr>
        <w:t>年度部门决算情况说明</w:t>
      </w:r>
    </w:p>
    <w:p>
      <w:pPr>
        <w:spacing w:line="540" w:lineRule="exact"/>
        <w:rPr>
          <w:rFonts w:ascii="黑体" w:hAnsi="黑体" w:eastAsia="黑体"/>
          <w:sz w:val="32"/>
          <w:szCs w:val="32"/>
        </w:rPr>
      </w:pPr>
      <w:r>
        <w:rPr>
          <w:rFonts w:hint="eastAsia" w:ascii="黑体" w:hAnsi="黑体" w:eastAsia="黑体"/>
          <w:sz w:val="32"/>
          <w:szCs w:val="32"/>
        </w:rPr>
        <w:t>第四部分    名词解释</w:t>
      </w:r>
    </w:p>
    <w:p>
      <w:pPr>
        <w:spacing w:line="540" w:lineRule="exact"/>
        <w:jc w:val="center"/>
        <w:rPr>
          <w:rFonts w:ascii="黑体" w:hAnsi="黑体" w:eastAsia="黑体"/>
          <w:b/>
          <w:sz w:val="44"/>
          <w:szCs w:val="44"/>
          <w:u w:val="single"/>
        </w:rPr>
      </w:pPr>
    </w:p>
    <w:p>
      <w:pPr>
        <w:spacing w:line="540" w:lineRule="exact"/>
        <w:jc w:val="center"/>
        <w:rPr>
          <w:b/>
          <w:sz w:val="44"/>
          <w:szCs w:val="44"/>
          <w:u w:val="single"/>
        </w:rPr>
      </w:pPr>
    </w:p>
    <w:p>
      <w:pPr>
        <w:spacing w:line="540" w:lineRule="exact"/>
        <w:jc w:val="center"/>
        <w:rPr>
          <w:b/>
          <w:sz w:val="44"/>
          <w:szCs w:val="44"/>
          <w:u w:val="single"/>
        </w:rPr>
      </w:pPr>
    </w:p>
    <w:p>
      <w:pPr>
        <w:spacing w:line="540" w:lineRule="exact"/>
        <w:jc w:val="center"/>
        <w:rPr>
          <w:b/>
          <w:sz w:val="44"/>
          <w:szCs w:val="44"/>
          <w:u w:val="single"/>
        </w:rPr>
      </w:pPr>
    </w:p>
    <w:p>
      <w:pPr>
        <w:spacing w:line="540" w:lineRule="exact"/>
        <w:jc w:val="center"/>
        <w:rPr>
          <w:rFonts w:ascii="黑体" w:eastAsia="黑体"/>
          <w:sz w:val="32"/>
          <w:szCs w:val="32"/>
        </w:rPr>
      </w:pPr>
    </w:p>
    <w:p>
      <w:pPr>
        <w:spacing w:line="540" w:lineRule="exact"/>
        <w:jc w:val="center"/>
        <w:rPr>
          <w:rFonts w:ascii="黑体" w:eastAsia="黑体"/>
          <w:sz w:val="32"/>
          <w:szCs w:val="32"/>
        </w:rPr>
      </w:pPr>
    </w:p>
    <w:p>
      <w:pPr>
        <w:spacing w:line="540" w:lineRule="exact"/>
        <w:jc w:val="center"/>
        <w:rPr>
          <w:rFonts w:ascii="宋体" w:hAnsi="宋体"/>
          <w:b/>
          <w:sz w:val="36"/>
          <w:szCs w:val="36"/>
        </w:rPr>
      </w:pPr>
    </w:p>
    <w:p>
      <w:pPr>
        <w:spacing w:line="540" w:lineRule="exact"/>
        <w:jc w:val="center"/>
        <w:rPr>
          <w:rFonts w:ascii="宋体" w:hAnsi="宋体"/>
          <w:b/>
          <w:sz w:val="36"/>
          <w:szCs w:val="36"/>
        </w:rPr>
      </w:pPr>
      <w:r>
        <w:rPr>
          <w:rFonts w:hint="eastAsia" w:ascii="宋体" w:hAnsi="宋体"/>
          <w:b/>
          <w:sz w:val="36"/>
          <w:szCs w:val="36"/>
        </w:rPr>
        <w:t>第一部分盘锦市双台子区住房和城乡建设局概况</w:t>
      </w:r>
    </w:p>
    <w:p>
      <w:pPr>
        <w:spacing w:line="540" w:lineRule="exact"/>
        <w:ind w:firstLine="640" w:firstLineChars="200"/>
        <w:jc w:val="left"/>
        <w:rPr>
          <w:rFonts w:ascii="黑体" w:eastAsia="黑体"/>
          <w:sz w:val="32"/>
          <w:szCs w:val="32"/>
        </w:rPr>
      </w:pPr>
    </w:p>
    <w:p>
      <w:pPr>
        <w:spacing w:line="540" w:lineRule="exact"/>
        <w:ind w:firstLine="640" w:firstLineChars="200"/>
        <w:jc w:val="left"/>
        <w:rPr>
          <w:rFonts w:ascii="黑体" w:eastAsia="黑体"/>
          <w:sz w:val="32"/>
          <w:szCs w:val="32"/>
        </w:rPr>
      </w:pPr>
      <w:r>
        <w:rPr>
          <w:rFonts w:hint="eastAsia" w:ascii="黑体" w:eastAsia="黑体"/>
          <w:sz w:val="32"/>
          <w:szCs w:val="32"/>
        </w:rPr>
        <w:t>一、主要职责</w:t>
      </w:r>
    </w:p>
    <w:p>
      <w:pPr>
        <w:ind w:firstLine="640" w:firstLineChars="200"/>
        <w:rPr>
          <w:rFonts w:ascii="仿宋" w:hAnsi="仿宋" w:eastAsia="仿宋" w:cs="仿宋"/>
          <w:sz w:val="32"/>
          <w:szCs w:val="32"/>
        </w:rPr>
      </w:pPr>
      <w:r>
        <w:rPr>
          <w:rFonts w:hint="eastAsia" w:ascii="仿宋" w:hAnsi="仿宋" w:eastAsia="仿宋" w:cs="仿宋"/>
          <w:sz w:val="32"/>
          <w:szCs w:val="32"/>
        </w:rPr>
        <w:t>（一）贯彻落实国家、省、市关于住房和城乡建设、交通、人防、气象工作的方针、政策、法规及中长期规划。组织实施相关的具体政策、技术标准、规程、办法。</w:t>
      </w:r>
    </w:p>
    <w:p>
      <w:pPr>
        <w:ind w:firstLine="640" w:firstLineChars="200"/>
        <w:rPr>
          <w:rFonts w:ascii="仿宋" w:hAnsi="仿宋" w:eastAsia="仿宋" w:cs="仿宋"/>
          <w:sz w:val="32"/>
          <w:szCs w:val="32"/>
        </w:rPr>
      </w:pPr>
      <w:r>
        <w:rPr>
          <w:rFonts w:hint="eastAsia" w:ascii="仿宋" w:hAnsi="仿宋" w:eastAsia="仿宋" w:cs="仿宋"/>
          <w:sz w:val="32"/>
          <w:szCs w:val="32"/>
        </w:rPr>
        <w:t>（二）负责承担保障全区城镇低收入家庭住房的责任。拟订全区住房保障相关政策并指导实施；拟订廉租住房规划及政策，参与廉租住房资金安排有关工作；牵头编制住房保障规划和计划并组织实施。</w:t>
      </w:r>
    </w:p>
    <w:p>
      <w:pPr>
        <w:ind w:firstLine="640" w:firstLineChars="200"/>
        <w:rPr>
          <w:rFonts w:ascii="仿宋" w:hAnsi="仿宋" w:eastAsia="仿宋" w:cs="仿宋"/>
          <w:sz w:val="32"/>
          <w:szCs w:val="32"/>
        </w:rPr>
      </w:pPr>
      <w:r>
        <w:rPr>
          <w:rFonts w:hint="eastAsia" w:ascii="仿宋" w:hAnsi="仿宋" w:eastAsia="仿宋" w:cs="仿宋"/>
          <w:sz w:val="32"/>
          <w:szCs w:val="32"/>
        </w:rPr>
        <w:t>（三）负责承担规范房地产市场秩序、监督管理房地产市场的责任。拟订房地产市场监督管理政策并组织实施；贯彻房地产业的行业发展规划和产业政策；制定房地产开发、物业管理、供热管理的规章制度并组织实施。</w:t>
      </w:r>
    </w:p>
    <w:p>
      <w:pPr>
        <w:ind w:firstLine="640" w:firstLineChars="200"/>
        <w:rPr>
          <w:rFonts w:ascii="仿宋" w:hAnsi="仿宋" w:eastAsia="仿宋" w:cs="仿宋"/>
          <w:sz w:val="32"/>
          <w:szCs w:val="32"/>
        </w:rPr>
      </w:pPr>
      <w:r>
        <w:rPr>
          <w:rFonts w:hint="eastAsia" w:ascii="仿宋" w:hAnsi="仿宋" w:eastAsia="仿宋" w:cs="仿宋"/>
          <w:sz w:val="32"/>
          <w:szCs w:val="32"/>
        </w:rPr>
        <w:t>（四）负责监督管理建筑市场，规范市场各方主体行为。负责城市建设管理领域执法监察工作；承担推进建筑节能、城镇减排的责任；负责建设工程招投标工作；负责建筑市场主体、中介服务机构的资质管理工作。</w:t>
      </w:r>
    </w:p>
    <w:p>
      <w:pPr>
        <w:ind w:firstLine="640" w:firstLineChars="200"/>
        <w:rPr>
          <w:rFonts w:ascii="仿宋" w:hAnsi="仿宋" w:eastAsia="仿宋" w:cs="仿宋"/>
          <w:sz w:val="32"/>
          <w:szCs w:val="32"/>
        </w:rPr>
      </w:pPr>
      <w:r>
        <w:rPr>
          <w:rFonts w:hint="eastAsia" w:ascii="仿宋" w:hAnsi="仿宋" w:eastAsia="仿宋" w:cs="仿宋"/>
          <w:sz w:val="32"/>
          <w:szCs w:val="32"/>
        </w:rPr>
        <w:t>（五）负责承担建筑工程质量安全监管的责任，拟订建筑工程质量、建筑安全生产和竣工验收备案的政策、规章制度并监督执行，组织或参与建筑工程重大质量、安全事故的调查处理。</w:t>
      </w:r>
    </w:p>
    <w:p>
      <w:pPr>
        <w:ind w:firstLine="640" w:firstLineChars="200"/>
        <w:rPr>
          <w:rFonts w:ascii="仿宋" w:hAnsi="仿宋" w:eastAsia="仿宋" w:cs="仿宋"/>
          <w:sz w:val="32"/>
          <w:szCs w:val="32"/>
        </w:rPr>
      </w:pPr>
      <w:r>
        <w:rPr>
          <w:rFonts w:hint="eastAsia" w:ascii="仿宋" w:hAnsi="仿宋" w:eastAsia="仿宋" w:cs="仿宋"/>
          <w:sz w:val="32"/>
          <w:szCs w:val="32"/>
        </w:rPr>
        <w:t>（六）负责承担辖区内天然气、液化气的管理职责；负责辖区内城市新建燃气企业及燃气设施管理。</w:t>
      </w:r>
    </w:p>
    <w:p>
      <w:pPr>
        <w:ind w:firstLine="640" w:firstLineChars="200"/>
        <w:rPr>
          <w:rFonts w:ascii="仿宋" w:hAnsi="仿宋" w:eastAsia="仿宋" w:cs="仿宋"/>
          <w:sz w:val="32"/>
          <w:szCs w:val="32"/>
        </w:rPr>
      </w:pPr>
      <w:r>
        <w:rPr>
          <w:rFonts w:hint="eastAsia" w:ascii="仿宋" w:hAnsi="仿宋" w:eastAsia="仿宋" w:cs="仿宋"/>
          <w:sz w:val="32"/>
          <w:szCs w:val="32"/>
        </w:rPr>
        <w:t>（七）负责全区人防工作。负责人民防空行政执法工作；指导监督人防工程规划、建设过程中的安全生产工作，负责指导监督、检查人防工程平战转换、开发利用及经营管理中的安全生产和消防安全工作。</w:t>
      </w:r>
    </w:p>
    <w:p>
      <w:pPr>
        <w:ind w:firstLine="640" w:firstLineChars="200"/>
        <w:rPr>
          <w:rFonts w:ascii="仿宋" w:hAnsi="仿宋" w:eastAsia="仿宋" w:cs="仿宋"/>
          <w:sz w:val="32"/>
          <w:szCs w:val="32"/>
        </w:rPr>
      </w:pPr>
      <w:r>
        <w:rPr>
          <w:rFonts w:hint="eastAsia" w:ascii="仿宋" w:hAnsi="仿宋" w:eastAsia="仿宋" w:cs="仿宋"/>
          <w:sz w:val="32"/>
          <w:szCs w:val="32"/>
        </w:rPr>
        <w:t>（八）负责区内宜居乡村建设的日常管理、综合协调及重大基础设施建设。协调推进城乡一体化各项工作。</w:t>
      </w:r>
    </w:p>
    <w:p>
      <w:pPr>
        <w:ind w:firstLine="640" w:firstLineChars="200"/>
        <w:rPr>
          <w:rFonts w:ascii="仿宋" w:hAnsi="仿宋" w:eastAsia="仿宋" w:cs="仿宋"/>
          <w:sz w:val="32"/>
          <w:szCs w:val="32"/>
        </w:rPr>
      </w:pPr>
      <w:r>
        <w:rPr>
          <w:rFonts w:hint="eastAsia" w:ascii="仿宋" w:hAnsi="仿宋" w:eastAsia="仿宋" w:cs="仿宋"/>
          <w:sz w:val="32"/>
          <w:szCs w:val="32"/>
        </w:rPr>
        <w:t>（九）负责对辖区绿地规划、建设、养护管理工作进行监督检查、技术指导、业务培训。</w:t>
      </w:r>
    </w:p>
    <w:p>
      <w:pPr>
        <w:ind w:firstLine="640" w:firstLineChars="200"/>
        <w:rPr>
          <w:rFonts w:ascii="仿宋" w:hAnsi="仿宋" w:eastAsia="仿宋" w:cs="仿宋"/>
          <w:sz w:val="32"/>
          <w:szCs w:val="32"/>
        </w:rPr>
      </w:pPr>
      <w:r>
        <w:rPr>
          <w:rFonts w:hint="eastAsia" w:ascii="仿宋" w:hAnsi="仿宋" w:eastAsia="仿宋" w:cs="仿宋"/>
          <w:sz w:val="32"/>
          <w:szCs w:val="32"/>
        </w:rPr>
        <w:t>（十）承担交通运输工作。负责推进全区综合交通运输体系建设；推进全区交通运输行业体制改革；优化全区交通运输主要通道和重要枢纽节点布局；提出交通运输固定资产投资规模和方向、财政性资金安排意见和有关财政、土地、价格等政策建议；负责全区公路、水路运输管理及市场监管；负责全区公路、水路建设市场监管责任；协调地方铁路建设；负责全区运输船舶、水上设施、船用产品及渔船检验和监督管理相关工作；负责城市公共交通、轨道交通相关管理工作；负责全区公路路网运行监测工作；负责全区公路、水路行业安全生产和应急管理工作；负责智慧交通建设工作；承担区春运领导小组日常工作。</w:t>
      </w:r>
    </w:p>
    <w:p>
      <w:pPr>
        <w:ind w:firstLine="640" w:firstLineChars="200"/>
        <w:rPr>
          <w:rFonts w:ascii="仿宋" w:hAnsi="仿宋" w:eastAsia="仿宋" w:cs="仿宋"/>
          <w:sz w:val="32"/>
          <w:szCs w:val="32"/>
        </w:rPr>
      </w:pPr>
      <w:r>
        <w:rPr>
          <w:rFonts w:hint="eastAsia" w:ascii="仿宋" w:hAnsi="仿宋" w:eastAsia="仿宋" w:cs="仿宋"/>
          <w:sz w:val="32"/>
          <w:szCs w:val="32"/>
        </w:rPr>
        <w:t>（十一）负责市政公用设施建设、安全和应急管理；负责辖区内城市道路次干道、巷道的监督管理工作。负责城区排涝工作。</w:t>
      </w:r>
    </w:p>
    <w:p>
      <w:pPr>
        <w:ind w:firstLine="640" w:firstLineChars="200"/>
        <w:rPr>
          <w:rFonts w:ascii="仿宋" w:hAnsi="仿宋" w:eastAsia="仿宋" w:cs="仿宋"/>
          <w:sz w:val="32"/>
          <w:szCs w:val="32"/>
        </w:rPr>
      </w:pPr>
      <w:r>
        <w:rPr>
          <w:rFonts w:hint="eastAsia" w:ascii="仿宋" w:hAnsi="仿宋" w:eastAsia="仿宋" w:cs="仿宋"/>
          <w:sz w:val="32"/>
          <w:szCs w:val="32"/>
        </w:rPr>
        <w:t>（十二）为维护城市环境卫生提供管理保障，负责辖区内环境卫生的监督管理工作；负责“绿叶杯”竞赛的组织、协调、实施。</w:t>
      </w:r>
    </w:p>
    <w:p>
      <w:pPr>
        <w:ind w:firstLine="640" w:firstLineChars="200"/>
        <w:rPr>
          <w:rFonts w:ascii="仿宋" w:hAnsi="仿宋" w:eastAsia="仿宋" w:cs="仿宋"/>
          <w:sz w:val="32"/>
          <w:szCs w:val="32"/>
        </w:rPr>
      </w:pPr>
      <w:r>
        <w:rPr>
          <w:rFonts w:hint="eastAsia" w:ascii="仿宋" w:hAnsi="仿宋" w:eastAsia="仿宋" w:cs="仿宋"/>
          <w:sz w:val="32"/>
          <w:szCs w:val="32"/>
        </w:rPr>
        <w:t>（十三）负责全区建设、交通、人防行业的对外经济技术合作和外事工作；负责机关财务、人才队伍建设与管理等工作。</w:t>
      </w:r>
    </w:p>
    <w:p>
      <w:pPr>
        <w:ind w:firstLine="640" w:firstLineChars="200"/>
        <w:rPr>
          <w:rFonts w:ascii="仿宋" w:hAnsi="仿宋" w:eastAsia="仿宋" w:cs="仿宋"/>
          <w:sz w:val="32"/>
          <w:szCs w:val="32"/>
        </w:rPr>
      </w:pPr>
      <w:r>
        <w:rPr>
          <w:rFonts w:hint="eastAsia" w:ascii="仿宋" w:hAnsi="仿宋" w:eastAsia="仿宋" w:cs="仿宋"/>
          <w:sz w:val="32"/>
          <w:szCs w:val="32"/>
        </w:rPr>
        <w:t>（十四）完成区委、区政府交办的其他任务。</w:t>
      </w:r>
    </w:p>
    <w:p>
      <w:pPr>
        <w:ind w:firstLine="640" w:firstLineChars="200"/>
        <w:rPr>
          <w:rFonts w:ascii="仿宋" w:hAnsi="仿宋" w:eastAsia="仿宋" w:cs="仿宋"/>
          <w:sz w:val="32"/>
          <w:szCs w:val="32"/>
        </w:rPr>
      </w:pPr>
      <w:r>
        <w:rPr>
          <w:rFonts w:hint="eastAsia" w:ascii="仿宋" w:hAnsi="仿宋" w:eastAsia="仿宋" w:cs="仿宋"/>
          <w:sz w:val="32"/>
          <w:szCs w:val="32"/>
        </w:rPr>
        <w:t>（十五）职能转变。</w:t>
      </w:r>
    </w:p>
    <w:p>
      <w:pPr>
        <w:ind w:firstLine="640" w:firstLineChars="200"/>
        <w:rPr>
          <w:rFonts w:ascii="仿宋" w:hAnsi="仿宋" w:eastAsia="仿宋" w:cs="仿宋"/>
          <w:sz w:val="32"/>
          <w:szCs w:val="32"/>
        </w:rPr>
      </w:pPr>
      <w:r>
        <w:rPr>
          <w:rFonts w:hint="eastAsia" w:ascii="仿宋" w:hAnsi="仿宋" w:eastAsia="仿宋" w:cs="仿宋"/>
          <w:sz w:val="32"/>
          <w:szCs w:val="32"/>
        </w:rPr>
        <w:t>加强对全区城市管理工作的业务指导、组织协调、监督检查和考核评价；进一步强化保障性住房建设、房地产市场调控和促进建筑业发展相关职责,推进棚户区住房改造、房地产 “去库存”和建筑产业现代化等工作。</w:t>
      </w:r>
    </w:p>
    <w:p>
      <w:pPr>
        <w:ind w:firstLine="640" w:firstLineChars="200"/>
        <w:rPr>
          <w:rFonts w:ascii="仿宋_GB2312" w:eastAsia="仿宋_GB2312"/>
          <w:sz w:val="32"/>
          <w:szCs w:val="32"/>
        </w:rPr>
      </w:pPr>
      <w:r>
        <w:rPr>
          <w:rFonts w:hint="eastAsia" w:ascii="仿宋_GB2312" w:eastAsia="仿宋_GB2312"/>
          <w:sz w:val="32"/>
          <w:szCs w:val="32"/>
        </w:rPr>
        <w:t>（十六）有关职责分工。</w:t>
      </w:r>
    </w:p>
    <w:p>
      <w:pPr>
        <w:spacing w:line="540" w:lineRule="exact"/>
        <w:ind w:firstLine="640" w:firstLineChars="200"/>
        <w:jc w:val="left"/>
        <w:rPr>
          <w:rFonts w:ascii="仿宋_GB2312" w:eastAsia="仿宋_GB2312"/>
          <w:sz w:val="32"/>
          <w:szCs w:val="32"/>
        </w:rPr>
      </w:pPr>
      <w:r>
        <w:rPr>
          <w:rFonts w:hint="eastAsia" w:ascii="仿宋_GB2312" w:eastAsia="仿宋_GB2312"/>
          <w:sz w:val="32"/>
          <w:szCs w:val="32"/>
        </w:rPr>
        <w:t xml:space="preserve">    1．关于综合交通运输体系方面的职责分工。由区交通运输局牵头，会同区发展和改革局等部门建立综合交通运输体系协调配合机制，区交通运输局会同有关部门组织编制综合交通运输体系规划，组织交通行业间政策、规划和计划的衔接平衡，协调有关重大问题。区发展和改革局负责综合交通运输体系规划与国民经济和社会发展规划的衔接平衡，负责生产要素的运输综合平衡与调节，协调组织应急物资的紧急调运。</w:t>
      </w:r>
    </w:p>
    <w:p>
      <w:pPr>
        <w:spacing w:line="540" w:lineRule="exact"/>
        <w:ind w:firstLine="640" w:firstLineChars="200"/>
        <w:jc w:val="left"/>
        <w:rPr>
          <w:rFonts w:ascii="黑体" w:eastAsia="黑体"/>
          <w:sz w:val="32"/>
          <w:szCs w:val="32"/>
        </w:rPr>
      </w:pPr>
      <w:r>
        <w:rPr>
          <w:rFonts w:hint="eastAsia" w:ascii="黑体" w:eastAsia="黑体"/>
          <w:sz w:val="32"/>
          <w:szCs w:val="32"/>
        </w:rPr>
        <w:t>二、部门决算单位构成</w:t>
      </w:r>
    </w:p>
    <w:p>
      <w:pPr>
        <w:spacing w:line="540" w:lineRule="exact"/>
        <w:ind w:firstLine="643" w:firstLineChars="200"/>
        <w:jc w:val="left"/>
        <w:rPr>
          <w:rFonts w:ascii="仿宋_GB2312" w:eastAsia="仿宋_GB2312"/>
          <w:b/>
          <w:sz w:val="32"/>
          <w:szCs w:val="32"/>
        </w:rPr>
      </w:pPr>
      <w:r>
        <w:rPr>
          <w:rFonts w:hint="eastAsia" w:ascii="仿宋_GB2312" w:eastAsia="仿宋_GB2312"/>
          <w:b/>
          <w:sz w:val="32"/>
          <w:szCs w:val="32"/>
        </w:rPr>
        <w:t>纳入盘锦市双台子区住房和城乡建设局20</w:t>
      </w:r>
      <w:r>
        <w:rPr>
          <w:rFonts w:hint="eastAsia" w:ascii="仿宋_GB2312" w:eastAsia="仿宋_GB2312"/>
          <w:b/>
          <w:sz w:val="32"/>
          <w:szCs w:val="32"/>
          <w:lang w:val="en-US" w:eastAsia="zh-CN"/>
        </w:rPr>
        <w:t>20</w:t>
      </w:r>
      <w:r>
        <w:rPr>
          <w:rFonts w:hint="eastAsia" w:ascii="仿宋_GB2312" w:eastAsia="仿宋_GB2312"/>
          <w:b/>
          <w:sz w:val="32"/>
          <w:szCs w:val="32"/>
        </w:rPr>
        <w:t>年部门决算编制范围的二级预算单位包括：</w:t>
      </w:r>
    </w:p>
    <w:p>
      <w:pPr>
        <w:numPr>
          <w:ilvl w:val="0"/>
          <w:numId w:val="2"/>
        </w:numPr>
        <w:spacing w:line="540" w:lineRule="exact"/>
        <w:ind w:firstLine="640" w:firstLineChars="200"/>
        <w:jc w:val="left"/>
        <w:rPr>
          <w:rFonts w:ascii="仿宋_GB2312" w:eastAsia="仿宋_GB2312"/>
          <w:sz w:val="32"/>
          <w:szCs w:val="32"/>
        </w:rPr>
      </w:pPr>
      <w:r>
        <w:rPr>
          <w:rFonts w:hint="eastAsia" w:ascii="仿宋_GB2312" w:eastAsia="仿宋_GB2312"/>
          <w:sz w:val="32"/>
          <w:szCs w:val="32"/>
        </w:rPr>
        <w:t>盘锦市双台子区住房和城乡建设局</w:t>
      </w:r>
    </w:p>
    <w:p>
      <w:pPr>
        <w:numPr>
          <w:ilvl w:val="0"/>
          <w:numId w:val="2"/>
        </w:numPr>
        <w:spacing w:line="540" w:lineRule="exact"/>
        <w:ind w:firstLine="640" w:firstLineChars="200"/>
        <w:jc w:val="left"/>
        <w:rPr>
          <w:rFonts w:ascii="仿宋_GB2312" w:eastAsia="仿宋_GB2312"/>
          <w:sz w:val="32"/>
          <w:szCs w:val="32"/>
        </w:rPr>
      </w:pPr>
      <w:r>
        <w:rPr>
          <w:rFonts w:hint="eastAsia" w:ascii="仿宋_GB2312" w:eastAsia="仿宋_GB2312"/>
          <w:sz w:val="32"/>
          <w:szCs w:val="32"/>
        </w:rPr>
        <w:t>盘锦市双台子区城乡建设事业发展服务中心</w:t>
      </w:r>
    </w:p>
    <w:p>
      <w:pPr>
        <w:spacing w:line="540" w:lineRule="exact"/>
        <w:ind w:firstLine="640" w:firstLineChars="200"/>
        <w:jc w:val="left"/>
        <w:rPr>
          <w:rFonts w:ascii="仿宋_GB2312" w:eastAsia="仿宋_GB2312"/>
          <w:sz w:val="32"/>
          <w:szCs w:val="32"/>
        </w:rPr>
      </w:pPr>
    </w:p>
    <w:p>
      <w:pPr>
        <w:spacing w:line="540" w:lineRule="exact"/>
        <w:jc w:val="center"/>
        <w:rPr>
          <w:rFonts w:ascii="宋体" w:hAnsi="宋体"/>
          <w:b/>
          <w:sz w:val="36"/>
          <w:szCs w:val="36"/>
        </w:rPr>
      </w:pPr>
    </w:p>
    <w:p>
      <w:pPr>
        <w:spacing w:line="540" w:lineRule="exact"/>
        <w:jc w:val="center"/>
        <w:rPr>
          <w:rFonts w:ascii="宋体" w:hAnsi="宋体"/>
          <w:b/>
          <w:sz w:val="36"/>
          <w:szCs w:val="36"/>
        </w:rPr>
      </w:pPr>
    </w:p>
    <w:p>
      <w:pPr>
        <w:spacing w:line="540" w:lineRule="exact"/>
        <w:jc w:val="center"/>
        <w:rPr>
          <w:rFonts w:ascii="宋体" w:hAnsi="宋体"/>
          <w:b/>
          <w:sz w:val="36"/>
          <w:szCs w:val="36"/>
        </w:rPr>
      </w:pPr>
    </w:p>
    <w:p>
      <w:pPr>
        <w:spacing w:line="540" w:lineRule="exact"/>
        <w:jc w:val="center"/>
        <w:rPr>
          <w:rFonts w:ascii="宋体" w:hAnsi="宋体"/>
          <w:b/>
          <w:sz w:val="36"/>
          <w:szCs w:val="36"/>
        </w:rPr>
      </w:pPr>
    </w:p>
    <w:p>
      <w:pPr>
        <w:spacing w:line="540" w:lineRule="exact"/>
        <w:jc w:val="center"/>
        <w:rPr>
          <w:rFonts w:ascii="宋体" w:hAnsi="宋体"/>
          <w:b/>
          <w:sz w:val="36"/>
          <w:szCs w:val="36"/>
        </w:rPr>
      </w:pPr>
    </w:p>
    <w:p>
      <w:pPr>
        <w:spacing w:line="540" w:lineRule="exact"/>
        <w:jc w:val="center"/>
        <w:rPr>
          <w:rFonts w:ascii="宋体" w:hAnsi="宋体"/>
          <w:b/>
          <w:sz w:val="36"/>
          <w:szCs w:val="36"/>
        </w:rPr>
      </w:pPr>
    </w:p>
    <w:p>
      <w:pPr>
        <w:spacing w:line="540" w:lineRule="exact"/>
        <w:jc w:val="center"/>
        <w:rPr>
          <w:rFonts w:ascii="宋体" w:hAnsi="宋体"/>
          <w:b/>
          <w:sz w:val="36"/>
          <w:szCs w:val="36"/>
        </w:rPr>
      </w:pPr>
    </w:p>
    <w:p>
      <w:pPr>
        <w:spacing w:line="540" w:lineRule="exact"/>
        <w:jc w:val="center"/>
        <w:rPr>
          <w:rFonts w:ascii="宋体" w:hAnsi="宋体"/>
          <w:b/>
          <w:sz w:val="36"/>
          <w:szCs w:val="36"/>
        </w:rPr>
      </w:pPr>
    </w:p>
    <w:p>
      <w:pPr>
        <w:spacing w:line="540" w:lineRule="exact"/>
        <w:jc w:val="center"/>
        <w:rPr>
          <w:rFonts w:ascii="宋体" w:hAnsi="宋体"/>
          <w:b/>
          <w:sz w:val="36"/>
          <w:szCs w:val="36"/>
        </w:rPr>
      </w:pPr>
    </w:p>
    <w:p>
      <w:pPr>
        <w:spacing w:line="540" w:lineRule="exact"/>
        <w:jc w:val="center"/>
        <w:rPr>
          <w:rFonts w:ascii="宋体" w:hAnsi="宋体"/>
          <w:b/>
          <w:sz w:val="36"/>
          <w:szCs w:val="36"/>
        </w:rPr>
      </w:pPr>
    </w:p>
    <w:p>
      <w:pPr>
        <w:spacing w:line="540" w:lineRule="exact"/>
        <w:jc w:val="center"/>
        <w:rPr>
          <w:rFonts w:ascii="宋体" w:hAnsi="宋体"/>
          <w:b/>
          <w:sz w:val="36"/>
          <w:szCs w:val="36"/>
        </w:rPr>
      </w:pPr>
    </w:p>
    <w:p>
      <w:pPr>
        <w:spacing w:line="540" w:lineRule="exact"/>
        <w:jc w:val="center"/>
        <w:rPr>
          <w:rFonts w:ascii="宋体" w:hAnsi="宋体"/>
          <w:b/>
          <w:sz w:val="36"/>
          <w:szCs w:val="36"/>
        </w:rPr>
      </w:pPr>
    </w:p>
    <w:p>
      <w:pPr>
        <w:spacing w:line="540" w:lineRule="exact"/>
        <w:jc w:val="center"/>
        <w:rPr>
          <w:rFonts w:ascii="宋体" w:hAnsi="宋体"/>
          <w:b/>
          <w:sz w:val="36"/>
          <w:szCs w:val="36"/>
        </w:rPr>
      </w:pPr>
    </w:p>
    <w:p>
      <w:pPr>
        <w:spacing w:line="540" w:lineRule="exact"/>
        <w:jc w:val="center"/>
        <w:rPr>
          <w:rFonts w:ascii="宋体" w:hAnsi="宋体"/>
          <w:b/>
          <w:sz w:val="36"/>
          <w:szCs w:val="36"/>
        </w:rPr>
      </w:pPr>
    </w:p>
    <w:p>
      <w:pPr>
        <w:spacing w:line="540" w:lineRule="exact"/>
        <w:jc w:val="center"/>
        <w:rPr>
          <w:rFonts w:ascii="宋体" w:hAnsi="宋体"/>
          <w:b/>
          <w:sz w:val="36"/>
          <w:szCs w:val="36"/>
        </w:rPr>
      </w:pPr>
    </w:p>
    <w:p>
      <w:pPr>
        <w:spacing w:line="540" w:lineRule="exact"/>
        <w:jc w:val="center"/>
        <w:rPr>
          <w:rFonts w:ascii="宋体" w:hAnsi="宋体"/>
          <w:b/>
          <w:sz w:val="36"/>
          <w:szCs w:val="36"/>
        </w:rPr>
      </w:pPr>
    </w:p>
    <w:p>
      <w:pPr>
        <w:spacing w:line="540" w:lineRule="exact"/>
        <w:jc w:val="center"/>
        <w:rPr>
          <w:rFonts w:ascii="宋体" w:hAnsi="宋体"/>
          <w:b/>
          <w:sz w:val="36"/>
          <w:szCs w:val="36"/>
        </w:rPr>
      </w:pPr>
    </w:p>
    <w:p>
      <w:pPr>
        <w:spacing w:line="540" w:lineRule="exact"/>
        <w:jc w:val="center"/>
        <w:rPr>
          <w:rFonts w:ascii="宋体" w:hAnsi="宋体"/>
          <w:b/>
          <w:sz w:val="36"/>
          <w:szCs w:val="36"/>
        </w:rPr>
      </w:pPr>
    </w:p>
    <w:p>
      <w:pPr>
        <w:spacing w:line="540" w:lineRule="exact"/>
        <w:jc w:val="center"/>
        <w:rPr>
          <w:rFonts w:ascii="宋体" w:hAnsi="宋体"/>
          <w:b/>
          <w:sz w:val="36"/>
          <w:szCs w:val="36"/>
        </w:rPr>
      </w:pPr>
      <w:r>
        <w:rPr>
          <w:rFonts w:hint="eastAsia" w:ascii="宋体" w:hAnsi="宋体"/>
          <w:b/>
          <w:sz w:val="36"/>
          <w:szCs w:val="36"/>
        </w:rPr>
        <w:t>第三部分 盘锦市双台子区住房和城乡建设局20</w:t>
      </w:r>
      <w:r>
        <w:rPr>
          <w:rFonts w:hint="eastAsia" w:ascii="宋体" w:hAnsi="宋体"/>
          <w:b/>
          <w:sz w:val="36"/>
          <w:szCs w:val="36"/>
          <w:lang w:val="en-US" w:eastAsia="zh-CN"/>
        </w:rPr>
        <w:t>20</w:t>
      </w:r>
      <w:r>
        <w:rPr>
          <w:rFonts w:hint="eastAsia" w:ascii="宋体" w:hAnsi="宋体"/>
          <w:b/>
          <w:sz w:val="36"/>
          <w:szCs w:val="36"/>
        </w:rPr>
        <w:t>年度部门决算情况说明</w:t>
      </w:r>
    </w:p>
    <w:p>
      <w:pPr>
        <w:spacing w:line="540" w:lineRule="exact"/>
        <w:rPr>
          <w:rFonts w:ascii="宋体" w:hAnsi="宋体"/>
          <w:b/>
          <w:sz w:val="36"/>
          <w:szCs w:val="36"/>
        </w:rPr>
      </w:pPr>
    </w:p>
    <w:p>
      <w:pPr>
        <w:spacing w:line="540" w:lineRule="exact"/>
        <w:ind w:firstLine="627" w:firstLineChars="196"/>
        <w:rPr>
          <w:rFonts w:ascii="黑体" w:hAnsi="黑体" w:eastAsia="黑体"/>
          <w:sz w:val="32"/>
          <w:szCs w:val="32"/>
        </w:rPr>
      </w:pPr>
      <w:r>
        <w:rPr>
          <w:rFonts w:hint="eastAsia" w:ascii="黑体" w:hAnsi="黑体" w:eastAsia="黑体"/>
          <w:sz w:val="32"/>
          <w:szCs w:val="32"/>
        </w:rPr>
        <w:t>一、收入支出决算总体情况</w:t>
      </w:r>
    </w:p>
    <w:p>
      <w:pPr>
        <w:spacing w:line="540" w:lineRule="exact"/>
        <w:ind w:firstLine="660"/>
        <w:rPr>
          <w:rFonts w:ascii="楷体_GB2312" w:hAnsi="宋体" w:eastAsia="楷体_GB2312"/>
          <w:b/>
          <w:sz w:val="32"/>
          <w:szCs w:val="32"/>
        </w:rPr>
      </w:pPr>
      <w:r>
        <w:rPr>
          <w:rFonts w:hint="eastAsia" w:ascii="楷体_GB2312" w:hAnsi="宋体" w:eastAsia="楷体_GB2312"/>
          <w:b/>
          <w:sz w:val="32"/>
          <w:szCs w:val="32"/>
        </w:rPr>
        <w:t>（一）收入总计</w:t>
      </w:r>
      <w:r>
        <w:rPr>
          <w:rFonts w:hint="eastAsia" w:ascii="楷体_GB2312" w:hAnsi="宋体" w:eastAsia="楷体_GB2312"/>
          <w:b/>
          <w:sz w:val="32"/>
          <w:szCs w:val="32"/>
          <w:lang w:val="en-US" w:eastAsia="zh-CN"/>
        </w:rPr>
        <w:t>48164.38</w:t>
      </w:r>
      <w:r>
        <w:rPr>
          <w:rFonts w:hint="eastAsia" w:ascii="楷体_GB2312" w:hAnsi="宋体" w:eastAsia="楷体_GB2312"/>
          <w:b/>
          <w:sz w:val="32"/>
          <w:szCs w:val="32"/>
        </w:rPr>
        <w:t>万元，包括：</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1.财政拨款收入</w:t>
      </w:r>
      <w:r>
        <w:rPr>
          <w:rFonts w:hint="eastAsia" w:ascii="楷体_GB2312" w:hAnsi="宋体" w:eastAsia="楷体_GB2312"/>
          <w:b/>
          <w:sz w:val="32"/>
          <w:szCs w:val="32"/>
          <w:lang w:val="en-US" w:eastAsia="zh-CN"/>
        </w:rPr>
        <w:t>48164.38</w:t>
      </w:r>
      <w:r>
        <w:rPr>
          <w:rFonts w:hint="eastAsia" w:ascii="仿宋_GB2312" w:hAnsi="宋体" w:eastAsia="仿宋_GB2312"/>
          <w:sz w:val="32"/>
          <w:szCs w:val="32"/>
        </w:rPr>
        <w:t>万元，占</w:t>
      </w:r>
      <w:r>
        <w:rPr>
          <w:rFonts w:ascii="仿宋_GB2312" w:hAnsi="宋体" w:eastAsia="仿宋_GB2312"/>
          <w:sz w:val="32"/>
          <w:szCs w:val="32"/>
        </w:rPr>
        <w:t>收入总计的</w:t>
      </w:r>
      <w:r>
        <w:rPr>
          <w:rFonts w:hint="eastAsia" w:ascii="仿宋_GB2312" w:hAnsi="宋体" w:eastAsia="仿宋_GB2312"/>
          <w:sz w:val="32"/>
          <w:szCs w:val="32"/>
        </w:rPr>
        <w:t>100</w:t>
      </w:r>
      <w:r>
        <w:rPr>
          <w:rFonts w:ascii="仿宋_GB2312" w:hAnsi="宋体" w:eastAsia="仿宋_GB2312"/>
          <w:sz w:val="32"/>
          <w:szCs w:val="32"/>
        </w:rPr>
        <w:t>%</w:t>
      </w:r>
      <w:r>
        <w:rPr>
          <w:rFonts w:hint="eastAsia" w:ascii="仿宋_GB2312" w:hAnsi="宋体" w:eastAsia="仿宋_GB2312"/>
          <w:sz w:val="32"/>
          <w:szCs w:val="32"/>
        </w:rPr>
        <w:t>。其中：公共预算财政拨款收入</w:t>
      </w:r>
      <w:r>
        <w:rPr>
          <w:rFonts w:hint="eastAsia" w:ascii="楷体_GB2312" w:hAnsi="宋体" w:eastAsia="楷体_GB2312"/>
          <w:b/>
          <w:sz w:val="32"/>
          <w:szCs w:val="32"/>
          <w:lang w:val="en-US" w:eastAsia="zh-CN"/>
        </w:rPr>
        <w:t>24244.1</w:t>
      </w:r>
      <w:r>
        <w:rPr>
          <w:rFonts w:hint="eastAsia" w:ascii="仿宋_GB2312" w:hAnsi="宋体" w:eastAsia="仿宋_GB2312"/>
          <w:sz w:val="32"/>
          <w:szCs w:val="32"/>
        </w:rPr>
        <w:t>万元，政府性基金收入</w:t>
      </w:r>
      <w:r>
        <w:rPr>
          <w:rFonts w:hint="eastAsia" w:ascii="仿宋_GB2312" w:hAnsi="宋体" w:eastAsia="仿宋_GB2312"/>
          <w:b/>
          <w:bCs/>
          <w:sz w:val="32"/>
          <w:szCs w:val="32"/>
          <w:lang w:val="en-US" w:eastAsia="zh-CN"/>
        </w:rPr>
        <w:t>9201.7</w:t>
      </w:r>
      <w:r>
        <w:rPr>
          <w:rFonts w:hint="eastAsia" w:ascii="仿宋_GB2312" w:hAnsi="宋体" w:eastAsia="仿宋_GB2312"/>
          <w:sz w:val="32"/>
          <w:szCs w:val="32"/>
        </w:rPr>
        <w:t>万元</w:t>
      </w: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年初结转和结余14718.59</w:t>
      </w:r>
      <w:r>
        <w:rPr>
          <w:rFonts w:hint="eastAsia" w:ascii="仿宋_GB2312" w:hAnsi="宋体" w:eastAsia="仿宋_GB2312"/>
          <w:sz w:val="32"/>
          <w:szCs w:val="32"/>
        </w:rPr>
        <w:t>万元。</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2.上级补助收入0万元，占收入总计的0%。主要是0等收入。</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3.事业收入0万元，占收入总计的0%。主要是0等收入。</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4.经营收入0万元，占收入总计的0%。主要是0等收入。</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5.附属单位上缴收入0万元，占收入总计的0%。主要是0等收入。</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6.其他收入0万元，占收入总计的0%。主要是0等收入。</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7.用事业基金弥补收支差额0万元，占收入总计的0%。主要是0等。</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8.上年结转和结余</w:t>
      </w:r>
      <w:r>
        <w:rPr>
          <w:rFonts w:hint="eastAsia" w:ascii="仿宋_GB2312" w:hAnsi="宋体" w:eastAsia="仿宋_GB2312"/>
          <w:sz w:val="32"/>
          <w:szCs w:val="32"/>
          <w:lang w:val="en-US" w:eastAsia="zh-CN"/>
        </w:rPr>
        <w:t>14718.59</w:t>
      </w:r>
      <w:r>
        <w:rPr>
          <w:rFonts w:hint="eastAsia" w:ascii="仿宋_GB2312" w:hAnsi="宋体" w:eastAsia="仿宋_GB2312"/>
          <w:sz w:val="32"/>
          <w:szCs w:val="32"/>
        </w:rPr>
        <w:t>万元，占收入总计的0%。</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与上年相比，今年收入增加</w:t>
      </w:r>
      <w:r>
        <w:rPr>
          <w:rFonts w:hint="eastAsia" w:ascii="仿宋_GB2312" w:hAnsi="宋体" w:eastAsia="仿宋_GB2312"/>
          <w:b/>
          <w:bCs/>
          <w:sz w:val="32"/>
          <w:szCs w:val="32"/>
          <w:lang w:val="en-US" w:eastAsia="zh-CN"/>
        </w:rPr>
        <w:t>27020.3</w:t>
      </w:r>
      <w:r>
        <w:rPr>
          <w:rFonts w:hint="eastAsia" w:ascii="仿宋_GB2312" w:hAnsi="宋体" w:eastAsia="仿宋_GB2312"/>
          <w:sz w:val="32"/>
          <w:szCs w:val="32"/>
        </w:rPr>
        <w:t>万元，增长</w:t>
      </w:r>
      <w:r>
        <w:rPr>
          <w:rFonts w:hint="eastAsia" w:ascii="仿宋_GB2312" w:hAnsi="宋体" w:eastAsia="仿宋_GB2312"/>
          <w:sz w:val="32"/>
          <w:szCs w:val="32"/>
          <w:lang w:val="en-US" w:eastAsia="zh-CN"/>
        </w:rPr>
        <w:t>127.8</w:t>
      </w:r>
      <w:r>
        <w:rPr>
          <w:rFonts w:hint="eastAsia" w:ascii="仿宋_GB2312" w:hAnsi="宋体" w:eastAsia="仿宋_GB2312"/>
          <w:sz w:val="32"/>
          <w:szCs w:val="32"/>
        </w:rPr>
        <w:t>%，主要原因：</w:t>
      </w:r>
      <w:r>
        <w:rPr>
          <w:rFonts w:hint="eastAsia" w:ascii="黑体" w:hAnsi="黑体" w:eastAsia="黑体"/>
          <w:sz w:val="32"/>
          <w:szCs w:val="32"/>
        </w:rPr>
        <w:t>一般公共服务支出增加</w:t>
      </w:r>
      <w:r>
        <w:rPr>
          <w:rFonts w:hint="eastAsia" w:ascii="仿宋_GB2312" w:hAnsi="宋体" w:eastAsia="仿宋_GB2312"/>
          <w:sz w:val="32"/>
          <w:szCs w:val="32"/>
        </w:rPr>
        <w:t>。</w:t>
      </w:r>
    </w:p>
    <w:p>
      <w:pPr>
        <w:spacing w:line="540" w:lineRule="exact"/>
        <w:ind w:firstLine="660"/>
        <w:rPr>
          <w:rFonts w:ascii="楷体_GB2312" w:hAnsi="宋体" w:eastAsia="楷体_GB2312"/>
          <w:b/>
          <w:sz w:val="32"/>
          <w:szCs w:val="32"/>
        </w:rPr>
      </w:pPr>
      <w:r>
        <w:rPr>
          <w:rFonts w:hint="eastAsia" w:ascii="楷体_GB2312" w:hAnsi="宋体" w:eastAsia="楷体_GB2312"/>
          <w:b/>
          <w:sz w:val="32"/>
          <w:szCs w:val="32"/>
        </w:rPr>
        <w:t>（二）支出总计</w:t>
      </w:r>
      <w:r>
        <w:rPr>
          <w:rFonts w:hint="eastAsia" w:ascii="楷体_GB2312" w:hAnsi="宋体" w:eastAsia="楷体_GB2312"/>
          <w:b/>
          <w:sz w:val="32"/>
          <w:szCs w:val="32"/>
          <w:lang w:val="en-US" w:eastAsia="zh-CN"/>
        </w:rPr>
        <w:t>15461.78</w:t>
      </w:r>
      <w:r>
        <w:rPr>
          <w:rFonts w:hint="eastAsia" w:ascii="楷体_GB2312" w:hAnsi="宋体" w:eastAsia="楷体_GB2312"/>
          <w:b/>
          <w:sz w:val="32"/>
          <w:szCs w:val="32"/>
        </w:rPr>
        <w:t>万元，包括：</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1.基本支出</w:t>
      </w:r>
      <w:r>
        <w:rPr>
          <w:rFonts w:hint="eastAsia" w:ascii="仿宋_GB2312" w:hAnsi="宋体" w:eastAsia="仿宋_GB2312"/>
          <w:sz w:val="32"/>
          <w:szCs w:val="32"/>
          <w:lang w:val="en-US" w:eastAsia="zh-CN"/>
        </w:rPr>
        <w:t>3617.81</w:t>
      </w:r>
      <w:r>
        <w:rPr>
          <w:rFonts w:hint="eastAsia" w:ascii="仿宋_GB2312" w:hAnsi="宋体" w:eastAsia="仿宋_GB2312"/>
          <w:sz w:val="32"/>
          <w:szCs w:val="32"/>
        </w:rPr>
        <w:t>万元，占支出总计的</w:t>
      </w:r>
      <w:r>
        <w:rPr>
          <w:rFonts w:hint="eastAsia" w:ascii="仿宋_GB2312" w:hAnsi="宋体" w:eastAsia="仿宋_GB2312"/>
          <w:sz w:val="32"/>
          <w:szCs w:val="32"/>
          <w:lang w:val="en-US" w:eastAsia="zh-CN"/>
        </w:rPr>
        <w:t>23.4</w:t>
      </w:r>
      <w:r>
        <w:rPr>
          <w:rFonts w:hint="eastAsia" w:ascii="仿宋_GB2312" w:hAnsi="宋体" w:eastAsia="仿宋_GB2312"/>
          <w:sz w:val="32"/>
          <w:szCs w:val="32"/>
        </w:rPr>
        <w:t>%。主要是为保障机构正常运转、完成日常工作任务而发生的各项支出，其中：工资福利支出</w:t>
      </w:r>
      <w:r>
        <w:rPr>
          <w:rFonts w:hint="eastAsia" w:ascii="仿宋_GB2312" w:hAnsi="宋体" w:eastAsia="仿宋_GB2312"/>
          <w:sz w:val="32"/>
          <w:szCs w:val="32"/>
          <w:lang w:val="en-US" w:eastAsia="zh-CN"/>
        </w:rPr>
        <w:t>3183.45</w:t>
      </w:r>
      <w:r>
        <w:rPr>
          <w:rFonts w:hint="eastAsia" w:ascii="仿宋_GB2312" w:hAnsi="宋体" w:eastAsia="仿宋_GB2312"/>
          <w:sz w:val="32"/>
          <w:szCs w:val="32"/>
        </w:rPr>
        <w:t>万元，对个人和家庭的补助支出</w:t>
      </w:r>
      <w:r>
        <w:rPr>
          <w:rFonts w:hint="eastAsia" w:ascii="仿宋_GB2312" w:hAnsi="宋体" w:eastAsia="仿宋_GB2312"/>
          <w:sz w:val="32"/>
          <w:szCs w:val="32"/>
          <w:lang w:val="en-US" w:eastAsia="zh-CN"/>
        </w:rPr>
        <w:t>210.58</w:t>
      </w:r>
      <w:r>
        <w:rPr>
          <w:rFonts w:hint="eastAsia" w:ascii="仿宋_GB2312" w:hAnsi="宋体" w:eastAsia="仿宋_GB2312"/>
          <w:sz w:val="32"/>
          <w:szCs w:val="32"/>
        </w:rPr>
        <w:t>万元，商品和服务支出</w:t>
      </w:r>
      <w:r>
        <w:rPr>
          <w:rFonts w:hint="eastAsia" w:ascii="仿宋_GB2312" w:hAnsi="宋体" w:eastAsia="仿宋_GB2312"/>
          <w:sz w:val="32"/>
          <w:szCs w:val="32"/>
          <w:lang w:val="en-US" w:eastAsia="zh-CN"/>
        </w:rPr>
        <w:t>223.78</w:t>
      </w:r>
      <w:r>
        <w:rPr>
          <w:rFonts w:hint="eastAsia" w:ascii="仿宋_GB2312" w:hAnsi="宋体" w:eastAsia="仿宋_GB2312"/>
          <w:sz w:val="32"/>
          <w:szCs w:val="32"/>
        </w:rPr>
        <w:t>万元，资本性支出</w:t>
      </w:r>
      <w:r>
        <w:rPr>
          <w:rFonts w:hint="eastAsia" w:ascii="仿宋_GB2312" w:hAnsi="宋体" w:eastAsia="仿宋_GB2312"/>
          <w:sz w:val="32"/>
          <w:szCs w:val="32"/>
          <w:lang w:val="en-US" w:eastAsia="zh-CN"/>
        </w:rPr>
        <w:t>0</w:t>
      </w:r>
      <w:r>
        <w:rPr>
          <w:rFonts w:hint="eastAsia" w:ascii="仿宋_GB2312" w:hAnsi="宋体" w:eastAsia="仿宋_GB2312"/>
          <w:sz w:val="32"/>
          <w:szCs w:val="32"/>
        </w:rPr>
        <w:t>万元。</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2.项目支出</w:t>
      </w:r>
      <w:r>
        <w:rPr>
          <w:rFonts w:hint="eastAsia" w:ascii="仿宋_GB2312" w:hAnsi="宋体" w:eastAsia="仿宋_GB2312"/>
          <w:sz w:val="32"/>
          <w:szCs w:val="32"/>
          <w:lang w:val="en-US" w:eastAsia="zh-CN"/>
        </w:rPr>
        <w:t>11843.97</w:t>
      </w:r>
      <w:r>
        <w:rPr>
          <w:rFonts w:hint="eastAsia" w:ascii="仿宋_GB2312" w:hAnsi="宋体" w:eastAsia="仿宋_GB2312"/>
          <w:sz w:val="32"/>
          <w:szCs w:val="32"/>
        </w:rPr>
        <w:t>万元，占支出总计的</w:t>
      </w:r>
      <w:r>
        <w:rPr>
          <w:rFonts w:hint="eastAsia" w:ascii="仿宋_GB2312" w:hAnsi="宋体" w:eastAsia="仿宋_GB2312"/>
          <w:sz w:val="32"/>
          <w:szCs w:val="32"/>
          <w:lang w:val="en-US" w:eastAsia="zh-CN"/>
        </w:rPr>
        <w:t>76.6</w:t>
      </w:r>
      <w:r>
        <w:rPr>
          <w:rFonts w:hint="eastAsia" w:ascii="仿宋_GB2312" w:hAnsi="宋体" w:eastAsia="仿宋_GB2312"/>
          <w:sz w:val="32"/>
          <w:szCs w:val="32"/>
        </w:rPr>
        <w:t>%。主要包括其他城乡社区管理事务支出。</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3.上缴上级支出0万元，占支出总计的0%。主要包括</w:t>
      </w:r>
      <w:r>
        <w:rPr>
          <w:rFonts w:ascii="仿宋_GB2312" w:hAnsi="宋体" w:eastAsia="仿宋_GB2312"/>
          <w:sz w:val="32"/>
          <w:szCs w:val="32"/>
        </w:rPr>
        <w:t>XX</w:t>
      </w:r>
      <w:r>
        <w:rPr>
          <w:rFonts w:hint="eastAsia" w:ascii="仿宋_GB2312" w:hAnsi="宋体" w:eastAsia="仿宋_GB2312"/>
          <w:sz w:val="32"/>
          <w:szCs w:val="32"/>
        </w:rPr>
        <w:t>等业务支出。</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4.经营支出0万元，占支出总计的0%。主要包括</w:t>
      </w:r>
      <w:r>
        <w:rPr>
          <w:rFonts w:ascii="仿宋_GB2312" w:hAnsi="宋体" w:eastAsia="仿宋_GB2312"/>
          <w:sz w:val="32"/>
          <w:szCs w:val="32"/>
        </w:rPr>
        <w:t>XX</w:t>
      </w:r>
      <w:r>
        <w:rPr>
          <w:rFonts w:hint="eastAsia" w:ascii="仿宋_GB2312" w:hAnsi="宋体" w:eastAsia="仿宋_GB2312"/>
          <w:sz w:val="32"/>
          <w:szCs w:val="32"/>
        </w:rPr>
        <w:t>等业务支出。</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5.对附属单位补助支出0万元，占支出总计的0%。主要包括</w:t>
      </w:r>
      <w:r>
        <w:rPr>
          <w:rFonts w:ascii="仿宋_GB2312" w:hAnsi="宋体" w:eastAsia="仿宋_GB2312"/>
          <w:sz w:val="32"/>
          <w:szCs w:val="32"/>
        </w:rPr>
        <w:t>XX</w:t>
      </w:r>
      <w:r>
        <w:rPr>
          <w:rFonts w:hint="eastAsia" w:ascii="仿宋_GB2312" w:hAnsi="宋体" w:eastAsia="仿宋_GB2312"/>
          <w:sz w:val="32"/>
          <w:szCs w:val="32"/>
        </w:rPr>
        <w:t>等业务支出。</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与上年相比，今年支出</w:t>
      </w:r>
      <w:r>
        <w:rPr>
          <w:rFonts w:hint="eastAsia" w:ascii="仿宋_GB2312" w:hAnsi="宋体" w:eastAsia="仿宋_GB2312"/>
          <w:sz w:val="32"/>
          <w:szCs w:val="32"/>
          <w:lang w:val="en-US" w:eastAsia="zh-CN"/>
        </w:rPr>
        <w:t>增加9036.28</w:t>
      </w:r>
      <w:r>
        <w:rPr>
          <w:rFonts w:hint="eastAsia" w:ascii="仿宋_GB2312" w:hAnsi="宋体" w:eastAsia="仿宋_GB2312"/>
          <w:sz w:val="32"/>
          <w:szCs w:val="32"/>
        </w:rPr>
        <w:t>万元，</w:t>
      </w:r>
      <w:r>
        <w:rPr>
          <w:rFonts w:hint="eastAsia" w:ascii="仿宋_GB2312" w:hAnsi="宋体" w:eastAsia="仿宋_GB2312"/>
          <w:sz w:val="32"/>
          <w:szCs w:val="32"/>
          <w:lang w:val="en-US" w:eastAsia="zh-CN"/>
        </w:rPr>
        <w:t>增长140.63</w:t>
      </w:r>
      <w:r>
        <w:rPr>
          <w:rFonts w:hint="eastAsia" w:ascii="仿宋_GB2312" w:hAnsi="宋体" w:eastAsia="仿宋_GB2312"/>
          <w:sz w:val="32"/>
          <w:szCs w:val="32"/>
        </w:rPr>
        <w:t>%，主要原因：</w:t>
      </w:r>
      <w:r>
        <w:rPr>
          <w:rFonts w:hint="eastAsia" w:ascii="黑体" w:hAnsi="黑体" w:eastAsia="黑体"/>
          <w:sz w:val="32"/>
          <w:szCs w:val="32"/>
        </w:rPr>
        <w:t>其他城乡社区管理支出增加</w:t>
      </w:r>
      <w:r>
        <w:rPr>
          <w:rFonts w:hint="eastAsia" w:ascii="仿宋_GB2312" w:hAnsi="宋体" w:eastAsia="仿宋_GB2312"/>
          <w:sz w:val="32"/>
          <w:szCs w:val="32"/>
        </w:rPr>
        <w:t>。</w:t>
      </w:r>
    </w:p>
    <w:p>
      <w:pPr>
        <w:spacing w:line="540" w:lineRule="exact"/>
        <w:ind w:firstLine="660"/>
        <w:rPr>
          <w:rFonts w:ascii="楷体_GB2312" w:hAnsi="宋体" w:eastAsia="楷体_GB2312"/>
          <w:b/>
          <w:sz w:val="32"/>
          <w:szCs w:val="32"/>
        </w:rPr>
      </w:pPr>
      <w:r>
        <w:rPr>
          <w:rFonts w:hint="eastAsia" w:ascii="楷体_GB2312" w:hAnsi="宋体" w:eastAsia="楷体_GB2312"/>
          <w:b/>
          <w:sz w:val="32"/>
          <w:szCs w:val="32"/>
        </w:rPr>
        <w:t>（三）年末结转和结余</w:t>
      </w:r>
      <w:r>
        <w:rPr>
          <w:rFonts w:hint="eastAsia" w:ascii="楷体_GB2312" w:hAnsi="宋体" w:eastAsia="楷体_GB2312"/>
          <w:b/>
          <w:sz w:val="32"/>
          <w:szCs w:val="32"/>
          <w:lang w:val="en-US" w:eastAsia="zh-CN"/>
        </w:rPr>
        <w:t>32702.6</w:t>
      </w:r>
      <w:r>
        <w:rPr>
          <w:rFonts w:hint="eastAsia" w:ascii="楷体_GB2312" w:hAnsi="宋体" w:eastAsia="楷体_GB2312"/>
          <w:b/>
          <w:sz w:val="32"/>
          <w:szCs w:val="32"/>
        </w:rPr>
        <w:t>万元。</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主要是工程款未支付等原因形成的结余。与上年相比，今年结转结余增加</w:t>
      </w:r>
      <w:r>
        <w:rPr>
          <w:rFonts w:hint="eastAsia" w:ascii="仿宋_GB2312" w:hAnsi="宋体" w:eastAsia="仿宋_GB2312"/>
          <w:sz w:val="32"/>
          <w:szCs w:val="32"/>
          <w:lang w:val="en-US" w:eastAsia="zh-CN"/>
        </w:rPr>
        <w:t>32702.6</w:t>
      </w:r>
      <w:r>
        <w:rPr>
          <w:rFonts w:hint="eastAsia" w:ascii="仿宋_GB2312" w:hAnsi="宋体" w:eastAsia="仿宋_GB2312"/>
          <w:sz w:val="32"/>
          <w:szCs w:val="32"/>
        </w:rPr>
        <w:t>万元，主要原因：未完成工程增加造成。</w:t>
      </w:r>
    </w:p>
    <w:p>
      <w:pPr>
        <w:spacing w:line="540" w:lineRule="exact"/>
        <w:ind w:firstLine="660"/>
        <w:rPr>
          <w:rFonts w:ascii="黑体" w:hAnsi="黑体" w:eastAsia="黑体"/>
          <w:sz w:val="32"/>
          <w:szCs w:val="32"/>
        </w:rPr>
      </w:pPr>
      <w:r>
        <w:rPr>
          <w:rFonts w:hint="eastAsia" w:ascii="黑体" w:hAnsi="黑体" w:eastAsia="黑体"/>
          <w:sz w:val="32"/>
          <w:szCs w:val="32"/>
        </w:rPr>
        <w:t>二、财政拨款支出决算情况</w:t>
      </w:r>
    </w:p>
    <w:p>
      <w:pPr>
        <w:spacing w:line="540" w:lineRule="exact"/>
        <w:ind w:firstLine="660"/>
        <w:rPr>
          <w:rFonts w:ascii="楷体_GB2312" w:hAnsi="宋体" w:eastAsia="楷体_GB2312"/>
          <w:b/>
          <w:sz w:val="32"/>
          <w:szCs w:val="32"/>
        </w:rPr>
      </w:pPr>
      <w:r>
        <w:rPr>
          <w:rFonts w:hint="eastAsia" w:ascii="楷体_GB2312" w:hAnsi="宋体" w:eastAsia="楷体_GB2312"/>
          <w:b/>
          <w:sz w:val="32"/>
          <w:szCs w:val="32"/>
        </w:rPr>
        <w:t>（一）总体情况。</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20</w:t>
      </w:r>
      <w:r>
        <w:rPr>
          <w:rFonts w:hint="eastAsia" w:ascii="仿宋_GB2312" w:hAnsi="宋体" w:eastAsia="仿宋_GB2312"/>
          <w:sz w:val="32"/>
          <w:szCs w:val="32"/>
          <w:lang w:val="en-US" w:eastAsia="zh-CN"/>
        </w:rPr>
        <w:t>20</w:t>
      </w:r>
      <w:r>
        <w:rPr>
          <w:rFonts w:hint="eastAsia" w:ascii="仿宋_GB2312" w:hAnsi="宋体" w:eastAsia="仿宋_GB2312"/>
          <w:sz w:val="32"/>
          <w:szCs w:val="32"/>
        </w:rPr>
        <w:t>年度财政拨款支出</w:t>
      </w:r>
      <w:r>
        <w:rPr>
          <w:rFonts w:hint="eastAsia" w:ascii="仿宋_GB2312" w:hAnsi="宋体" w:eastAsia="仿宋_GB2312"/>
          <w:sz w:val="32"/>
          <w:szCs w:val="32"/>
          <w:lang w:val="en-US" w:eastAsia="zh-CN"/>
        </w:rPr>
        <w:t>15461.78</w:t>
      </w:r>
      <w:r>
        <w:rPr>
          <w:rFonts w:hint="eastAsia" w:ascii="仿宋_GB2312" w:hAnsi="宋体" w:eastAsia="仿宋_GB2312"/>
          <w:sz w:val="32"/>
          <w:szCs w:val="32"/>
        </w:rPr>
        <w:t>万元，其中：基本支出</w:t>
      </w:r>
      <w:r>
        <w:rPr>
          <w:rFonts w:hint="eastAsia" w:ascii="仿宋_GB2312" w:hAnsi="宋体" w:eastAsia="仿宋_GB2312"/>
          <w:sz w:val="32"/>
          <w:szCs w:val="32"/>
          <w:lang w:val="en-US" w:eastAsia="zh-CN"/>
        </w:rPr>
        <w:t>3617.81</w:t>
      </w:r>
      <w:r>
        <w:rPr>
          <w:rFonts w:hint="eastAsia" w:ascii="仿宋_GB2312" w:hAnsi="宋体" w:eastAsia="仿宋_GB2312"/>
          <w:sz w:val="32"/>
          <w:szCs w:val="32"/>
        </w:rPr>
        <w:t>万元，项目支出</w:t>
      </w:r>
      <w:r>
        <w:rPr>
          <w:rFonts w:hint="eastAsia" w:ascii="仿宋_GB2312" w:hAnsi="宋体" w:eastAsia="仿宋_GB2312"/>
          <w:sz w:val="32"/>
          <w:szCs w:val="32"/>
          <w:lang w:val="en-US" w:eastAsia="zh-CN"/>
        </w:rPr>
        <w:t>11843.97</w:t>
      </w:r>
      <w:r>
        <w:rPr>
          <w:rFonts w:hint="eastAsia" w:ascii="仿宋_GB2312" w:hAnsi="宋体" w:eastAsia="仿宋_GB2312"/>
          <w:sz w:val="32"/>
          <w:szCs w:val="32"/>
        </w:rPr>
        <w:t>万元。与</w:t>
      </w:r>
      <w:r>
        <w:rPr>
          <w:rFonts w:ascii="仿宋_GB2312" w:hAnsi="宋体" w:eastAsia="仿宋_GB2312"/>
          <w:sz w:val="32"/>
          <w:szCs w:val="32"/>
        </w:rPr>
        <w:t>上年相比，</w:t>
      </w:r>
      <w:r>
        <w:rPr>
          <w:rFonts w:hint="eastAsia" w:ascii="仿宋_GB2312" w:hAnsi="宋体" w:eastAsia="仿宋_GB2312"/>
          <w:sz w:val="32"/>
          <w:szCs w:val="32"/>
        </w:rPr>
        <w:t>财政拨款支出</w:t>
      </w:r>
      <w:r>
        <w:rPr>
          <w:rFonts w:hint="eastAsia" w:ascii="仿宋_GB2312" w:hAnsi="宋体" w:eastAsia="仿宋_GB2312"/>
          <w:sz w:val="32"/>
          <w:szCs w:val="32"/>
          <w:lang w:val="en-US" w:eastAsia="zh-CN"/>
        </w:rPr>
        <w:t>增加9036.28</w:t>
      </w:r>
      <w:r>
        <w:rPr>
          <w:rFonts w:hint="eastAsia" w:ascii="仿宋_GB2312" w:hAnsi="宋体" w:eastAsia="仿宋_GB2312"/>
          <w:sz w:val="32"/>
          <w:szCs w:val="32"/>
        </w:rPr>
        <w:t>万元，</w:t>
      </w:r>
      <w:r>
        <w:rPr>
          <w:rFonts w:hint="eastAsia" w:ascii="仿宋_GB2312" w:hAnsi="宋体" w:eastAsia="仿宋_GB2312"/>
          <w:sz w:val="32"/>
          <w:szCs w:val="32"/>
          <w:lang w:val="en-US" w:eastAsia="zh-CN"/>
        </w:rPr>
        <w:t>增长140.63</w:t>
      </w:r>
      <w:r>
        <w:rPr>
          <w:rFonts w:hint="eastAsia" w:ascii="仿宋_GB2312" w:hAnsi="宋体" w:eastAsia="仿宋_GB2312"/>
          <w:sz w:val="32"/>
          <w:szCs w:val="32"/>
        </w:rPr>
        <w:t>%，主要原因：</w:t>
      </w:r>
      <w:r>
        <w:rPr>
          <w:rFonts w:hint="eastAsia" w:ascii="黑体" w:hAnsi="黑体" w:eastAsia="黑体"/>
          <w:sz w:val="32"/>
          <w:szCs w:val="32"/>
        </w:rPr>
        <w:t>项目支出的</w:t>
      </w:r>
      <w:r>
        <w:rPr>
          <w:rFonts w:hint="eastAsia" w:ascii="黑体" w:hAnsi="黑体" w:eastAsia="黑体"/>
          <w:sz w:val="32"/>
          <w:szCs w:val="32"/>
          <w:lang w:val="en-US" w:eastAsia="zh-CN"/>
        </w:rPr>
        <w:t>增加</w:t>
      </w:r>
      <w:r>
        <w:rPr>
          <w:rFonts w:hint="eastAsia" w:ascii="仿宋_GB2312" w:hAnsi="宋体" w:eastAsia="仿宋_GB2312"/>
          <w:sz w:val="32"/>
          <w:szCs w:val="32"/>
        </w:rPr>
        <w:t>。与年初预算相比，20</w:t>
      </w:r>
      <w:r>
        <w:rPr>
          <w:rFonts w:hint="eastAsia" w:ascii="仿宋_GB2312" w:hAnsi="宋体" w:eastAsia="仿宋_GB2312"/>
          <w:sz w:val="32"/>
          <w:szCs w:val="32"/>
          <w:lang w:val="en-US" w:eastAsia="zh-CN"/>
        </w:rPr>
        <w:t>20</w:t>
      </w:r>
      <w:r>
        <w:rPr>
          <w:rFonts w:hint="eastAsia" w:ascii="仿宋_GB2312" w:hAnsi="宋体" w:eastAsia="仿宋_GB2312"/>
          <w:sz w:val="32"/>
          <w:szCs w:val="32"/>
        </w:rPr>
        <w:t>财政拨款支出完成年初预算的100%，其中：基本支出完成年初预算的</w:t>
      </w:r>
      <w:r>
        <w:rPr>
          <w:rFonts w:hint="eastAsia" w:ascii="仿宋_GB2312" w:hAnsi="宋体" w:eastAsia="仿宋_GB2312"/>
          <w:sz w:val="32"/>
          <w:szCs w:val="32"/>
          <w:lang w:val="en-US" w:eastAsia="zh-CN"/>
        </w:rPr>
        <w:t>23.4</w:t>
      </w:r>
      <w:r>
        <w:rPr>
          <w:rFonts w:hint="eastAsia" w:ascii="仿宋_GB2312" w:hAnsi="宋体" w:eastAsia="仿宋_GB2312"/>
          <w:sz w:val="32"/>
          <w:szCs w:val="32"/>
        </w:rPr>
        <w:t>%，项目完成年初预算的</w:t>
      </w:r>
      <w:r>
        <w:rPr>
          <w:rFonts w:hint="eastAsia" w:ascii="仿宋_GB2312" w:hAnsi="宋体" w:eastAsia="仿宋_GB2312"/>
          <w:sz w:val="32"/>
          <w:szCs w:val="32"/>
          <w:lang w:val="en-US" w:eastAsia="zh-CN"/>
        </w:rPr>
        <w:t>76.6</w:t>
      </w:r>
      <w:r>
        <w:rPr>
          <w:rFonts w:hint="eastAsia" w:ascii="仿宋_GB2312" w:hAnsi="宋体" w:eastAsia="仿宋_GB2312"/>
          <w:sz w:val="32"/>
          <w:szCs w:val="32"/>
        </w:rPr>
        <w:t>%。</w:t>
      </w:r>
    </w:p>
    <w:p>
      <w:pPr>
        <w:spacing w:line="540" w:lineRule="exact"/>
        <w:ind w:firstLine="660"/>
        <w:rPr>
          <w:rFonts w:ascii="楷体_GB2312" w:hAnsi="宋体" w:eastAsia="楷体_GB2312"/>
          <w:b/>
          <w:sz w:val="32"/>
          <w:szCs w:val="32"/>
        </w:rPr>
      </w:pPr>
      <w:r>
        <w:rPr>
          <w:rFonts w:hint="eastAsia" w:ascii="楷体_GB2312" w:hAnsi="宋体" w:eastAsia="楷体_GB2312"/>
          <w:b/>
          <w:sz w:val="32"/>
          <w:szCs w:val="32"/>
        </w:rPr>
        <w:t>（二）具体情况。</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20</w:t>
      </w:r>
      <w:r>
        <w:rPr>
          <w:rFonts w:hint="eastAsia" w:ascii="仿宋_GB2312" w:hAnsi="宋体" w:eastAsia="仿宋_GB2312"/>
          <w:sz w:val="32"/>
          <w:szCs w:val="32"/>
          <w:lang w:val="en-US" w:eastAsia="zh-CN"/>
        </w:rPr>
        <w:t>20</w:t>
      </w:r>
      <w:r>
        <w:rPr>
          <w:rFonts w:hint="eastAsia" w:ascii="仿宋_GB2312" w:hAnsi="宋体" w:eastAsia="仿宋_GB2312"/>
          <w:sz w:val="32"/>
          <w:szCs w:val="32"/>
        </w:rPr>
        <w:t>年度财政拨款支出</w:t>
      </w:r>
      <w:r>
        <w:rPr>
          <w:rFonts w:hint="eastAsia" w:ascii="仿宋_GB2312" w:hAnsi="宋体" w:eastAsia="仿宋_GB2312"/>
          <w:sz w:val="32"/>
          <w:szCs w:val="32"/>
          <w:lang w:val="en-US" w:eastAsia="zh-CN"/>
        </w:rPr>
        <w:t>15461.78</w:t>
      </w:r>
      <w:r>
        <w:rPr>
          <w:rFonts w:hint="eastAsia" w:ascii="仿宋_GB2312" w:hAnsi="宋体" w:eastAsia="仿宋_GB2312"/>
          <w:sz w:val="32"/>
          <w:szCs w:val="32"/>
        </w:rPr>
        <w:t>万元，按支出功能分类科目分，包括：社会保障和就业支出</w:t>
      </w:r>
      <w:r>
        <w:rPr>
          <w:rFonts w:hint="eastAsia" w:ascii="仿宋_GB2312" w:hAnsi="宋体" w:eastAsia="仿宋_GB2312"/>
          <w:sz w:val="32"/>
          <w:szCs w:val="32"/>
          <w:lang w:val="en-US" w:eastAsia="zh-CN"/>
        </w:rPr>
        <w:t>620.21</w:t>
      </w:r>
      <w:r>
        <w:rPr>
          <w:rFonts w:hint="eastAsia" w:ascii="仿宋_GB2312" w:hAnsi="宋体" w:eastAsia="仿宋_GB2312"/>
          <w:sz w:val="32"/>
          <w:szCs w:val="32"/>
        </w:rPr>
        <w:t>万元，占</w:t>
      </w:r>
      <w:r>
        <w:rPr>
          <w:rFonts w:hint="eastAsia" w:ascii="仿宋_GB2312" w:hAnsi="宋体" w:eastAsia="仿宋_GB2312"/>
          <w:sz w:val="32"/>
          <w:szCs w:val="32"/>
          <w:lang w:val="en-US" w:eastAsia="zh-CN"/>
        </w:rPr>
        <w:t>4</w:t>
      </w:r>
      <w:r>
        <w:rPr>
          <w:rFonts w:hint="eastAsia" w:ascii="仿宋_GB2312" w:hAnsi="宋体" w:eastAsia="仿宋_GB2312"/>
          <w:sz w:val="32"/>
          <w:szCs w:val="32"/>
        </w:rPr>
        <w:t>%；卫生健康支出</w:t>
      </w:r>
      <w:r>
        <w:rPr>
          <w:rFonts w:hint="eastAsia" w:ascii="仿宋_GB2312" w:hAnsi="宋体" w:eastAsia="仿宋_GB2312"/>
          <w:sz w:val="32"/>
          <w:szCs w:val="32"/>
          <w:lang w:val="en-US" w:eastAsia="zh-CN"/>
        </w:rPr>
        <w:t>156.24</w:t>
      </w:r>
      <w:r>
        <w:rPr>
          <w:rFonts w:hint="eastAsia" w:ascii="仿宋_GB2312" w:hAnsi="宋体" w:eastAsia="仿宋_GB2312"/>
          <w:sz w:val="32"/>
          <w:szCs w:val="32"/>
        </w:rPr>
        <w:t>万元，占1.01%；城乡社区支出</w:t>
      </w:r>
      <w:r>
        <w:rPr>
          <w:rFonts w:hint="eastAsia" w:ascii="仿宋_GB2312" w:hAnsi="宋体" w:eastAsia="仿宋_GB2312"/>
          <w:sz w:val="32"/>
          <w:szCs w:val="32"/>
          <w:lang w:val="en-US" w:eastAsia="zh-CN"/>
        </w:rPr>
        <w:t>8479.01</w:t>
      </w:r>
      <w:r>
        <w:rPr>
          <w:rFonts w:hint="eastAsia" w:ascii="仿宋_GB2312" w:hAnsi="宋体" w:eastAsia="仿宋_GB2312"/>
          <w:sz w:val="32"/>
          <w:szCs w:val="32"/>
        </w:rPr>
        <w:t>万元，占</w:t>
      </w:r>
      <w:r>
        <w:rPr>
          <w:rFonts w:hint="eastAsia" w:ascii="仿宋_GB2312" w:hAnsi="宋体" w:eastAsia="仿宋_GB2312"/>
          <w:sz w:val="32"/>
          <w:szCs w:val="32"/>
          <w:lang w:val="en-US" w:eastAsia="zh-CN"/>
        </w:rPr>
        <w:t>54.84</w:t>
      </w:r>
      <w:r>
        <w:rPr>
          <w:rFonts w:hint="eastAsia" w:ascii="仿宋_GB2312" w:hAnsi="宋体" w:eastAsia="仿宋_GB2312"/>
          <w:sz w:val="32"/>
          <w:szCs w:val="32"/>
        </w:rPr>
        <w:t>%；；住房保障支出</w:t>
      </w:r>
      <w:r>
        <w:rPr>
          <w:rFonts w:hint="eastAsia" w:ascii="仿宋_GB2312" w:hAnsi="宋体" w:eastAsia="仿宋_GB2312"/>
          <w:sz w:val="32"/>
          <w:szCs w:val="32"/>
          <w:lang w:val="en-US" w:eastAsia="zh-CN"/>
        </w:rPr>
        <w:t>1269.33</w:t>
      </w:r>
      <w:r>
        <w:rPr>
          <w:rFonts w:hint="eastAsia" w:ascii="仿宋_GB2312" w:hAnsi="宋体" w:eastAsia="仿宋_GB2312"/>
          <w:sz w:val="32"/>
          <w:szCs w:val="32"/>
        </w:rPr>
        <w:t>万元，占</w:t>
      </w:r>
      <w:r>
        <w:rPr>
          <w:rFonts w:hint="eastAsia" w:ascii="仿宋_GB2312" w:hAnsi="宋体" w:eastAsia="仿宋_GB2312"/>
          <w:sz w:val="32"/>
          <w:szCs w:val="32"/>
          <w:lang w:val="en-US" w:eastAsia="zh-CN"/>
        </w:rPr>
        <w:t>8.21</w:t>
      </w:r>
      <w:r>
        <w:rPr>
          <w:rFonts w:hint="eastAsia" w:ascii="仿宋_GB2312" w:hAnsi="宋体" w:eastAsia="仿宋_GB2312"/>
          <w:sz w:val="32"/>
          <w:szCs w:val="32"/>
        </w:rPr>
        <w:t>%。</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1.社会保障和就业支出</w:t>
      </w:r>
      <w:r>
        <w:rPr>
          <w:rFonts w:hint="eastAsia" w:ascii="仿宋_GB2312" w:hAnsi="宋体" w:eastAsia="仿宋_GB2312"/>
          <w:sz w:val="32"/>
          <w:szCs w:val="32"/>
          <w:lang w:val="en-US" w:eastAsia="zh-CN"/>
        </w:rPr>
        <w:t>620.21</w:t>
      </w:r>
      <w:r>
        <w:rPr>
          <w:rFonts w:hint="eastAsia" w:ascii="仿宋_GB2312" w:hAnsi="宋体" w:eastAsia="仿宋_GB2312"/>
          <w:sz w:val="32"/>
          <w:szCs w:val="32"/>
        </w:rPr>
        <w:t>万元，具体包括：</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（1）归口行政事业单位离退休</w:t>
      </w:r>
      <w:r>
        <w:rPr>
          <w:rFonts w:hint="eastAsia" w:ascii="仿宋_GB2312" w:hAnsi="宋体" w:eastAsia="仿宋_GB2312"/>
          <w:sz w:val="32"/>
          <w:szCs w:val="32"/>
          <w:lang w:val="en-US" w:eastAsia="zh-CN"/>
        </w:rPr>
        <w:t>554.65</w:t>
      </w:r>
      <w:r>
        <w:rPr>
          <w:rFonts w:hint="eastAsia" w:ascii="仿宋_GB2312" w:hAnsi="宋体" w:eastAsia="仿宋_GB2312"/>
          <w:sz w:val="32"/>
          <w:szCs w:val="32"/>
        </w:rPr>
        <w:t>万元，主要是机关事业单位基本养老保险缴费等支出，完成年初预算的100%，决算数等于年初预算数。其中包括机关事业单位基本养老保险缴费支出</w:t>
      </w:r>
      <w:r>
        <w:rPr>
          <w:rFonts w:hint="eastAsia" w:ascii="仿宋_GB2312" w:hAnsi="宋体" w:eastAsia="仿宋_GB2312"/>
          <w:sz w:val="32"/>
          <w:szCs w:val="32"/>
          <w:lang w:val="en-US" w:eastAsia="zh-CN"/>
        </w:rPr>
        <w:t>311.19</w:t>
      </w:r>
      <w:r>
        <w:rPr>
          <w:rFonts w:hint="eastAsia" w:ascii="仿宋_GB2312" w:hAnsi="宋体" w:eastAsia="仿宋_GB2312"/>
          <w:sz w:val="32"/>
          <w:szCs w:val="32"/>
        </w:rPr>
        <w:t>万元，机关事业单位职业年金缴费支出</w:t>
      </w:r>
      <w:r>
        <w:rPr>
          <w:rFonts w:hint="eastAsia" w:ascii="仿宋_GB2312" w:hAnsi="宋体" w:eastAsia="仿宋_GB2312"/>
          <w:sz w:val="32"/>
          <w:szCs w:val="32"/>
          <w:lang w:val="en-US" w:eastAsia="zh-CN"/>
        </w:rPr>
        <w:t>101.26</w:t>
      </w:r>
      <w:r>
        <w:rPr>
          <w:rFonts w:hint="eastAsia" w:ascii="仿宋_GB2312" w:hAnsi="宋体" w:eastAsia="仿宋_GB2312"/>
          <w:sz w:val="32"/>
          <w:szCs w:val="32"/>
        </w:rPr>
        <w:t>万元</w:t>
      </w: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行政单位离退休4.34万元，事业单位离退休137.56万元</w:t>
      </w:r>
      <w:r>
        <w:rPr>
          <w:rFonts w:hint="eastAsia" w:ascii="仿宋_GB2312" w:hAnsi="宋体" w:eastAsia="仿宋_GB2312"/>
          <w:sz w:val="32"/>
          <w:szCs w:val="32"/>
        </w:rPr>
        <w:t>。</w:t>
      </w:r>
    </w:p>
    <w:p>
      <w:pPr>
        <w:spacing w:line="540" w:lineRule="exact"/>
        <w:ind w:firstLine="640" w:firstLineChars="200"/>
        <w:rPr>
          <w:rFonts w:ascii="仿宋_GB2312" w:hAnsi="宋体" w:eastAsia="仿宋_GB2312"/>
          <w:sz w:val="32"/>
          <w:szCs w:val="32"/>
        </w:rPr>
      </w:pPr>
      <w:r>
        <w:rPr>
          <w:rFonts w:hint="eastAsia" w:ascii="仿宋_GB2312" w:hAnsi="宋体" w:eastAsia="仿宋_GB2312"/>
          <w:sz w:val="32"/>
          <w:szCs w:val="32"/>
        </w:rPr>
        <w:t>（</w:t>
      </w:r>
      <w:r>
        <w:rPr>
          <w:rFonts w:hint="eastAsia" w:ascii="仿宋_GB2312" w:hAnsi="宋体" w:eastAsia="仿宋_GB2312"/>
          <w:color w:val="auto"/>
          <w:sz w:val="32"/>
          <w:szCs w:val="32"/>
        </w:rPr>
        <w:t>2）死亡抚恤</w:t>
      </w:r>
      <w:r>
        <w:rPr>
          <w:rFonts w:hint="eastAsia" w:ascii="仿宋_GB2312" w:hAnsi="宋体" w:eastAsia="仿宋_GB2312"/>
          <w:color w:val="auto"/>
          <w:sz w:val="32"/>
          <w:szCs w:val="32"/>
          <w:lang w:val="en-US" w:eastAsia="zh-CN"/>
        </w:rPr>
        <w:t>47.01</w:t>
      </w:r>
      <w:r>
        <w:rPr>
          <w:rFonts w:hint="eastAsia" w:ascii="仿宋_GB2312" w:hAnsi="宋体" w:eastAsia="仿宋_GB2312"/>
          <w:color w:val="auto"/>
          <w:sz w:val="32"/>
          <w:szCs w:val="32"/>
        </w:rPr>
        <w:t>万元</w:t>
      </w:r>
      <w:r>
        <w:rPr>
          <w:rFonts w:hint="eastAsia" w:ascii="仿宋_GB2312" w:hAnsi="宋体" w:eastAsia="仿宋_GB2312"/>
          <w:sz w:val="32"/>
          <w:szCs w:val="32"/>
        </w:rPr>
        <w:t>，主要是职工死亡抚恤金等支出，完成年初预算的100%，决算数等于年初预算数。</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（3）其他社会保障和就业支出</w:t>
      </w:r>
      <w:r>
        <w:rPr>
          <w:rFonts w:hint="eastAsia" w:ascii="仿宋_GB2312" w:hAnsi="宋体" w:eastAsia="仿宋_GB2312"/>
          <w:sz w:val="32"/>
          <w:szCs w:val="32"/>
          <w:lang w:val="en-US" w:eastAsia="zh-CN"/>
        </w:rPr>
        <w:t>20.87</w:t>
      </w:r>
      <w:r>
        <w:rPr>
          <w:rFonts w:hint="eastAsia" w:ascii="仿宋_GB2312" w:hAnsi="宋体" w:eastAsia="仿宋_GB2312"/>
          <w:sz w:val="32"/>
          <w:szCs w:val="32"/>
        </w:rPr>
        <w:t>万元，主要是社会保障和就业等支出，完成年初预算的100%，决算数等于年初预算数。</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2.卫生健康支出</w:t>
      </w:r>
      <w:r>
        <w:rPr>
          <w:rFonts w:hint="eastAsia" w:ascii="仿宋_GB2312" w:hAnsi="宋体" w:eastAsia="仿宋_GB2312"/>
          <w:sz w:val="32"/>
          <w:szCs w:val="32"/>
          <w:lang w:val="en-US" w:eastAsia="zh-CN"/>
        </w:rPr>
        <w:t>136.58</w:t>
      </w:r>
      <w:r>
        <w:rPr>
          <w:rFonts w:hint="eastAsia" w:ascii="仿宋_GB2312" w:hAnsi="宋体" w:eastAsia="仿宋_GB2312"/>
          <w:sz w:val="32"/>
          <w:szCs w:val="32"/>
        </w:rPr>
        <w:t>万元，包括：</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（1）行政单位医疗</w:t>
      </w:r>
      <w:r>
        <w:rPr>
          <w:rFonts w:hint="eastAsia" w:ascii="仿宋_GB2312" w:hAnsi="宋体" w:eastAsia="仿宋_GB2312"/>
          <w:sz w:val="32"/>
          <w:szCs w:val="32"/>
          <w:lang w:val="en-US" w:eastAsia="zh-CN"/>
        </w:rPr>
        <w:t>2.64</w:t>
      </w:r>
      <w:r>
        <w:rPr>
          <w:rFonts w:hint="eastAsia" w:ascii="仿宋_GB2312" w:hAnsi="宋体" w:eastAsia="仿宋_GB2312"/>
          <w:sz w:val="32"/>
          <w:szCs w:val="32"/>
        </w:rPr>
        <w:t>万元，主要是行政单位的医疗保险费等支出，完成年初预算的100%，决算数等于年初预算数。</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（2）事业单位医疗</w:t>
      </w:r>
      <w:r>
        <w:rPr>
          <w:rFonts w:hint="eastAsia" w:ascii="仿宋_GB2312" w:hAnsi="宋体" w:eastAsia="仿宋_GB2312"/>
          <w:sz w:val="32"/>
          <w:szCs w:val="32"/>
          <w:lang w:val="en-US" w:eastAsia="zh-CN"/>
        </w:rPr>
        <w:t>133.95</w:t>
      </w:r>
      <w:r>
        <w:rPr>
          <w:rFonts w:hint="eastAsia" w:ascii="仿宋_GB2312" w:hAnsi="宋体" w:eastAsia="仿宋_GB2312"/>
          <w:sz w:val="32"/>
          <w:szCs w:val="32"/>
        </w:rPr>
        <w:t>万元，主要是事业单位职工医疗保险等支出，完成年初预算的100%，决算数等于年初预算数。</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3.城乡社区支出</w:t>
      </w:r>
      <w:r>
        <w:rPr>
          <w:rFonts w:hint="eastAsia" w:ascii="仿宋_GB2312" w:hAnsi="宋体" w:eastAsia="仿宋_GB2312"/>
          <w:sz w:val="32"/>
          <w:szCs w:val="32"/>
          <w:lang w:val="en-US" w:eastAsia="zh-CN"/>
        </w:rPr>
        <w:t>8479.01</w:t>
      </w:r>
      <w:r>
        <w:rPr>
          <w:rFonts w:hint="eastAsia" w:ascii="仿宋_GB2312" w:hAnsi="宋体" w:eastAsia="仿宋_GB2312"/>
          <w:sz w:val="32"/>
          <w:szCs w:val="32"/>
        </w:rPr>
        <w:t>万元，具体包括：</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城乡社区支出</w:t>
      </w:r>
      <w:r>
        <w:rPr>
          <w:rFonts w:hint="eastAsia" w:ascii="仿宋_GB2312" w:hAnsi="宋体" w:eastAsia="仿宋_GB2312"/>
          <w:sz w:val="32"/>
          <w:szCs w:val="32"/>
          <w:lang w:val="en-US" w:eastAsia="zh-CN"/>
        </w:rPr>
        <w:t>8479.01</w:t>
      </w:r>
      <w:r>
        <w:rPr>
          <w:rFonts w:hint="eastAsia" w:ascii="仿宋_GB2312" w:hAnsi="宋体" w:eastAsia="仿宋_GB2312"/>
          <w:sz w:val="32"/>
          <w:szCs w:val="32"/>
        </w:rPr>
        <w:t>万元，主要是城乡社区管理事务等支出，完成年初预算的100%，决算数等于年初预算数。</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4.住房保障支出</w:t>
      </w:r>
      <w:r>
        <w:rPr>
          <w:rFonts w:hint="eastAsia" w:ascii="仿宋_GB2312" w:hAnsi="宋体" w:eastAsia="仿宋_GB2312"/>
          <w:sz w:val="32"/>
          <w:szCs w:val="32"/>
          <w:lang w:val="en-US" w:eastAsia="zh-CN"/>
        </w:rPr>
        <w:t>1269.33</w:t>
      </w:r>
      <w:r>
        <w:rPr>
          <w:rFonts w:hint="eastAsia" w:ascii="仿宋_GB2312" w:hAnsi="宋体" w:eastAsia="仿宋_GB2312"/>
          <w:sz w:val="32"/>
          <w:szCs w:val="32"/>
        </w:rPr>
        <w:t>万元，具体包括：</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住房保障支出</w:t>
      </w:r>
      <w:r>
        <w:rPr>
          <w:rFonts w:hint="eastAsia" w:ascii="仿宋_GB2312" w:hAnsi="宋体" w:eastAsia="仿宋_GB2312"/>
          <w:sz w:val="32"/>
          <w:szCs w:val="32"/>
          <w:lang w:val="en-US" w:eastAsia="zh-CN"/>
        </w:rPr>
        <w:t>1269.33</w:t>
      </w:r>
      <w:r>
        <w:rPr>
          <w:rFonts w:hint="eastAsia" w:ascii="仿宋_GB2312" w:hAnsi="宋体" w:eastAsia="仿宋_GB2312"/>
          <w:sz w:val="32"/>
          <w:szCs w:val="32"/>
        </w:rPr>
        <w:t>万元，主要包括保障性安居工程支出</w:t>
      </w:r>
      <w:r>
        <w:rPr>
          <w:rFonts w:hint="eastAsia" w:ascii="仿宋_GB2312" w:hAnsi="宋体" w:eastAsia="仿宋_GB2312"/>
          <w:sz w:val="32"/>
          <w:szCs w:val="32"/>
          <w:lang w:val="en-US" w:eastAsia="zh-CN"/>
        </w:rPr>
        <w:t>1046.68</w:t>
      </w:r>
      <w:r>
        <w:rPr>
          <w:rFonts w:hint="eastAsia" w:ascii="仿宋_GB2312" w:hAnsi="宋体" w:eastAsia="仿宋_GB2312"/>
          <w:sz w:val="32"/>
          <w:szCs w:val="32"/>
        </w:rPr>
        <w:t>万元，住房改革支出22</w:t>
      </w:r>
      <w:r>
        <w:rPr>
          <w:rFonts w:hint="eastAsia" w:ascii="仿宋_GB2312" w:hAnsi="宋体" w:eastAsia="仿宋_GB2312"/>
          <w:sz w:val="32"/>
          <w:szCs w:val="32"/>
          <w:lang w:val="en-US" w:eastAsia="zh-CN"/>
        </w:rPr>
        <w:t>2.65</w:t>
      </w:r>
      <w:r>
        <w:rPr>
          <w:rFonts w:hint="eastAsia" w:ascii="仿宋_GB2312" w:hAnsi="宋体" w:eastAsia="仿宋_GB2312"/>
          <w:sz w:val="32"/>
          <w:szCs w:val="32"/>
        </w:rPr>
        <w:t>万元，完成年初预算的100%，决算数等于年初预算数。</w:t>
      </w:r>
    </w:p>
    <w:p>
      <w:pPr>
        <w:spacing w:line="540" w:lineRule="exact"/>
        <w:ind w:firstLine="660"/>
        <w:rPr>
          <w:rFonts w:ascii="黑体" w:hAnsi="黑体" w:eastAsia="黑体"/>
          <w:sz w:val="32"/>
          <w:szCs w:val="32"/>
        </w:rPr>
      </w:pPr>
      <w:r>
        <w:rPr>
          <w:rFonts w:hint="eastAsia" w:ascii="黑体" w:hAnsi="黑体" w:eastAsia="黑体"/>
          <w:sz w:val="32"/>
          <w:szCs w:val="32"/>
        </w:rPr>
        <w:t>三、一般公共预算财政拨款“三公”经费支出决算情况</w:t>
      </w:r>
    </w:p>
    <w:p>
      <w:pPr>
        <w:spacing w:line="540" w:lineRule="exact"/>
        <w:ind w:firstLine="645"/>
        <w:rPr>
          <w:rFonts w:ascii="仿宋_GB2312" w:hAnsi="宋体" w:eastAsia="仿宋_GB2312"/>
          <w:sz w:val="32"/>
          <w:szCs w:val="32"/>
        </w:rPr>
      </w:pPr>
      <w:r>
        <w:rPr>
          <w:rFonts w:hint="eastAsia" w:ascii="仿宋_GB2312" w:hAnsi="宋体" w:eastAsia="仿宋_GB2312"/>
          <w:sz w:val="32"/>
          <w:szCs w:val="32"/>
        </w:rPr>
        <w:t>20</w:t>
      </w:r>
      <w:r>
        <w:rPr>
          <w:rFonts w:hint="eastAsia" w:ascii="仿宋_GB2312" w:hAnsi="宋体" w:eastAsia="仿宋_GB2312"/>
          <w:sz w:val="32"/>
          <w:szCs w:val="32"/>
          <w:lang w:val="en-US" w:eastAsia="zh-CN"/>
        </w:rPr>
        <w:t>20</w:t>
      </w:r>
      <w:r>
        <w:rPr>
          <w:rFonts w:hint="eastAsia" w:ascii="仿宋_GB2312" w:hAnsi="宋体" w:eastAsia="仿宋_GB2312"/>
          <w:sz w:val="32"/>
          <w:szCs w:val="32"/>
        </w:rPr>
        <w:t>年度一般公共预算财政拨款安排的“三公”经费支出</w:t>
      </w:r>
      <w:r>
        <w:rPr>
          <w:rFonts w:hint="eastAsia" w:ascii="仿宋_GB2312" w:hAnsi="宋体" w:eastAsia="仿宋_GB2312"/>
          <w:sz w:val="32"/>
          <w:szCs w:val="32"/>
          <w:lang w:val="en-US" w:eastAsia="zh-CN"/>
        </w:rPr>
        <w:t>10.56</w:t>
      </w:r>
      <w:r>
        <w:rPr>
          <w:rFonts w:hint="eastAsia" w:ascii="仿宋_GB2312" w:hAnsi="宋体" w:eastAsia="仿宋_GB2312"/>
          <w:sz w:val="32"/>
          <w:szCs w:val="32"/>
        </w:rPr>
        <w:t>万元，完成年初预算的42%，决算数小于年初预算数的主要原因是资金未完全使用。其中：因公出国（境）费0万元，公务接待费0万元，公务用车购置及运行维护费</w:t>
      </w:r>
      <w:r>
        <w:rPr>
          <w:rFonts w:hint="eastAsia" w:ascii="仿宋_GB2312" w:hAnsi="宋体" w:eastAsia="仿宋_GB2312"/>
          <w:sz w:val="32"/>
          <w:szCs w:val="32"/>
          <w:lang w:val="en-US" w:eastAsia="zh-CN"/>
        </w:rPr>
        <w:t>0</w:t>
      </w:r>
      <w:r>
        <w:rPr>
          <w:rFonts w:hint="eastAsia" w:ascii="仿宋_GB2312" w:hAnsi="宋体" w:eastAsia="仿宋_GB2312"/>
          <w:sz w:val="32"/>
          <w:szCs w:val="32"/>
        </w:rPr>
        <w:t>万元。</w:t>
      </w:r>
    </w:p>
    <w:p>
      <w:pPr>
        <w:spacing w:line="540" w:lineRule="exact"/>
        <w:ind w:firstLine="645"/>
        <w:rPr>
          <w:rFonts w:ascii="仿宋_GB2312" w:hAnsi="宋体" w:eastAsia="仿宋_GB2312"/>
          <w:sz w:val="32"/>
          <w:szCs w:val="32"/>
        </w:rPr>
      </w:pPr>
      <w:r>
        <w:rPr>
          <w:rFonts w:hint="eastAsia" w:ascii="仿宋_GB2312" w:hAnsi="宋体" w:eastAsia="仿宋_GB2312"/>
          <w:sz w:val="32"/>
          <w:szCs w:val="32"/>
        </w:rPr>
        <w:t>1.因公出国（境）费0万元，主要用于0等，2019年参加出国（境）团组0个，累计0人次。2019年因公出国（境）费比上年减少（增加）0万元，下降（增长）0%，主要是</w:t>
      </w:r>
      <w:r>
        <w:rPr>
          <w:rFonts w:ascii="仿宋_GB2312" w:hAnsi="宋体" w:eastAsia="仿宋_GB2312"/>
          <w:sz w:val="32"/>
          <w:szCs w:val="32"/>
        </w:rPr>
        <w:t>XX</w:t>
      </w:r>
      <w:r>
        <w:rPr>
          <w:rFonts w:hint="eastAsia" w:ascii="仿宋_GB2312" w:hAnsi="宋体" w:eastAsia="仿宋_GB2312"/>
          <w:sz w:val="32"/>
          <w:szCs w:val="32"/>
        </w:rPr>
        <w:t>等原因。</w:t>
      </w:r>
    </w:p>
    <w:p>
      <w:pPr>
        <w:spacing w:line="540" w:lineRule="exact"/>
        <w:ind w:firstLine="645"/>
        <w:rPr>
          <w:rFonts w:ascii="仿宋_GB2312" w:hAnsi="宋体" w:eastAsia="仿宋_GB2312"/>
          <w:sz w:val="32"/>
          <w:szCs w:val="32"/>
        </w:rPr>
      </w:pPr>
      <w:r>
        <w:rPr>
          <w:rFonts w:hint="eastAsia" w:ascii="仿宋_GB2312" w:hAnsi="宋体" w:eastAsia="仿宋_GB2312"/>
          <w:sz w:val="32"/>
          <w:szCs w:val="32"/>
        </w:rPr>
        <w:t>2.公务接待费0万元，主要用于0等，2019年国内公务接待累计0批次，0人，0万元。2019年公务接待费比上年减少（增加）0万元，下降（增长）0%，主要是0等原因。</w:t>
      </w:r>
    </w:p>
    <w:p>
      <w:pPr>
        <w:spacing w:line="540" w:lineRule="exact"/>
        <w:ind w:firstLine="645"/>
        <w:rPr>
          <w:rFonts w:ascii="仿宋_GB2312" w:hAnsi="宋体" w:eastAsia="仿宋_GB2312"/>
          <w:sz w:val="32"/>
          <w:szCs w:val="32"/>
        </w:rPr>
      </w:pPr>
      <w:r>
        <w:rPr>
          <w:rFonts w:hint="eastAsia" w:ascii="仿宋_GB2312" w:hAnsi="宋体" w:eastAsia="仿宋_GB2312"/>
          <w:sz w:val="32"/>
          <w:szCs w:val="32"/>
        </w:rPr>
        <w:t>3.公务用车购置及</w:t>
      </w:r>
      <w:r>
        <w:rPr>
          <w:rFonts w:ascii="仿宋_GB2312" w:hAnsi="宋体" w:eastAsia="仿宋_GB2312"/>
          <w:sz w:val="32"/>
          <w:szCs w:val="32"/>
        </w:rPr>
        <w:t>运行费</w:t>
      </w:r>
      <w:r>
        <w:rPr>
          <w:rFonts w:hint="eastAsia" w:ascii="仿宋_GB2312" w:hAnsi="宋体" w:eastAsia="仿宋_GB2312"/>
          <w:sz w:val="32"/>
          <w:szCs w:val="32"/>
          <w:lang w:val="en-US" w:eastAsia="zh-CN"/>
        </w:rPr>
        <w:t>10.56</w:t>
      </w:r>
      <w:r>
        <w:rPr>
          <w:rFonts w:hint="eastAsia" w:ascii="仿宋_GB2312" w:hAnsi="宋体" w:eastAsia="仿宋_GB2312"/>
          <w:sz w:val="32"/>
          <w:szCs w:val="32"/>
        </w:rPr>
        <w:t>万元，比上年</w:t>
      </w:r>
      <w:r>
        <w:rPr>
          <w:rFonts w:hint="eastAsia" w:ascii="仿宋_GB2312" w:hAnsi="宋体" w:eastAsia="仿宋_GB2312"/>
          <w:sz w:val="32"/>
          <w:szCs w:val="32"/>
          <w:lang w:val="en-US" w:eastAsia="zh-CN"/>
        </w:rPr>
        <w:t>增加6.78</w:t>
      </w:r>
      <w:r>
        <w:rPr>
          <w:rFonts w:hint="eastAsia" w:ascii="仿宋_GB2312" w:hAnsi="宋体" w:eastAsia="仿宋_GB2312"/>
          <w:sz w:val="32"/>
          <w:szCs w:val="32"/>
        </w:rPr>
        <w:t>万元，</w:t>
      </w:r>
      <w:r>
        <w:rPr>
          <w:rFonts w:hint="eastAsia" w:ascii="仿宋_GB2312" w:hAnsi="宋体" w:eastAsia="仿宋_GB2312"/>
          <w:sz w:val="32"/>
          <w:szCs w:val="32"/>
          <w:lang w:val="en-US" w:eastAsia="zh-CN"/>
        </w:rPr>
        <w:t>上涨179.37</w:t>
      </w:r>
      <w:r>
        <w:rPr>
          <w:rFonts w:hint="eastAsia" w:ascii="仿宋_GB2312" w:hAnsi="宋体" w:eastAsia="仿宋_GB2312"/>
          <w:sz w:val="32"/>
          <w:szCs w:val="32"/>
        </w:rPr>
        <w:t>%，主要是辆量</w:t>
      </w:r>
      <w:r>
        <w:rPr>
          <w:rFonts w:hint="eastAsia" w:ascii="仿宋_GB2312" w:hAnsi="宋体" w:eastAsia="仿宋_GB2312"/>
          <w:sz w:val="32"/>
          <w:szCs w:val="32"/>
          <w:lang w:val="en-US" w:eastAsia="zh-CN"/>
        </w:rPr>
        <w:t>增加</w:t>
      </w:r>
      <w:r>
        <w:rPr>
          <w:rFonts w:hint="eastAsia" w:ascii="仿宋_GB2312" w:hAnsi="宋体" w:eastAsia="仿宋_GB2312"/>
          <w:sz w:val="32"/>
          <w:szCs w:val="32"/>
        </w:rPr>
        <w:t>原因。</w:t>
      </w:r>
    </w:p>
    <w:p>
      <w:pPr>
        <w:spacing w:line="540" w:lineRule="exact"/>
        <w:ind w:firstLine="645"/>
        <w:rPr>
          <w:rFonts w:ascii="仿宋_GB2312" w:hAnsi="宋体" w:eastAsia="仿宋_GB2312"/>
          <w:sz w:val="32"/>
          <w:szCs w:val="32"/>
        </w:rPr>
      </w:pPr>
      <w:r>
        <w:rPr>
          <w:rFonts w:hint="eastAsia" w:ascii="仿宋_GB2312" w:hAnsi="宋体" w:eastAsia="仿宋_GB2312"/>
          <w:sz w:val="32"/>
          <w:szCs w:val="32"/>
        </w:rPr>
        <w:t>公务用车购置费0万元，主要用于0等,当年购置公务用车0辆。</w:t>
      </w:r>
    </w:p>
    <w:p>
      <w:pPr>
        <w:spacing w:line="540" w:lineRule="exact"/>
        <w:ind w:firstLine="645"/>
        <w:rPr>
          <w:rFonts w:ascii="仿宋_GB2312" w:hAnsi="宋体" w:eastAsia="仿宋_GB2312"/>
          <w:sz w:val="32"/>
          <w:szCs w:val="32"/>
        </w:rPr>
      </w:pPr>
      <w:r>
        <w:rPr>
          <w:rFonts w:hint="eastAsia" w:ascii="仿宋_GB2312" w:hAnsi="宋体" w:eastAsia="仿宋_GB2312"/>
          <w:sz w:val="32"/>
          <w:szCs w:val="32"/>
        </w:rPr>
        <w:t>公务用车运行维护费</w:t>
      </w:r>
      <w:r>
        <w:rPr>
          <w:rFonts w:hint="eastAsia" w:ascii="仿宋_GB2312" w:hAnsi="宋体" w:eastAsia="仿宋_GB2312"/>
          <w:sz w:val="32"/>
          <w:szCs w:val="32"/>
          <w:lang w:val="en-US" w:eastAsia="zh-CN"/>
        </w:rPr>
        <w:t>10.56</w:t>
      </w:r>
      <w:r>
        <w:rPr>
          <w:rFonts w:hint="eastAsia" w:ascii="仿宋_GB2312" w:hAnsi="宋体" w:eastAsia="仿宋_GB2312"/>
          <w:sz w:val="32"/>
          <w:szCs w:val="32"/>
        </w:rPr>
        <w:t>万元，主要用于车辆保险及加油等。截至年末使用</w:t>
      </w:r>
      <w:r>
        <w:rPr>
          <w:rFonts w:ascii="仿宋_GB2312" w:hAnsi="宋体" w:eastAsia="仿宋_GB2312"/>
          <w:sz w:val="32"/>
          <w:szCs w:val="32"/>
        </w:rPr>
        <w:t>一般公共预算财政拨款开支的</w:t>
      </w:r>
      <w:r>
        <w:rPr>
          <w:rFonts w:hint="eastAsia" w:ascii="仿宋_GB2312" w:hAnsi="宋体" w:eastAsia="仿宋_GB2312"/>
          <w:sz w:val="32"/>
          <w:szCs w:val="32"/>
        </w:rPr>
        <w:t>公务用车保有量</w:t>
      </w:r>
      <w:r>
        <w:rPr>
          <w:rFonts w:hint="eastAsia" w:ascii="仿宋_GB2312" w:hAnsi="宋体" w:eastAsia="仿宋_GB2312"/>
          <w:sz w:val="32"/>
          <w:szCs w:val="32"/>
          <w:lang w:val="en-US" w:eastAsia="zh-CN"/>
        </w:rPr>
        <w:t>0</w:t>
      </w:r>
      <w:r>
        <w:rPr>
          <w:rFonts w:hint="eastAsia" w:ascii="仿宋_GB2312" w:hAnsi="宋体" w:eastAsia="仿宋_GB2312"/>
          <w:sz w:val="32"/>
          <w:szCs w:val="32"/>
        </w:rPr>
        <w:t>辆。</w:t>
      </w:r>
    </w:p>
    <w:p>
      <w:pPr>
        <w:spacing w:line="540" w:lineRule="exact"/>
        <w:ind w:firstLine="645"/>
        <w:rPr>
          <w:rFonts w:ascii="黑体" w:hAnsi="黑体" w:eastAsia="黑体"/>
          <w:sz w:val="32"/>
          <w:szCs w:val="32"/>
        </w:rPr>
      </w:pPr>
      <w:r>
        <w:rPr>
          <w:rFonts w:hint="eastAsia" w:ascii="黑体" w:hAnsi="黑体" w:eastAsia="黑体"/>
          <w:sz w:val="32"/>
          <w:szCs w:val="32"/>
        </w:rPr>
        <w:t>四、一般公共预算财政拨款基本支出决算情况说明</w:t>
      </w:r>
    </w:p>
    <w:p>
      <w:pPr>
        <w:spacing w:line="540" w:lineRule="exact"/>
        <w:ind w:firstLine="645"/>
        <w:rPr>
          <w:rFonts w:ascii="仿宋_GB2312" w:hAnsi="宋体" w:eastAsia="仿宋_GB2312"/>
          <w:sz w:val="32"/>
          <w:szCs w:val="32"/>
        </w:rPr>
      </w:pPr>
      <w:r>
        <w:rPr>
          <w:rFonts w:hint="eastAsia" w:ascii="仿宋_GB2312" w:hAnsi="宋体" w:eastAsia="仿宋_GB2312"/>
          <w:sz w:val="32"/>
          <w:szCs w:val="32"/>
        </w:rPr>
        <w:t>20</w:t>
      </w:r>
      <w:r>
        <w:rPr>
          <w:rFonts w:hint="eastAsia" w:ascii="仿宋_GB2312" w:hAnsi="宋体" w:eastAsia="仿宋_GB2312"/>
          <w:sz w:val="32"/>
          <w:szCs w:val="32"/>
          <w:lang w:val="en-US" w:eastAsia="zh-CN"/>
        </w:rPr>
        <w:t>20</w:t>
      </w:r>
      <w:r>
        <w:rPr>
          <w:rFonts w:hint="eastAsia" w:ascii="仿宋_GB2312" w:hAnsi="宋体" w:eastAsia="仿宋_GB2312"/>
          <w:sz w:val="32"/>
          <w:szCs w:val="32"/>
        </w:rPr>
        <w:t>年度一般公共预算财政拨款基本支出</w:t>
      </w:r>
      <w:r>
        <w:rPr>
          <w:rFonts w:hint="eastAsia" w:ascii="仿宋_GB2312" w:hAnsi="宋体" w:eastAsia="仿宋_GB2312"/>
          <w:sz w:val="32"/>
          <w:szCs w:val="32"/>
          <w:lang w:val="en-US" w:eastAsia="zh-CN"/>
        </w:rPr>
        <w:t>3617.81</w:t>
      </w:r>
      <w:r>
        <w:rPr>
          <w:rFonts w:hint="eastAsia" w:ascii="仿宋_GB2312" w:hAnsi="宋体" w:eastAsia="仿宋_GB2312"/>
          <w:sz w:val="32"/>
          <w:szCs w:val="32"/>
        </w:rPr>
        <w:t>万元，其中：人员经费</w:t>
      </w:r>
      <w:r>
        <w:rPr>
          <w:rFonts w:hint="eastAsia" w:ascii="仿宋_GB2312" w:hAnsi="宋体" w:eastAsia="仿宋_GB2312"/>
          <w:sz w:val="32"/>
          <w:szCs w:val="32"/>
          <w:lang w:val="en-US" w:eastAsia="zh-CN"/>
        </w:rPr>
        <w:t>3394.03</w:t>
      </w:r>
      <w:r>
        <w:rPr>
          <w:rFonts w:hint="eastAsia" w:ascii="仿宋_GB2312" w:hAnsi="宋体" w:eastAsia="仿宋_GB2312"/>
          <w:sz w:val="32"/>
          <w:szCs w:val="32"/>
        </w:rPr>
        <w:t>万元，主要包括基本工资、津贴补贴、奖金、其他社会保障缴费、机关事业单位基本养老保险缴费、其他工资福利支出、离休费、退休费、抚恤金、生活补助、奖励金、住房公积金、采暖补贴、其他对个人和家庭补助的支出；日常公用经费</w:t>
      </w:r>
      <w:r>
        <w:rPr>
          <w:rFonts w:hint="eastAsia" w:ascii="仿宋_GB2312" w:hAnsi="宋体" w:eastAsia="仿宋_GB2312"/>
          <w:sz w:val="32"/>
          <w:szCs w:val="32"/>
          <w:lang w:val="en-US" w:eastAsia="zh-CN"/>
        </w:rPr>
        <w:t>223.78</w:t>
      </w:r>
      <w:r>
        <w:rPr>
          <w:rFonts w:hint="eastAsia" w:ascii="仿宋_GB2312" w:hAnsi="宋体" w:eastAsia="仿宋_GB2312"/>
          <w:sz w:val="32"/>
          <w:szCs w:val="32"/>
        </w:rPr>
        <w:t>万元，主要包括办公费、印刷费、手续费、水费、电费、邮电费、取暖费、物业费、差旅费、因公出国（境）费用、维修（护）费、租赁费、会议费、培训费、公务接待费、劳务费、委托业务费、工会经费、福利费、公务用车运行维护费、其他交通费用、其他商品和服务支出、办公设备购置、专用设备购置、信息网络及软件购置更新。</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五、其他重要事项的情况说明</w:t>
      </w:r>
    </w:p>
    <w:p>
      <w:pPr>
        <w:spacing w:line="540" w:lineRule="exact"/>
        <w:ind w:firstLine="643" w:firstLineChars="200"/>
        <w:rPr>
          <w:rFonts w:ascii="楷体_GB2312" w:hAnsi="黑体" w:eastAsia="楷体_GB2312"/>
          <w:b/>
          <w:sz w:val="32"/>
          <w:szCs w:val="32"/>
        </w:rPr>
      </w:pPr>
      <w:r>
        <w:rPr>
          <w:rFonts w:hint="eastAsia" w:ascii="楷体_GB2312" w:hAnsi="黑体" w:eastAsia="楷体_GB2312"/>
          <w:b/>
          <w:sz w:val="32"/>
          <w:szCs w:val="32"/>
        </w:rPr>
        <w:t>（一）机关运行经费支出情况。</w:t>
      </w:r>
    </w:p>
    <w:p>
      <w:pPr>
        <w:spacing w:line="540" w:lineRule="exact"/>
        <w:ind w:firstLine="640" w:firstLineChars="200"/>
        <w:rPr>
          <w:rFonts w:ascii="仿宋_GB2312" w:hAnsi="黑体" w:eastAsia="仿宋_GB2312"/>
          <w:sz w:val="32"/>
          <w:szCs w:val="32"/>
        </w:rPr>
      </w:pPr>
      <w:r>
        <w:rPr>
          <w:rFonts w:hint="eastAsia" w:ascii="仿宋_GB2312" w:hAnsi="黑体" w:eastAsia="仿宋_GB2312"/>
          <w:sz w:val="32"/>
          <w:szCs w:val="32"/>
        </w:rPr>
        <w:t>20</w:t>
      </w:r>
      <w:r>
        <w:rPr>
          <w:rFonts w:hint="eastAsia" w:ascii="仿宋_GB2312" w:hAnsi="黑体" w:eastAsia="仿宋_GB2312"/>
          <w:sz w:val="32"/>
          <w:szCs w:val="32"/>
          <w:lang w:val="en-US" w:eastAsia="zh-CN"/>
        </w:rPr>
        <w:t>20</w:t>
      </w:r>
      <w:r>
        <w:rPr>
          <w:rFonts w:hint="eastAsia" w:ascii="仿宋_GB2312" w:hAnsi="黑体" w:eastAsia="仿宋_GB2312"/>
          <w:sz w:val="32"/>
          <w:szCs w:val="32"/>
        </w:rPr>
        <w:t>年双台子区住房和城乡建设局机关运行经费支出</w:t>
      </w:r>
      <w:r>
        <w:rPr>
          <w:rFonts w:hint="eastAsia" w:ascii="仿宋_GB2312" w:hAnsi="黑体" w:eastAsia="仿宋_GB2312"/>
          <w:sz w:val="32"/>
          <w:szCs w:val="32"/>
          <w:lang w:val="en-US" w:eastAsia="zh-CN"/>
        </w:rPr>
        <w:t>223.78</w:t>
      </w:r>
      <w:r>
        <w:rPr>
          <w:rFonts w:hint="eastAsia" w:ascii="仿宋_GB2312" w:hAnsi="黑体" w:eastAsia="仿宋_GB2312"/>
          <w:sz w:val="32"/>
          <w:szCs w:val="32"/>
        </w:rPr>
        <w:t>万元，比上年</w:t>
      </w:r>
      <w:r>
        <w:rPr>
          <w:rFonts w:hint="eastAsia" w:ascii="仿宋_GB2312" w:hAnsi="黑体" w:eastAsia="仿宋_GB2312"/>
          <w:sz w:val="32"/>
          <w:szCs w:val="32"/>
          <w:lang w:val="en-US" w:eastAsia="zh-CN"/>
        </w:rPr>
        <w:t>增加168.43</w:t>
      </w:r>
      <w:r>
        <w:rPr>
          <w:rFonts w:hint="eastAsia" w:ascii="仿宋_GB2312" w:hAnsi="黑体" w:eastAsia="仿宋_GB2312"/>
          <w:sz w:val="32"/>
          <w:szCs w:val="32"/>
        </w:rPr>
        <w:t>万元，</w:t>
      </w:r>
      <w:r>
        <w:rPr>
          <w:rFonts w:hint="eastAsia" w:ascii="仿宋_GB2312" w:hAnsi="黑体" w:eastAsia="仿宋_GB2312"/>
          <w:sz w:val="32"/>
          <w:szCs w:val="32"/>
          <w:lang w:val="en-US" w:eastAsia="zh-CN"/>
        </w:rPr>
        <w:t>增长304.3</w:t>
      </w:r>
      <w:r>
        <w:rPr>
          <w:rFonts w:hint="eastAsia" w:ascii="仿宋_GB2312" w:hAnsi="黑体" w:eastAsia="仿宋_GB2312"/>
          <w:sz w:val="32"/>
          <w:szCs w:val="32"/>
        </w:rPr>
        <w:t>%，主要原因是人员变动工资及福利支出的</w:t>
      </w:r>
      <w:r>
        <w:rPr>
          <w:rFonts w:hint="eastAsia" w:ascii="仿宋_GB2312" w:hAnsi="黑体" w:eastAsia="仿宋_GB2312"/>
          <w:sz w:val="32"/>
          <w:szCs w:val="32"/>
          <w:lang w:val="en-US" w:eastAsia="zh-CN"/>
        </w:rPr>
        <w:t>增加</w:t>
      </w:r>
      <w:r>
        <w:rPr>
          <w:rFonts w:hint="eastAsia" w:ascii="仿宋_GB2312" w:hAnsi="黑体" w:eastAsia="仿宋_GB2312"/>
          <w:sz w:val="32"/>
          <w:szCs w:val="32"/>
        </w:rPr>
        <w:t>。</w:t>
      </w:r>
    </w:p>
    <w:p>
      <w:pPr>
        <w:spacing w:line="540" w:lineRule="exact"/>
        <w:ind w:firstLine="643" w:firstLineChars="200"/>
        <w:rPr>
          <w:rFonts w:ascii="楷体_GB2312" w:hAnsi="黑体" w:eastAsia="楷体_GB2312"/>
          <w:b/>
          <w:sz w:val="32"/>
          <w:szCs w:val="32"/>
        </w:rPr>
      </w:pPr>
      <w:r>
        <w:rPr>
          <w:rFonts w:hint="eastAsia" w:ascii="楷体_GB2312" w:hAnsi="黑体" w:eastAsia="楷体_GB2312"/>
          <w:b/>
          <w:sz w:val="32"/>
          <w:szCs w:val="32"/>
        </w:rPr>
        <w:t>（二）政府采购支出情况。</w:t>
      </w:r>
    </w:p>
    <w:p>
      <w:pPr>
        <w:spacing w:line="540" w:lineRule="exact"/>
        <w:ind w:firstLine="640" w:firstLineChars="200"/>
        <w:rPr>
          <w:rFonts w:ascii="仿宋_GB2312" w:hAnsi="黑体" w:eastAsia="仿宋_GB2312"/>
          <w:sz w:val="32"/>
          <w:szCs w:val="32"/>
        </w:rPr>
      </w:pPr>
      <w:r>
        <w:rPr>
          <w:rFonts w:hint="eastAsia" w:ascii="仿宋_GB2312" w:hAnsi="黑体" w:eastAsia="仿宋_GB2312"/>
          <w:sz w:val="32"/>
          <w:szCs w:val="32"/>
        </w:rPr>
        <w:t>20</w:t>
      </w:r>
      <w:r>
        <w:rPr>
          <w:rFonts w:hint="eastAsia" w:ascii="仿宋_GB2312" w:hAnsi="黑体" w:eastAsia="仿宋_GB2312"/>
          <w:sz w:val="32"/>
          <w:szCs w:val="32"/>
          <w:lang w:val="en-US" w:eastAsia="zh-CN"/>
        </w:rPr>
        <w:t>20</w:t>
      </w:r>
      <w:r>
        <w:rPr>
          <w:rFonts w:hint="eastAsia" w:ascii="仿宋_GB2312" w:hAnsi="黑体" w:eastAsia="仿宋_GB2312"/>
          <w:sz w:val="32"/>
          <w:szCs w:val="32"/>
        </w:rPr>
        <w:t>年双台子区住房和城乡建设局政府采购支出总额0万元，其中：政府采购货物支出0万元，政府采购工程支出0万元，政府采购服务支出0万元。</w:t>
      </w:r>
      <w:r>
        <w:rPr>
          <w:rFonts w:hint="eastAsia" w:ascii="仿宋_GB2312" w:eastAsia="仿宋_GB2312"/>
          <w:sz w:val="32"/>
          <w:szCs w:val="32"/>
        </w:rPr>
        <w:t>授予中小企业合同金额0万元，占政府采购支出总额的0%，其中：授予小微企业合同金额0万元，占政府采购支出总额的0%。</w:t>
      </w:r>
    </w:p>
    <w:p>
      <w:pPr>
        <w:spacing w:line="540" w:lineRule="exact"/>
        <w:ind w:firstLine="643" w:firstLineChars="200"/>
        <w:rPr>
          <w:rFonts w:ascii="楷体_GB2312" w:hAnsi="黑体" w:eastAsia="楷体_GB2312"/>
          <w:b/>
          <w:sz w:val="32"/>
          <w:szCs w:val="32"/>
        </w:rPr>
      </w:pPr>
      <w:r>
        <w:rPr>
          <w:rFonts w:hint="eastAsia" w:ascii="楷体_GB2312" w:hAnsi="黑体" w:eastAsia="楷体_GB2312"/>
          <w:b/>
          <w:sz w:val="32"/>
          <w:szCs w:val="32"/>
        </w:rPr>
        <w:t>（三）国有资产占用情况。</w:t>
      </w:r>
    </w:p>
    <w:p>
      <w:pPr>
        <w:spacing w:line="540" w:lineRule="exact"/>
        <w:ind w:firstLine="640" w:firstLineChars="200"/>
        <w:rPr>
          <w:rFonts w:ascii="仿宋_GB2312" w:hAnsi="黑体" w:eastAsia="仿宋_GB2312"/>
          <w:sz w:val="32"/>
          <w:szCs w:val="32"/>
        </w:rPr>
      </w:pPr>
      <w:r>
        <w:rPr>
          <w:rFonts w:hint="eastAsia" w:ascii="仿宋_GB2312" w:hAnsi="黑体" w:eastAsia="仿宋_GB2312"/>
          <w:sz w:val="32"/>
          <w:szCs w:val="32"/>
        </w:rPr>
        <w:t>截至20</w:t>
      </w:r>
      <w:r>
        <w:rPr>
          <w:rFonts w:hint="eastAsia" w:ascii="仿宋_GB2312" w:hAnsi="黑体" w:eastAsia="仿宋_GB2312"/>
          <w:sz w:val="32"/>
          <w:szCs w:val="32"/>
          <w:lang w:val="en-US" w:eastAsia="zh-CN"/>
        </w:rPr>
        <w:t>20</w:t>
      </w:r>
      <w:r>
        <w:rPr>
          <w:rFonts w:hint="eastAsia" w:ascii="仿宋_GB2312" w:hAnsi="黑体" w:eastAsia="仿宋_GB2312"/>
          <w:sz w:val="32"/>
          <w:szCs w:val="32"/>
        </w:rPr>
        <w:t>年12月31日，双台子区住房和城乡建设局共有车辆</w:t>
      </w:r>
      <w:r>
        <w:rPr>
          <w:rFonts w:hint="eastAsia" w:ascii="仿宋_GB2312" w:hAnsi="黑体" w:eastAsia="仿宋_GB2312"/>
          <w:sz w:val="32"/>
          <w:szCs w:val="32"/>
          <w:lang w:val="en-US" w:eastAsia="zh-CN"/>
        </w:rPr>
        <w:t>13</w:t>
      </w:r>
      <w:r>
        <w:rPr>
          <w:rFonts w:hint="eastAsia" w:ascii="仿宋_GB2312" w:hAnsi="黑体" w:eastAsia="仿宋_GB2312"/>
          <w:sz w:val="32"/>
          <w:szCs w:val="32"/>
        </w:rPr>
        <w:t>辆，其中：副省级以上领导干部用车0辆，主要</w:t>
      </w:r>
      <w:r>
        <w:rPr>
          <w:rFonts w:ascii="仿宋_GB2312" w:hAnsi="黑体" w:eastAsia="仿宋_GB2312"/>
          <w:sz w:val="32"/>
          <w:szCs w:val="32"/>
        </w:rPr>
        <w:t>领导干部</w:t>
      </w:r>
      <w:r>
        <w:rPr>
          <w:rFonts w:hint="eastAsia" w:ascii="仿宋_GB2312" w:hAnsi="黑体" w:eastAsia="仿宋_GB2312"/>
          <w:sz w:val="32"/>
          <w:szCs w:val="32"/>
        </w:rPr>
        <w:t>用车0辆，机要通讯用车0辆，应急</w:t>
      </w:r>
      <w:r>
        <w:rPr>
          <w:rFonts w:ascii="仿宋_GB2312" w:hAnsi="黑体" w:eastAsia="仿宋_GB2312"/>
          <w:sz w:val="32"/>
          <w:szCs w:val="32"/>
        </w:rPr>
        <w:t>保障用车</w:t>
      </w:r>
      <w:r>
        <w:rPr>
          <w:rFonts w:hint="eastAsia" w:ascii="仿宋_GB2312" w:hAnsi="黑体" w:eastAsia="仿宋_GB2312"/>
          <w:sz w:val="32"/>
          <w:szCs w:val="32"/>
        </w:rPr>
        <w:t>0</w:t>
      </w:r>
      <w:r>
        <w:rPr>
          <w:rFonts w:ascii="仿宋_GB2312" w:hAnsi="黑体" w:eastAsia="仿宋_GB2312"/>
          <w:sz w:val="32"/>
          <w:szCs w:val="32"/>
        </w:rPr>
        <w:t>辆，</w:t>
      </w:r>
      <w:r>
        <w:rPr>
          <w:rFonts w:hint="eastAsia" w:ascii="仿宋_GB2312" w:hAnsi="黑体" w:eastAsia="仿宋_GB2312"/>
          <w:sz w:val="32"/>
          <w:szCs w:val="32"/>
        </w:rPr>
        <w:t>执法执勤</w:t>
      </w:r>
      <w:r>
        <w:rPr>
          <w:rFonts w:ascii="仿宋_GB2312" w:hAnsi="黑体" w:eastAsia="仿宋_GB2312"/>
          <w:sz w:val="32"/>
          <w:szCs w:val="32"/>
        </w:rPr>
        <w:t>用车</w:t>
      </w:r>
      <w:r>
        <w:rPr>
          <w:rFonts w:hint="eastAsia" w:ascii="仿宋_GB2312" w:hAnsi="黑体" w:eastAsia="仿宋_GB2312"/>
          <w:sz w:val="32"/>
          <w:szCs w:val="32"/>
          <w:lang w:val="en-US" w:eastAsia="zh-CN"/>
        </w:rPr>
        <w:t>3</w:t>
      </w:r>
      <w:r>
        <w:rPr>
          <w:rFonts w:hint="eastAsia" w:ascii="仿宋_GB2312" w:hAnsi="黑体" w:eastAsia="仿宋_GB2312"/>
          <w:sz w:val="32"/>
          <w:szCs w:val="32"/>
        </w:rPr>
        <w:t>辆</w:t>
      </w:r>
      <w:r>
        <w:rPr>
          <w:rFonts w:ascii="仿宋_GB2312" w:hAnsi="黑体" w:eastAsia="仿宋_GB2312"/>
          <w:sz w:val="32"/>
          <w:szCs w:val="32"/>
        </w:rPr>
        <w:t>，</w:t>
      </w:r>
      <w:r>
        <w:rPr>
          <w:rFonts w:hint="eastAsia" w:ascii="仿宋_GB2312" w:hAnsi="黑体" w:eastAsia="仿宋_GB2312"/>
          <w:sz w:val="32"/>
          <w:szCs w:val="32"/>
        </w:rPr>
        <w:t>特种专业技术用车</w:t>
      </w:r>
      <w:r>
        <w:rPr>
          <w:rFonts w:hint="eastAsia" w:ascii="仿宋_GB2312" w:hAnsi="黑体" w:eastAsia="仿宋_GB2312"/>
          <w:sz w:val="32"/>
          <w:szCs w:val="32"/>
          <w:lang w:val="en-US" w:eastAsia="zh-CN"/>
        </w:rPr>
        <w:t>4</w:t>
      </w:r>
      <w:r>
        <w:rPr>
          <w:rFonts w:hint="eastAsia" w:ascii="仿宋_GB2312" w:hAnsi="黑体" w:eastAsia="仿宋_GB2312"/>
          <w:sz w:val="32"/>
          <w:szCs w:val="32"/>
        </w:rPr>
        <w:t>辆，离退休</w:t>
      </w:r>
      <w:r>
        <w:rPr>
          <w:rFonts w:ascii="仿宋_GB2312" w:hAnsi="黑体" w:eastAsia="仿宋_GB2312"/>
          <w:sz w:val="32"/>
          <w:szCs w:val="32"/>
        </w:rPr>
        <w:t>干部用车</w:t>
      </w:r>
      <w:r>
        <w:rPr>
          <w:rFonts w:hint="eastAsia" w:ascii="仿宋_GB2312" w:hAnsi="黑体" w:eastAsia="仿宋_GB2312"/>
          <w:sz w:val="32"/>
          <w:szCs w:val="32"/>
        </w:rPr>
        <w:t>0辆</w:t>
      </w:r>
      <w:r>
        <w:rPr>
          <w:rFonts w:ascii="仿宋_GB2312" w:hAnsi="黑体" w:eastAsia="仿宋_GB2312"/>
          <w:sz w:val="32"/>
          <w:szCs w:val="32"/>
        </w:rPr>
        <w:t>，</w:t>
      </w:r>
      <w:r>
        <w:rPr>
          <w:rFonts w:hint="eastAsia" w:ascii="仿宋_GB2312" w:hAnsi="黑体" w:eastAsia="仿宋_GB2312"/>
          <w:sz w:val="32"/>
          <w:szCs w:val="32"/>
        </w:rPr>
        <w:t>其他用车</w:t>
      </w:r>
      <w:r>
        <w:rPr>
          <w:rFonts w:hint="eastAsia" w:ascii="仿宋_GB2312" w:hAnsi="黑体" w:eastAsia="仿宋_GB2312"/>
          <w:sz w:val="32"/>
          <w:szCs w:val="32"/>
          <w:lang w:val="en-US" w:eastAsia="zh-CN"/>
        </w:rPr>
        <w:t>6</w:t>
      </w:r>
      <w:r>
        <w:rPr>
          <w:rFonts w:hint="eastAsia" w:ascii="仿宋_GB2312" w:hAnsi="黑体" w:eastAsia="仿宋_GB2312"/>
          <w:sz w:val="32"/>
          <w:szCs w:val="32"/>
        </w:rPr>
        <w:t>辆，其他用车主要是</w:t>
      </w:r>
      <w:r>
        <w:rPr>
          <w:rFonts w:ascii="仿宋_GB2312" w:hAnsi="黑体" w:eastAsia="仿宋_GB2312"/>
          <w:sz w:val="32"/>
          <w:szCs w:val="32"/>
        </w:rPr>
        <w:t>……</w:t>
      </w:r>
      <w:r>
        <w:rPr>
          <w:rFonts w:hint="eastAsia" w:ascii="仿宋_GB2312" w:hAnsi="黑体" w:eastAsia="仿宋_GB2312"/>
          <w:sz w:val="32"/>
          <w:szCs w:val="32"/>
        </w:rPr>
        <w:t>；单位价值50万元以上通用设备0台（套），单价100万元以上专用设备0台（套）。</w:t>
      </w:r>
    </w:p>
    <w:p>
      <w:pPr>
        <w:spacing w:line="540" w:lineRule="exact"/>
        <w:ind w:firstLine="643" w:firstLineChars="200"/>
        <w:rPr>
          <w:rFonts w:ascii="楷体_GB2312" w:hAnsi="宋体" w:eastAsia="楷体_GB2312"/>
          <w:b/>
          <w:sz w:val="32"/>
          <w:szCs w:val="32"/>
        </w:rPr>
      </w:pPr>
      <w:r>
        <w:rPr>
          <w:rFonts w:hint="eastAsia" w:ascii="楷体_GB2312" w:hAnsi="宋体" w:eastAsia="楷体_GB2312"/>
          <w:b/>
          <w:sz w:val="32"/>
          <w:szCs w:val="32"/>
        </w:rPr>
        <w:t>（四）预算绩效管理工作开展情况。</w:t>
      </w:r>
    </w:p>
    <w:p>
      <w:pPr>
        <w:spacing w:line="54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根据财政预算管理要求，我局组织对20</w:t>
      </w:r>
      <w:r>
        <w:rPr>
          <w:rFonts w:hint="eastAsia" w:ascii="仿宋_GB2312" w:hAnsi="宋体" w:eastAsia="仿宋_GB2312" w:cs="宋体"/>
          <w:sz w:val="32"/>
          <w:szCs w:val="32"/>
          <w:lang w:val="en-US" w:eastAsia="zh-CN"/>
        </w:rPr>
        <w:t>20</w:t>
      </w:r>
      <w:r>
        <w:rPr>
          <w:rFonts w:hint="eastAsia" w:ascii="仿宋_GB2312" w:hAnsi="宋体" w:eastAsia="仿宋_GB2312" w:cs="宋体"/>
          <w:sz w:val="32"/>
          <w:szCs w:val="32"/>
        </w:rPr>
        <w:t>年度预算项目支出全面开展绩效自评，共涉及预算支出项目</w:t>
      </w:r>
      <w:r>
        <w:rPr>
          <w:rFonts w:hint="eastAsia" w:ascii="仿宋_GB2312" w:hAnsi="黑体" w:eastAsia="仿宋_GB2312"/>
          <w:sz w:val="32"/>
          <w:szCs w:val="32"/>
        </w:rPr>
        <w:t>0</w:t>
      </w:r>
      <w:r>
        <w:rPr>
          <w:rFonts w:hint="eastAsia" w:ascii="仿宋_GB2312" w:hAnsi="宋体" w:eastAsia="仿宋_GB2312" w:cs="宋体"/>
          <w:sz w:val="32"/>
          <w:szCs w:val="32"/>
        </w:rPr>
        <w:t>个，涉及资金</w:t>
      </w:r>
      <w:r>
        <w:rPr>
          <w:rFonts w:hint="eastAsia" w:ascii="仿宋_GB2312" w:hAnsi="黑体" w:eastAsia="仿宋_GB2312"/>
          <w:sz w:val="32"/>
          <w:szCs w:val="32"/>
        </w:rPr>
        <w:t>0</w:t>
      </w:r>
      <w:r>
        <w:rPr>
          <w:rFonts w:hint="eastAsia" w:ascii="仿宋_GB2312" w:hAnsi="宋体" w:eastAsia="仿宋_GB2312" w:cs="宋体"/>
          <w:sz w:val="32"/>
          <w:szCs w:val="32"/>
        </w:rPr>
        <w:t>万元，自评覆盖率（开展绩效自评的项目数/年初批复绩效目标的项目数）达到</w:t>
      </w:r>
      <w:r>
        <w:rPr>
          <w:rFonts w:hint="eastAsia" w:ascii="仿宋_GB2312" w:hAnsi="黑体" w:eastAsia="仿宋_GB2312"/>
          <w:sz w:val="32"/>
          <w:szCs w:val="32"/>
        </w:rPr>
        <w:t>0</w:t>
      </w:r>
      <w:r>
        <w:rPr>
          <w:rFonts w:hint="eastAsia" w:ascii="仿宋_GB2312" w:hAnsi="宋体" w:eastAsia="仿宋_GB2312" w:cs="宋体"/>
          <w:sz w:val="32"/>
          <w:szCs w:val="32"/>
        </w:rPr>
        <w:t>%，自评平均分（开展绩效自评的项目分数总和/开展绩效自评的项目数）</w:t>
      </w:r>
      <w:r>
        <w:rPr>
          <w:rFonts w:hint="eastAsia" w:ascii="仿宋_GB2312" w:hAnsi="黑体" w:eastAsia="仿宋_GB2312"/>
          <w:sz w:val="32"/>
          <w:szCs w:val="32"/>
        </w:rPr>
        <w:t>0</w:t>
      </w:r>
      <w:r>
        <w:rPr>
          <w:rFonts w:hint="eastAsia" w:ascii="仿宋_GB2312" w:hAnsi="宋体" w:eastAsia="仿宋_GB2312" w:cs="宋体"/>
          <w:sz w:val="32"/>
          <w:szCs w:val="32"/>
        </w:rPr>
        <w:t>分。</w:t>
      </w:r>
    </w:p>
    <w:p>
      <w:pPr>
        <w:spacing w:line="54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通过绩效自评发现预算项目管理</w:t>
      </w:r>
      <w:bookmarkStart w:id="0" w:name="_GoBack"/>
      <w:bookmarkEnd w:id="0"/>
      <w:r>
        <w:rPr>
          <w:rFonts w:hint="eastAsia" w:ascii="仿宋_GB2312" w:hAnsi="宋体" w:eastAsia="仿宋_GB2312" w:cs="宋体"/>
          <w:sz w:val="32"/>
          <w:szCs w:val="32"/>
        </w:rPr>
        <w:t>主要存在以下问题：</w:t>
      </w:r>
      <w:r>
        <w:rPr>
          <w:rFonts w:hint="eastAsia" w:ascii="黑体" w:hAnsi="黑体" w:eastAsia="黑体" w:cs="宋体"/>
          <w:sz w:val="32"/>
          <w:szCs w:val="32"/>
        </w:rPr>
        <w:t>一是</w:t>
      </w:r>
      <w:r>
        <w:rPr>
          <w:rFonts w:hint="eastAsia" w:ascii="仿宋_GB2312" w:hAnsi="黑体" w:eastAsia="仿宋_GB2312"/>
          <w:sz w:val="32"/>
          <w:szCs w:val="32"/>
        </w:rPr>
        <w:t>单位认识不到位，重视程度不够。单位项目业务股室与财务股室没有形成有效合作机制</w:t>
      </w:r>
      <w:r>
        <w:rPr>
          <w:rFonts w:hint="eastAsia" w:ascii="仿宋_GB2312" w:hAnsi="宋体" w:eastAsia="仿宋_GB2312" w:cs="宋体"/>
          <w:sz w:val="32"/>
          <w:szCs w:val="32"/>
        </w:rPr>
        <w:t>;</w:t>
      </w:r>
      <w:r>
        <w:rPr>
          <w:rFonts w:hint="eastAsia" w:ascii="黑体" w:hAnsi="黑体" w:eastAsia="黑体" w:cs="宋体"/>
          <w:sz w:val="32"/>
          <w:szCs w:val="32"/>
        </w:rPr>
        <w:t>二是</w:t>
      </w:r>
      <w:r>
        <w:rPr>
          <w:rFonts w:hint="eastAsia" w:ascii="仿宋_GB2312" w:hAnsi="黑体" w:eastAsia="仿宋_GB2312"/>
          <w:sz w:val="32"/>
          <w:szCs w:val="32"/>
        </w:rPr>
        <w:t>前期论证不充分，与实际情况存在偏差</w:t>
      </w:r>
      <w:r>
        <w:rPr>
          <w:rFonts w:hint="eastAsia" w:ascii="仿宋_GB2312" w:hAnsi="宋体" w:eastAsia="仿宋_GB2312" w:cs="宋体"/>
          <w:sz w:val="32"/>
          <w:szCs w:val="32"/>
        </w:rPr>
        <w:t>;下一步将采取以下措施加以改进：</w:t>
      </w:r>
      <w:r>
        <w:rPr>
          <w:rFonts w:hint="eastAsia" w:ascii="黑体" w:hAnsi="黑体" w:eastAsia="黑体" w:cs="宋体"/>
          <w:sz w:val="32"/>
          <w:szCs w:val="32"/>
        </w:rPr>
        <w:t>一是</w:t>
      </w:r>
      <w:r>
        <w:rPr>
          <w:rFonts w:hint="eastAsia" w:ascii="仿宋_GB2312" w:hAnsi="黑体" w:eastAsia="仿宋_GB2312"/>
          <w:sz w:val="32"/>
          <w:szCs w:val="32"/>
        </w:rPr>
        <w:t>提高预算绩效意识，主动加强绩效管理，不断增强绩效意识</w:t>
      </w:r>
      <w:r>
        <w:rPr>
          <w:rFonts w:hint="eastAsia" w:ascii="仿宋_GB2312" w:hAnsi="宋体" w:eastAsia="仿宋_GB2312" w:cs="宋体"/>
          <w:sz w:val="32"/>
          <w:szCs w:val="32"/>
        </w:rPr>
        <w:t>;</w:t>
      </w:r>
      <w:r>
        <w:rPr>
          <w:rFonts w:hint="eastAsia" w:ascii="黑体" w:hAnsi="黑体" w:eastAsia="黑体" w:cs="宋体"/>
          <w:sz w:val="32"/>
          <w:szCs w:val="32"/>
        </w:rPr>
        <w:t>二是</w:t>
      </w:r>
      <w:r>
        <w:rPr>
          <w:rFonts w:hint="eastAsia" w:ascii="仿宋_GB2312" w:hAnsi="黑体" w:eastAsia="仿宋_GB2312"/>
          <w:sz w:val="32"/>
          <w:szCs w:val="32"/>
        </w:rPr>
        <w:t>加大预算执行中对绩效指标的监控力度</w:t>
      </w:r>
      <w:r>
        <w:rPr>
          <w:rFonts w:hint="eastAsia" w:ascii="仿宋_GB2312" w:hAnsi="宋体" w:eastAsia="仿宋_GB2312" w:cs="宋体"/>
          <w:sz w:val="32"/>
          <w:szCs w:val="32"/>
        </w:rPr>
        <w:t>。</w:t>
      </w:r>
    </w:p>
    <w:p>
      <w:pPr>
        <w:spacing w:line="540" w:lineRule="exact"/>
        <w:rPr>
          <w:rFonts w:ascii="宋体" w:hAnsi="宋体"/>
          <w:b/>
          <w:sz w:val="36"/>
          <w:szCs w:val="36"/>
        </w:rPr>
      </w:pPr>
    </w:p>
    <w:p>
      <w:pPr>
        <w:spacing w:line="540" w:lineRule="exact"/>
        <w:jc w:val="center"/>
        <w:rPr>
          <w:rFonts w:ascii="宋体" w:hAnsi="宋体"/>
          <w:b/>
          <w:sz w:val="36"/>
          <w:szCs w:val="36"/>
        </w:rPr>
      </w:pPr>
      <w:r>
        <w:rPr>
          <w:rFonts w:ascii="宋体" w:hAnsi="宋体"/>
          <w:b/>
          <w:sz w:val="36"/>
          <w:szCs w:val="36"/>
        </w:rPr>
        <w:br w:type="page"/>
      </w:r>
      <w:r>
        <w:rPr>
          <w:rFonts w:hint="eastAsia" w:ascii="宋体" w:hAnsi="宋体"/>
          <w:b/>
          <w:sz w:val="36"/>
          <w:szCs w:val="36"/>
        </w:rPr>
        <w:t>第四部分 名词解释</w:t>
      </w:r>
    </w:p>
    <w:p>
      <w:pPr>
        <w:spacing w:line="540" w:lineRule="exact"/>
        <w:jc w:val="center"/>
        <w:rPr>
          <w:rFonts w:ascii="宋体" w:hAnsi="宋体"/>
          <w:b/>
          <w:sz w:val="36"/>
          <w:szCs w:val="36"/>
        </w:rPr>
      </w:pPr>
    </w:p>
    <w:p>
      <w:pPr>
        <w:spacing w:line="540" w:lineRule="exact"/>
        <w:ind w:firstLine="643" w:firstLineChars="200"/>
        <w:rPr>
          <w:rFonts w:ascii="仿宋_GB2312" w:eastAsia="仿宋_GB2312"/>
          <w:sz w:val="32"/>
          <w:szCs w:val="32"/>
        </w:rPr>
      </w:pPr>
      <w:r>
        <w:rPr>
          <w:rFonts w:hint="eastAsia" w:ascii="仿宋_GB2312" w:eastAsia="仿宋_GB2312"/>
          <w:b/>
          <w:sz w:val="32"/>
          <w:szCs w:val="32"/>
        </w:rPr>
        <w:t>1.财政拨款收入：</w:t>
      </w:r>
      <w:r>
        <w:rPr>
          <w:rFonts w:hint="eastAsia" w:ascii="仿宋_GB2312" w:eastAsia="仿宋_GB2312"/>
          <w:sz w:val="32"/>
          <w:szCs w:val="32"/>
        </w:rPr>
        <w:t>指单位从同级财政部门取得的财政预算资金。</w:t>
      </w:r>
    </w:p>
    <w:p>
      <w:pPr>
        <w:spacing w:line="540" w:lineRule="exact"/>
        <w:ind w:firstLine="643" w:firstLineChars="200"/>
        <w:rPr>
          <w:rFonts w:ascii="仿宋_GB2312" w:eastAsia="仿宋_GB2312"/>
          <w:sz w:val="32"/>
          <w:szCs w:val="32"/>
        </w:rPr>
      </w:pPr>
      <w:r>
        <w:rPr>
          <w:rFonts w:hint="eastAsia" w:ascii="仿宋_GB2312" w:eastAsia="仿宋_GB2312"/>
          <w:b/>
          <w:sz w:val="32"/>
          <w:szCs w:val="32"/>
        </w:rPr>
        <w:t>2.上级补助收入：</w:t>
      </w:r>
      <w:r>
        <w:rPr>
          <w:rFonts w:hint="eastAsia" w:ascii="仿宋_GB2312" w:eastAsia="仿宋_GB2312"/>
          <w:sz w:val="32"/>
          <w:szCs w:val="32"/>
        </w:rPr>
        <w:t>指单位从主管部门和上级单位取得的非财政性补助收入。</w:t>
      </w:r>
    </w:p>
    <w:p>
      <w:pPr>
        <w:spacing w:line="540" w:lineRule="exact"/>
        <w:ind w:firstLine="643" w:firstLineChars="200"/>
        <w:rPr>
          <w:rFonts w:ascii="仿宋_GB2312" w:eastAsia="仿宋_GB2312"/>
          <w:sz w:val="32"/>
          <w:szCs w:val="32"/>
        </w:rPr>
      </w:pPr>
      <w:r>
        <w:rPr>
          <w:rFonts w:hint="eastAsia" w:ascii="仿宋_GB2312" w:eastAsia="仿宋_GB2312"/>
          <w:b/>
          <w:sz w:val="32"/>
          <w:szCs w:val="32"/>
        </w:rPr>
        <w:t>3.事业收入：</w:t>
      </w:r>
      <w:r>
        <w:rPr>
          <w:rFonts w:hint="eastAsia" w:ascii="仿宋_GB2312" w:eastAsia="仿宋_GB2312"/>
          <w:sz w:val="32"/>
          <w:szCs w:val="32"/>
        </w:rPr>
        <w:t>指事业单位开展专业业务活动及辅助活动所取得的收入。</w:t>
      </w:r>
    </w:p>
    <w:p>
      <w:pPr>
        <w:spacing w:line="540" w:lineRule="exact"/>
        <w:ind w:firstLine="643" w:firstLineChars="200"/>
        <w:rPr>
          <w:rFonts w:ascii="仿宋_GB2312" w:eastAsia="仿宋_GB2312"/>
          <w:sz w:val="32"/>
          <w:szCs w:val="32"/>
        </w:rPr>
      </w:pPr>
      <w:r>
        <w:rPr>
          <w:rFonts w:hint="eastAsia" w:ascii="仿宋_GB2312" w:eastAsia="仿宋_GB2312"/>
          <w:b/>
          <w:sz w:val="32"/>
          <w:szCs w:val="32"/>
        </w:rPr>
        <w:t>4.经营收入：</w:t>
      </w:r>
      <w:r>
        <w:rPr>
          <w:rFonts w:hint="eastAsia" w:ascii="仿宋_GB2312" w:eastAsia="仿宋_GB2312"/>
          <w:sz w:val="32"/>
          <w:szCs w:val="32"/>
        </w:rPr>
        <w:t>指事业单位在专业业务活动及辅助活动之外开展非独立核算经营活动取得的收入。</w:t>
      </w:r>
    </w:p>
    <w:p>
      <w:pPr>
        <w:spacing w:line="540" w:lineRule="exact"/>
        <w:ind w:firstLine="643" w:firstLineChars="200"/>
        <w:rPr>
          <w:rFonts w:ascii="仿宋_GB2312" w:eastAsia="仿宋_GB2312"/>
          <w:sz w:val="32"/>
          <w:szCs w:val="32"/>
        </w:rPr>
      </w:pPr>
      <w:r>
        <w:rPr>
          <w:rFonts w:hint="eastAsia" w:ascii="仿宋_GB2312" w:eastAsia="仿宋_GB2312"/>
          <w:b/>
          <w:sz w:val="32"/>
          <w:szCs w:val="32"/>
        </w:rPr>
        <w:t>5.附属单位上缴收入：</w:t>
      </w:r>
      <w:r>
        <w:rPr>
          <w:rFonts w:hint="eastAsia" w:ascii="仿宋_GB2312" w:eastAsia="仿宋_GB2312"/>
          <w:sz w:val="32"/>
          <w:szCs w:val="32"/>
        </w:rPr>
        <w:t>指单位附属的独立核算单位按照规定上缴的收入。</w:t>
      </w:r>
    </w:p>
    <w:p>
      <w:pPr>
        <w:spacing w:line="540" w:lineRule="exact"/>
        <w:ind w:firstLine="643" w:firstLineChars="200"/>
        <w:rPr>
          <w:rFonts w:ascii="仿宋_GB2312" w:eastAsia="仿宋_GB2312"/>
          <w:sz w:val="32"/>
          <w:szCs w:val="32"/>
        </w:rPr>
      </w:pPr>
      <w:r>
        <w:rPr>
          <w:rFonts w:hint="eastAsia" w:ascii="仿宋_GB2312" w:eastAsia="仿宋_GB2312"/>
          <w:b/>
          <w:sz w:val="32"/>
          <w:szCs w:val="32"/>
        </w:rPr>
        <w:t>6.其他收入：</w:t>
      </w:r>
      <w:r>
        <w:rPr>
          <w:rFonts w:hint="eastAsia" w:ascii="仿宋_GB2312" w:eastAsia="仿宋_GB2312"/>
          <w:sz w:val="32"/>
          <w:szCs w:val="32"/>
        </w:rPr>
        <w:t>指除上述“财政拨款收入”、“上级补助收入”、“事业收入”、“经营收入”、“附属单位上缴收入”等以外的收入。</w:t>
      </w:r>
    </w:p>
    <w:p>
      <w:pPr>
        <w:spacing w:line="540" w:lineRule="exact"/>
        <w:ind w:firstLine="643" w:firstLineChars="200"/>
        <w:rPr>
          <w:rFonts w:ascii="仿宋_GB2312" w:eastAsia="仿宋_GB2312"/>
          <w:sz w:val="32"/>
          <w:szCs w:val="32"/>
        </w:rPr>
      </w:pPr>
      <w:r>
        <w:rPr>
          <w:rFonts w:hint="eastAsia" w:ascii="仿宋_GB2312" w:eastAsia="仿宋_GB2312"/>
          <w:b/>
          <w:sz w:val="32"/>
          <w:szCs w:val="32"/>
        </w:rPr>
        <w:t>7.用事业基金弥补收支差额：</w:t>
      </w:r>
      <w:r>
        <w:rPr>
          <w:rFonts w:hint="eastAsia" w:ascii="仿宋_GB2312" w:eastAsia="仿宋_GB2312"/>
          <w:sz w:val="32"/>
          <w:szCs w:val="32"/>
        </w:rPr>
        <w:t>指事业单位在当年的“财政拨款收入”、“财政拨款结转和结余资金”、“上级补助收入”、“事业收入”、“经营收入”、“附属单位上缴收入”、“其他收入”不足以安排当年支出情况下，使用以前年度积累的事业基金（事业单位当年收支相抵后按国家规定提取、用于弥补以后年度收支差额的基金）弥补本年度收支缺口的资金。</w:t>
      </w:r>
    </w:p>
    <w:p>
      <w:pPr>
        <w:spacing w:line="540" w:lineRule="exact"/>
        <w:ind w:firstLine="643" w:firstLineChars="200"/>
        <w:rPr>
          <w:rFonts w:ascii="仿宋_GB2312" w:eastAsia="仿宋_GB2312"/>
          <w:sz w:val="32"/>
          <w:szCs w:val="32"/>
        </w:rPr>
      </w:pPr>
      <w:r>
        <w:rPr>
          <w:rFonts w:hint="eastAsia" w:ascii="仿宋_GB2312" w:eastAsia="仿宋_GB2312"/>
          <w:b/>
          <w:sz w:val="32"/>
          <w:szCs w:val="32"/>
        </w:rPr>
        <w:t>8.上年结转和结余：</w:t>
      </w:r>
      <w:r>
        <w:rPr>
          <w:rFonts w:hint="eastAsia" w:ascii="仿宋_GB2312" w:eastAsia="仿宋_GB2312"/>
          <w:sz w:val="32"/>
          <w:szCs w:val="32"/>
        </w:rPr>
        <w:t>指以前年度尚未完成、结转到本年按有关规定继续使用的资金。</w:t>
      </w:r>
    </w:p>
    <w:p>
      <w:pPr>
        <w:spacing w:line="540" w:lineRule="exact"/>
        <w:ind w:firstLine="643" w:firstLineChars="200"/>
        <w:rPr>
          <w:rFonts w:ascii="仿宋_GB2312" w:eastAsia="仿宋_GB2312"/>
          <w:sz w:val="32"/>
          <w:szCs w:val="32"/>
        </w:rPr>
      </w:pPr>
      <w:r>
        <w:rPr>
          <w:rFonts w:hint="eastAsia" w:ascii="仿宋_GB2312" w:eastAsia="仿宋_GB2312"/>
          <w:b/>
          <w:sz w:val="32"/>
          <w:szCs w:val="32"/>
        </w:rPr>
        <w:t>9.基本支出：</w:t>
      </w:r>
      <w:r>
        <w:rPr>
          <w:rFonts w:hint="eastAsia" w:ascii="仿宋_GB2312" w:eastAsia="仿宋_GB2312"/>
          <w:sz w:val="32"/>
          <w:szCs w:val="32"/>
        </w:rPr>
        <w:t>指保障机构正常运转、完成日常工作任务而发生的人员支出和公用支出。</w:t>
      </w:r>
    </w:p>
    <w:p>
      <w:pPr>
        <w:spacing w:line="540" w:lineRule="exact"/>
        <w:ind w:firstLine="643" w:firstLineChars="200"/>
        <w:rPr>
          <w:rFonts w:ascii="仿宋_GB2312" w:eastAsia="仿宋_GB2312"/>
          <w:sz w:val="32"/>
          <w:szCs w:val="32"/>
        </w:rPr>
      </w:pPr>
      <w:r>
        <w:rPr>
          <w:rFonts w:hint="eastAsia" w:ascii="仿宋_GB2312" w:eastAsia="仿宋_GB2312"/>
          <w:b/>
          <w:sz w:val="32"/>
          <w:szCs w:val="32"/>
        </w:rPr>
        <w:t>10.项目支出：</w:t>
      </w:r>
      <w:r>
        <w:rPr>
          <w:rFonts w:hint="eastAsia" w:ascii="仿宋_GB2312" w:eastAsia="仿宋_GB2312"/>
          <w:sz w:val="32"/>
          <w:szCs w:val="32"/>
        </w:rPr>
        <w:t>指在基本支出之外为完成特定行政任务和事业发展目标所发生的支出。</w:t>
      </w:r>
    </w:p>
    <w:p>
      <w:pPr>
        <w:spacing w:line="540" w:lineRule="exact"/>
        <w:ind w:firstLine="643" w:firstLineChars="200"/>
        <w:rPr>
          <w:rFonts w:ascii="仿宋_GB2312" w:eastAsia="仿宋_GB2312"/>
          <w:sz w:val="32"/>
          <w:szCs w:val="32"/>
        </w:rPr>
      </w:pPr>
      <w:r>
        <w:rPr>
          <w:rFonts w:hint="eastAsia" w:ascii="仿宋_GB2312" w:eastAsia="仿宋_GB2312"/>
          <w:b/>
          <w:sz w:val="32"/>
          <w:szCs w:val="32"/>
        </w:rPr>
        <w:t>11.上缴上级支出：</w:t>
      </w:r>
      <w:r>
        <w:rPr>
          <w:rFonts w:hint="eastAsia" w:ascii="仿宋_GB2312" w:eastAsia="仿宋_GB2312"/>
          <w:sz w:val="32"/>
          <w:szCs w:val="32"/>
        </w:rPr>
        <w:t>指事业单位按照财政部门和主管部门的规定上缴上级单位的支出。</w:t>
      </w:r>
    </w:p>
    <w:p>
      <w:pPr>
        <w:spacing w:line="540" w:lineRule="exact"/>
        <w:ind w:firstLine="643" w:firstLineChars="200"/>
        <w:rPr>
          <w:rFonts w:ascii="仿宋_GB2312" w:eastAsia="仿宋_GB2312"/>
          <w:sz w:val="32"/>
          <w:szCs w:val="32"/>
        </w:rPr>
      </w:pPr>
      <w:r>
        <w:rPr>
          <w:rFonts w:hint="eastAsia" w:ascii="仿宋_GB2312" w:eastAsia="仿宋_GB2312"/>
          <w:b/>
          <w:sz w:val="32"/>
          <w:szCs w:val="32"/>
        </w:rPr>
        <w:t>12.经营支出：</w:t>
      </w:r>
      <w:r>
        <w:rPr>
          <w:rFonts w:hint="eastAsia" w:ascii="仿宋_GB2312" w:eastAsia="仿宋_GB2312"/>
          <w:sz w:val="32"/>
          <w:szCs w:val="32"/>
        </w:rPr>
        <w:t>指事业单位在专业活动及辅助活动之外开展非独立核算经营活动发生的支出。</w:t>
      </w:r>
    </w:p>
    <w:p>
      <w:pPr>
        <w:spacing w:line="540" w:lineRule="exact"/>
        <w:ind w:firstLine="643" w:firstLineChars="200"/>
        <w:rPr>
          <w:rFonts w:ascii="仿宋_GB2312" w:eastAsia="仿宋_GB2312"/>
          <w:b/>
          <w:sz w:val="32"/>
          <w:szCs w:val="32"/>
        </w:rPr>
      </w:pPr>
      <w:r>
        <w:rPr>
          <w:rFonts w:hint="eastAsia" w:ascii="仿宋_GB2312" w:eastAsia="仿宋_GB2312"/>
          <w:b/>
          <w:sz w:val="32"/>
          <w:szCs w:val="32"/>
        </w:rPr>
        <w:t>13.对附属单位补助支出：</w:t>
      </w:r>
      <w:r>
        <w:rPr>
          <w:rFonts w:hint="eastAsia" w:ascii="仿宋_GB2312" w:eastAsia="仿宋_GB2312"/>
          <w:sz w:val="32"/>
          <w:szCs w:val="32"/>
        </w:rPr>
        <w:t>指事业单位用财政补助收入之外的收入对附属单位补助发生的支出。</w:t>
      </w:r>
    </w:p>
    <w:p>
      <w:pPr>
        <w:spacing w:line="540" w:lineRule="exact"/>
        <w:ind w:firstLine="643" w:firstLineChars="200"/>
        <w:rPr>
          <w:rFonts w:ascii="仿宋_GB2312" w:eastAsia="仿宋_GB2312"/>
          <w:sz w:val="32"/>
          <w:szCs w:val="32"/>
        </w:rPr>
      </w:pPr>
      <w:r>
        <w:rPr>
          <w:rFonts w:hint="eastAsia" w:ascii="仿宋_GB2312" w:eastAsia="仿宋_GB2312"/>
          <w:b/>
          <w:sz w:val="32"/>
          <w:szCs w:val="32"/>
        </w:rPr>
        <w:t>14.“三公”经费：</w:t>
      </w:r>
      <w:r>
        <w:rPr>
          <w:rFonts w:hint="eastAsia" w:ascii="仿宋_GB2312" w:eastAsia="仿宋_GB2312"/>
          <w:sz w:val="32"/>
          <w:szCs w:val="32"/>
        </w:rPr>
        <w:t>指用财政拨款安排的因公出国（境）费、公务用车购置及运行费和公务接待费。其中，因公出国（境）费反映单位公务出国（境）的住宿费、旅费、伙食补助费、杂费、培训费等支出；公务用车购置及运行费反映单位公务用车购置费及燃料费、维修费、过路过桥费、保险费、安全奖励费用等支出；公务接待费反映单位按规定开支的各类公务接待（含外宾接待）支出。</w:t>
      </w:r>
    </w:p>
    <w:p>
      <w:pPr>
        <w:spacing w:line="540" w:lineRule="exact"/>
        <w:ind w:firstLine="643" w:firstLineChars="200"/>
        <w:rPr>
          <w:rFonts w:ascii="仿宋_GB2312" w:eastAsia="仿宋_GB2312"/>
          <w:b/>
          <w:sz w:val="32"/>
          <w:szCs w:val="32"/>
        </w:rPr>
      </w:pPr>
      <w:r>
        <w:rPr>
          <w:rFonts w:hint="eastAsia" w:ascii="仿宋_GB2312" w:eastAsia="仿宋_GB2312"/>
          <w:b/>
          <w:sz w:val="32"/>
          <w:szCs w:val="32"/>
        </w:rPr>
        <w:t>15.一般公共服务（类）财政事务（款）行政运行（项）：</w:t>
      </w:r>
      <w:r>
        <w:rPr>
          <w:rFonts w:hint="eastAsia" w:ascii="仿宋_GB2312" w:eastAsia="仿宋_GB2312"/>
          <w:sz w:val="32"/>
          <w:szCs w:val="32"/>
        </w:rPr>
        <w:t>反映行政单位（包括实行公务员管理的事业单位）的基本支出。</w:t>
      </w:r>
    </w:p>
    <w:p>
      <w:pPr>
        <w:spacing w:line="540" w:lineRule="exact"/>
        <w:rPr>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28D78"/>
    <w:multiLevelType w:val="singleLevel"/>
    <w:tmpl w:val="18928D78"/>
    <w:lvl w:ilvl="0" w:tentative="0">
      <w:start w:val="1"/>
      <w:numFmt w:val="decimal"/>
      <w:lvlText w:val="%1."/>
      <w:lvlJc w:val="left"/>
      <w:pPr>
        <w:tabs>
          <w:tab w:val="left" w:pos="312"/>
        </w:tabs>
      </w:pPr>
    </w:lvl>
  </w:abstractNum>
  <w:abstractNum w:abstractNumId="1">
    <w:nsid w:val="730B37B3"/>
    <w:multiLevelType w:val="multilevel"/>
    <w:tmpl w:val="730B37B3"/>
    <w:lvl w:ilvl="0" w:tentative="0">
      <w:start w:val="1"/>
      <w:numFmt w:val="japaneseCounting"/>
      <w:lvlText w:val="%1、"/>
      <w:lvlJc w:val="left"/>
      <w:pPr>
        <w:tabs>
          <w:tab w:val="left" w:pos="720"/>
        </w:tabs>
        <w:ind w:left="720" w:hanging="720"/>
      </w:pPr>
      <w:rPr>
        <w:rFonts w:hint="default"/>
      </w:rPr>
    </w:lvl>
    <w:lvl w:ilvl="1" w:tentative="0">
      <w:start w:val="2"/>
      <w:numFmt w:val="japaneseCounting"/>
      <w:lvlText w:val="%2、"/>
      <w:lvlJc w:val="left"/>
      <w:pPr>
        <w:tabs>
          <w:tab w:val="left" w:pos="1140"/>
        </w:tabs>
        <w:ind w:left="1140" w:hanging="72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AB3395"/>
    <w:rsid w:val="003B3FC4"/>
    <w:rsid w:val="00651EF1"/>
    <w:rsid w:val="00812BD7"/>
    <w:rsid w:val="00996698"/>
    <w:rsid w:val="00AB3395"/>
    <w:rsid w:val="00BF17C9"/>
    <w:rsid w:val="00BF6D6E"/>
    <w:rsid w:val="00D23814"/>
    <w:rsid w:val="00D4038A"/>
    <w:rsid w:val="00EB21EF"/>
    <w:rsid w:val="00F85A17"/>
    <w:rsid w:val="01D63055"/>
    <w:rsid w:val="023C4527"/>
    <w:rsid w:val="09AA4DA2"/>
    <w:rsid w:val="09E220F4"/>
    <w:rsid w:val="0BD948B3"/>
    <w:rsid w:val="0D6D0E48"/>
    <w:rsid w:val="10930C60"/>
    <w:rsid w:val="11C36CAD"/>
    <w:rsid w:val="14057AEE"/>
    <w:rsid w:val="15043CD6"/>
    <w:rsid w:val="154819DB"/>
    <w:rsid w:val="16376795"/>
    <w:rsid w:val="16FE4BFB"/>
    <w:rsid w:val="17D66607"/>
    <w:rsid w:val="183D5A9D"/>
    <w:rsid w:val="18454654"/>
    <w:rsid w:val="184A4182"/>
    <w:rsid w:val="194D4BCA"/>
    <w:rsid w:val="19C839EB"/>
    <w:rsid w:val="1FC80C22"/>
    <w:rsid w:val="22743D4D"/>
    <w:rsid w:val="23896484"/>
    <w:rsid w:val="25DC1534"/>
    <w:rsid w:val="26B82B73"/>
    <w:rsid w:val="26F136C5"/>
    <w:rsid w:val="27C05BB8"/>
    <w:rsid w:val="282F468B"/>
    <w:rsid w:val="28844573"/>
    <w:rsid w:val="291F29E8"/>
    <w:rsid w:val="29FA026F"/>
    <w:rsid w:val="2A8F76BE"/>
    <w:rsid w:val="2CB279B8"/>
    <w:rsid w:val="2EB23C4B"/>
    <w:rsid w:val="30071654"/>
    <w:rsid w:val="30DC4908"/>
    <w:rsid w:val="312E7F8B"/>
    <w:rsid w:val="3203017B"/>
    <w:rsid w:val="328C3D41"/>
    <w:rsid w:val="33231FC5"/>
    <w:rsid w:val="378969C2"/>
    <w:rsid w:val="39CD57AE"/>
    <w:rsid w:val="3A88610C"/>
    <w:rsid w:val="3AA06BE0"/>
    <w:rsid w:val="3B19251C"/>
    <w:rsid w:val="3CB4030E"/>
    <w:rsid w:val="3D3C3433"/>
    <w:rsid w:val="3EB12FEE"/>
    <w:rsid w:val="3EF77B40"/>
    <w:rsid w:val="3F356CEA"/>
    <w:rsid w:val="3FB57144"/>
    <w:rsid w:val="415502F5"/>
    <w:rsid w:val="42E854CE"/>
    <w:rsid w:val="45711880"/>
    <w:rsid w:val="46133DDC"/>
    <w:rsid w:val="476237AF"/>
    <w:rsid w:val="485B0706"/>
    <w:rsid w:val="487D33CF"/>
    <w:rsid w:val="494A4E0C"/>
    <w:rsid w:val="4C0B2156"/>
    <w:rsid w:val="4EB53B6B"/>
    <w:rsid w:val="50987EFF"/>
    <w:rsid w:val="50B117AB"/>
    <w:rsid w:val="52FF2EFB"/>
    <w:rsid w:val="58DE1EC5"/>
    <w:rsid w:val="59332C41"/>
    <w:rsid w:val="5AA67FF4"/>
    <w:rsid w:val="5D537603"/>
    <w:rsid w:val="5DA50A46"/>
    <w:rsid w:val="5F331C11"/>
    <w:rsid w:val="61622784"/>
    <w:rsid w:val="62F01D97"/>
    <w:rsid w:val="62F33B96"/>
    <w:rsid w:val="676B5643"/>
    <w:rsid w:val="67832F05"/>
    <w:rsid w:val="689B5DB9"/>
    <w:rsid w:val="6E277435"/>
    <w:rsid w:val="6ECB3C1C"/>
    <w:rsid w:val="70A304A8"/>
    <w:rsid w:val="71035BDD"/>
    <w:rsid w:val="73F14678"/>
    <w:rsid w:val="749C24D0"/>
    <w:rsid w:val="74F21B53"/>
    <w:rsid w:val="754F3344"/>
    <w:rsid w:val="757C77FA"/>
    <w:rsid w:val="763A622B"/>
    <w:rsid w:val="76962DF1"/>
    <w:rsid w:val="79FF3350"/>
    <w:rsid w:val="7A9B0009"/>
    <w:rsid w:val="7D7800BD"/>
    <w:rsid w:val="7F795BD2"/>
    <w:rsid w:val="7F8B3CD4"/>
    <w:rsid w:val="7FC6152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kern w:val="2"/>
      <w:sz w:val="18"/>
      <w:szCs w:val="18"/>
    </w:rPr>
  </w:style>
  <w:style w:type="character" w:customStyle="1" w:styleId="7">
    <w:name w:val="页脚 Char"/>
    <w:basedOn w:val="5"/>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14</Pages>
  <Words>899</Words>
  <Characters>5129</Characters>
  <Lines>42</Lines>
  <Paragraphs>12</Paragraphs>
  <TotalTime>38</TotalTime>
  <ScaleCrop>false</ScaleCrop>
  <LinksUpToDate>false</LinksUpToDate>
  <CharactersWithSpaces>6016</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2020-08-26T02:03:00Z</dcterms:created>
  <dc:creator>微软用户</dc:creator>
  <cp:lastModifiedBy>既然不是仙难免有杂念</cp:lastModifiedBy>
  <cp:lastPrinted>2020-08-27T08:54:00Z</cp:lastPrinted>
  <dcterms:modified xsi:type="dcterms:W3CDTF">2021-09-03T01:55:11Z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