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盘锦市双台子区营商环境建设局</w:t>
      </w:r>
      <w:r>
        <w:rPr>
          <w:rFonts w:hint="eastAsia" w:ascii="宋体" w:hAnsi="宋体"/>
          <w:b/>
          <w:sz w:val="52"/>
          <w:szCs w:val="52"/>
          <w:lang w:eastAsia="zh-CN"/>
        </w:rPr>
        <w:t>2020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盘锦市双台子区营商环境建设局概况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盘锦市双台子区营商环境建设局</w:t>
      </w:r>
      <w:r>
        <w:rPr>
          <w:rFonts w:hint="eastAsia" w:ascii="黑体" w:hAnsi="黑体" w:eastAsia="黑体"/>
          <w:sz w:val="32"/>
          <w:szCs w:val="32"/>
          <w:lang w:eastAsia="zh-CN"/>
        </w:rPr>
        <w:t>2020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eastAsia="zh-CN"/>
        </w:rPr>
        <w:t>2020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eastAsia="zh-CN"/>
        </w:rPr>
        <w:t>2020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2020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w:t>
      </w:r>
    </w:p>
    <w:p>
      <w:pPr>
        <w:spacing w:line="540" w:lineRule="exact"/>
        <w:rPr>
          <w:rFonts w:ascii="黑体" w:hAnsi="黑体" w:eastAsia="黑体"/>
          <w:sz w:val="32"/>
          <w:szCs w:val="32"/>
        </w:rPr>
      </w:pPr>
      <w:r>
        <w:rPr>
          <w:rFonts w:hint="eastAsia" w:ascii="黑体" w:hAnsi="黑体" w:eastAsia="黑体"/>
          <w:sz w:val="32"/>
          <w:szCs w:val="32"/>
        </w:rPr>
        <w:t>第三部分   盘锦市双台子区营商环境建设局</w:t>
      </w:r>
      <w:r>
        <w:rPr>
          <w:rFonts w:hint="eastAsia" w:ascii="黑体" w:hAnsi="黑体" w:eastAsia="黑体"/>
          <w:sz w:val="32"/>
          <w:szCs w:val="32"/>
          <w:lang w:eastAsia="zh-CN"/>
        </w:rPr>
        <w:t>2020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Theme="majorEastAsia" w:hAnsiTheme="majorEastAsia" w:eastAsiaTheme="majorEastAsia"/>
          <w:b/>
          <w:sz w:val="36"/>
          <w:szCs w:val="36"/>
        </w:rPr>
        <w:t>盘锦市双台子区营商环境建设局概况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黑体" w:eastAsia="黑体"/>
          <w:sz w:val="32"/>
          <w:szCs w:val="32"/>
        </w:rPr>
      </w:pPr>
      <w:r>
        <w:rPr>
          <w:rFonts w:hint="eastAsia" w:ascii="仿宋_GB2312" w:eastAsia="仿宋_GB2312"/>
          <w:sz w:val="32"/>
          <w:szCs w:val="32"/>
        </w:rPr>
        <w:t>（一）贯彻落实党中央、国务院、省委、省政府、市委、市政府关于加强和优化营商环境建设及推进行政审批制度改革的方针政策和相关法律法规及区委、区政府部署要求，组织起草区政府规章草案，组织贯彻落实《辽宁省优化营商环境条例》。</w:t>
      </w:r>
    </w:p>
    <w:p>
      <w:pPr>
        <w:ind w:firstLine="640" w:firstLineChars="200"/>
        <w:rPr>
          <w:rFonts w:ascii="仿宋_GB2312" w:eastAsia="仿宋_GB2312"/>
          <w:sz w:val="32"/>
          <w:szCs w:val="32"/>
        </w:rPr>
      </w:pPr>
      <w:r>
        <w:rPr>
          <w:rFonts w:hint="eastAsia" w:ascii="仿宋_GB2312" w:eastAsia="仿宋_GB2312"/>
          <w:sz w:val="32"/>
          <w:szCs w:val="32"/>
        </w:rPr>
        <w:t>（二）拟订全区营商环境建设工作规划和年度计划，拟订加强和优化全区营商环境建设及行政审批的政策、措施和制度并组织实施，组织指导、统筹协调各部门营商环境建设工作及信息统计、数据分析等工作。</w:t>
      </w:r>
    </w:p>
    <w:p>
      <w:pPr>
        <w:ind w:firstLine="640" w:firstLineChars="200"/>
        <w:rPr>
          <w:rFonts w:ascii="仿宋_GB2312" w:eastAsia="仿宋_GB2312"/>
          <w:sz w:val="32"/>
          <w:szCs w:val="32"/>
        </w:rPr>
      </w:pPr>
      <w:r>
        <w:rPr>
          <w:rFonts w:hint="eastAsia" w:ascii="仿宋_GB2312" w:eastAsia="仿宋_GB2312"/>
          <w:sz w:val="32"/>
          <w:szCs w:val="32"/>
        </w:rPr>
        <w:t>（三）负责全区营商环境建设及行政审批监督检查工作，受理相关投诉、举报，会同有关部门查处营商环境建设及行政审批中违法、违纪、违规行为。</w:t>
      </w:r>
    </w:p>
    <w:p>
      <w:pPr>
        <w:ind w:firstLine="640" w:firstLineChars="200"/>
        <w:rPr>
          <w:rFonts w:ascii="仿宋_GB2312" w:eastAsia="仿宋_GB2312"/>
          <w:sz w:val="32"/>
          <w:szCs w:val="32"/>
        </w:rPr>
      </w:pPr>
      <w:r>
        <w:rPr>
          <w:rFonts w:hint="eastAsia" w:ascii="仿宋_GB2312" w:eastAsia="仿宋_GB2312"/>
          <w:sz w:val="32"/>
          <w:szCs w:val="32"/>
        </w:rPr>
        <w:t>（四）根据有关部署对全区贯彻落实区委、区政府关于优化营商环境建设工作情况进行考评。</w:t>
      </w:r>
    </w:p>
    <w:p>
      <w:pPr>
        <w:ind w:firstLine="640" w:firstLineChars="200"/>
        <w:rPr>
          <w:rFonts w:ascii="仿宋_GB2312" w:eastAsia="仿宋_GB2312"/>
          <w:sz w:val="32"/>
          <w:szCs w:val="32"/>
        </w:rPr>
      </w:pPr>
      <w:r>
        <w:rPr>
          <w:rFonts w:hint="eastAsia" w:ascii="仿宋_GB2312" w:eastAsia="仿宋_GB2312"/>
          <w:sz w:val="32"/>
          <w:szCs w:val="32"/>
        </w:rPr>
        <w:t>（五）负责推进全区简政放权放管结合优化服务改革及行政审批制度改革工作，指导街（镇）简政放权放管结合优化服务改革及行政审批制度改革工作。</w:t>
      </w:r>
    </w:p>
    <w:p>
      <w:pPr>
        <w:ind w:firstLine="640" w:firstLineChars="200"/>
        <w:rPr>
          <w:rFonts w:ascii="仿宋_GB2312" w:eastAsia="仿宋_GB2312"/>
          <w:sz w:val="32"/>
          <w:szCs w:val="32"/>
          <w:highlight w:val="lightGray"/>
        </w:rPr>
      </w:pPr>
      <w:r>
        <w:rPr>
          <w:rFonts w:hint="eastAsia" w:ascii="仿宋_GB2312" w:eastAsia="仿宋_GB2312"/>
          <w:sz w:val="32"/>
          <w:szCs w:val="32"/>
        </w:rPr>
        <w:t>（六）</w:t>
      </w:r>
      <w:r>
        <w:rPr>
          <w:rFonts w:hint="eastAsia" w:ascii="仿宋_GB2312" w:hAnsi="仿宋_GB2312" w:eastAsia="仿宋_GB2312" w:cs="仿宋_GB2312"/>
          <w:sz w:val="32"/>
          <w:szCs w:val="32"/>
        </w:rPr>
        <w:t>负责规范区级行政审批行为，建立和完善政务服务体系及相应工作机制；负责对区级行政审批、行政服务事项进行流程再造、环节优化、压缩时限，并对办理情况进行跟踪督办，协调解决事项办理中出现的相关问题。</w:t>
      </w:r>
    </w:p>
    <w:p>
      <w:pPr>
        <w:ind w:firstLine="640" w:firstLineChars="200"/>
        <w:rPr>
          <w:rFonts w:ascii="仿宋_GB2312" w:eastAsia="仿宋_GB2312"/>
          <w:sz w:val="32"/>
          <w:szCs w:val="32"/>
        </w:rPr>
      </w:pPr>
      <w:r>
        <w:rPr>
          <w:rFonts w:hint="eastAsia" w:ascii="仿宋_GB2312" w:eastAsia="仿宋_GB2312"/>
          <w:sz w:val="32"/>
          <w:szCs w:val="32"/>
        </w:rPr>
        <w:t>（七）负责制定全区政务服务运行规章制度、管理考核办法，并组织实施。负责对区行政审批服务中心相关业务工作进行管理和指导。负责对</w:t>
      </w:r>
      <w:r>
        <w:rPr>
          <w:rFonts w:hint="eastAsia" w:ascii="仿宋_GB2312" w:hAnsi="仿宋_GB2312" w:eastAsia="仿宋_GB2312" w:cs="仿宋_GB2312"/>
          <w:sz w:val="32"/>
          <w:szCs w:val="32"/>
        </w:rPr>
        <w:t>派驻的部门、垂管部门及市、区双重管理部门</w:t>
      </w:r>
      <w:r>
        <w:rPr>
          <w:rFonts w:hint="eastAsia" w:ascii="仿宋_GB2312" w:eastAsia="仿宋_GB2312"/>
          <w:sz w:val="32"/>
          <w:szCs w:val="32"/>
        </w:rPr>
        <w:t>进驻服务中心政务服务事项的组织协调、监督管理、指导服务及考核。</w:t>
      </w:r>
    </w:p>
    <w:p>
      <w:pPr>
        <w:ind w:firstLine="640" w:firstLineChars="200"/>
        <w:rPr>
          <w:rFonts w:ascii="仿宋_GB2312" w:eastAsia="仿宋_GB2312"/>
          <w:sz w:val="32"/>
          <w:szCs w:val="32"/>
        </w:rPr>
      </w:pPr>
      <w:r>
        <w:rPr>
          <w:rFonts w:hint="eastAsia" w:ascii="仿宋_GB2312" w:eastAsia="仿宋_GB2312"/>
          <w:sz w:val="32"/>
          <w:szCs w:val="32"/>
        </w:rPr>
        <w:t>（八）统筹负责“互联网+政务”建设推进及政务服务和8890服务平台的大数据管理和应用。负责8890非紧急类服务平台规划建设和日常运行监管工作。</w:t>
      </w:r>
    </w:p>
    <w:p>
      <w:pPr>
        <w:spacing w:line="620" w:lineRule="exact"/>
        <w:ind w:firstLine="645"/>
        <w:rPr>
          <w:rFonts w:ascii="仿宋_GB2312" w:eastAsia="仿宋_GB2312"/>
          <w:sz w:val="32"/>
          <w:szCs w:val="32"/>
        </w:rPr>
      </w:pPr>
      <w:r>
        <w:rPr>
          <w:rFonts w:hint="eastAsia" w:ascii="仿宋_GB2312" w:eastAsia="仿宋_GB2312"/>
          <w:sz w:val="32"/>
          <w:szCs w:val="32"/>
        </w:rPr>
        <w:t>（九）负责我区行政审批事项所涉及的现场勘查，专家评审、评估、联合验收的组织和协调工作</w:t>
      </w:r>
      <w:r>
        <w:rPr>
          <w:rFonts w:hint="eastAsia" w:ascii="仿宋_GB2312" w:hAnsi="仿宋_GB2312" w:eastAsia="仿宋_GB2312" w:cs="仿宋_GB2312"/>
          <w:sz w:val="32"/>
          <w:szCs w:val="32"/>
        </w:rPr>
        <w:t>。</w:t>
      </w:r>
    </w:p>
    <w:p>
      <w:pPr>
        <w:spacing w:line="620" w:lineRule="exact"/>
        <w:ind w:firstLine="645"/>
        <w:rPr>
          <w:rFonts w:ascii="仿宋_GB2312" w:eastAsia="仿宋_GB2312"/>
          <w:sz w:val="32"/>
          <w:szCs w:val="32"/>
        </w:rPr>
      </w:pPr>
      <w:r>
        <w:rPr>
          <w:rFonts w:hint="eastAsia" w:ascii="仿宋_GB2312" w:eastAsia="仿宋_GB2312"/>
          <w:sz w:val="32"/>
          <w:szCs w:val="32"/>
        </w:rPr>
        <w:t>（十）负责代办符合我区产业导向的外资、国资、民资的投资类项目的委托代办工作。</w:t>
      </w:r>
    </w:p>
    <w:p>
      <w:pPr>
        <w:ind w:firstLine="640" w:firstLineChars="200"/>
        <w:rPr>
          <w:rFonts w:ascii="仿宋_GB2312" w:eastAsia="仿宋_GB2312"/>
          <w:sz w:val="32"/>
          <w:szCs w:val="32"/>
        </w:rPr>
      </w:pPr>
      <w:r>
        <w:rPr>
          <w:rFonts w:hint="eastAsia" w:ascii="仿宋_GB2312" w:eastAsia="仿宋_GB2312"/>
          <w:sz w:val="32"/>
          <w:szCs w:val="32"/>
        </w:rPr>
        <w:t>（十一）承担区营商环境建设工作领导小组、区行政审批制度改革工作领导小组日常工作；</w:t>
      </w:r>
      <w:r>
        <w:rPr>
          <w:rFonts w:hint="eastAsia" w:ascii="仿宋" w:hAnsi="仿宋" w:eastAsia="仿宋" w:cs="仿宋"/>
          <w:sz w:val="32"/>
          <w:szCs w:val="32"/>
        </w:rPr>
        <w:t>负责机关财务、安全、人才队伍建设与管理等工作。</w:t>
      </w:r>
    </w:p>
    <w:p>
      <w:pPr>
        <w:ind w:firstLine="640" w:firstLineChars="200"/>
        <w:rPr>
          <w:rFonts w:ascii="仿宋_GB2312" w:eastAsia="仿宋_GB2312"/>
          <w:sz w:val="32"/>
          <w:szCs w:val="32"/>
        </w:rPr>
      </w:pPr>
      <w:r>
        <w:rPr>
          <w:rFonts w:hint="eastAsia" w:ascii="仿宋_GB2312" w:eastAsia="仿宋_GB2312"/>
          <w:sz w:val="32"/>
          <w:szCs w:val="32"/>
        </w:rPr>
        <w:t>（十二）完成区委、区政府交办的其他任务。</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autoSpaceDE w:val="0"/>
        <w:autoSpaceDN w:val="0"/>
        <w:adjustRightInd w:val="0"/>
        <w:spacing w:line="540" w:lineRule="exact"/>
        <w:ind w:firstLine="640"/>
        <w:jc w:val="left"/>
        <w:rPr>
          <w:rFonts w:ascii="仿宋_GB2312" w:hAnsi="宋体" w:eastAsia="仿宋_GB2312" w:cs="宋体"/>
          <w:b/>
          <w:sz w:val="32"/>
          <w:szCs w:val="32"/>
        </w:rPr>
      </w:pPr>
      <w:r>
        <w:rPr>
          <w:rFonts w:hint="eastAsia" w:ascii="仿宋_GB2312" w:hAnsi="宋体" w:eastAsia="仿宋_GB2312" w:cs="宋体"/>
          <w:sz w:val="32"/>
          <w:szCs w:val="32"/>
        </w:rPr>
        <w:t>纳入盘锦市双台子区营商环境建设局</w:t>
      </w:r>
      <w:r>
        <w:rPr>
          <w:rFonts w:hint="eastAsia" w:ascii="仿宋_GB2312" w:hAnsi="宋体" w:eastAsia="仿宋_GB2312" w:cs="宋体"/>
          <w:sz w:val="32"/>
          <w:szCs w:val="32"/>
          <w:lang w:eastAsia="zh-CN"/>
        </w:rPr>
        <w:t>2020</w:t>
      </w:r>
      <w:r>
        <w:rPr>
          <w:rFonts w:hint="eastAsia" w:ascii="仿宋_GB2312" w:hAnsi="宋体" w:eastAsia="仿宋_GB2312" w:cs="宋体"/>
          <w:sz w:val="32"/>
          <w:szCs w:val="32"/>
        </w:rPr>
        <w:t>年部门决算编制范围的二级预算单位包括：</w:t>
      </w:r>
    </w:p>
    <w:p>
      <w:pPr>
        <w:autoSpaceDE w:val="0"/>
        <w:autoSpaceDN w:val="0"/>
        <w:adjustRightInd w:val="0"/>
        <w:spacing w:line="540" w:lineRule="exact"/>
        <w:ind w:firstLine="640"/>
        <w:jc w:val="left"/>
        <w:rPr>
          <w:rFonts w:ascii="仿宋_GB2312" w:hAnsi="宋体" w:eastAsia="仿宋_GB2312" w:cs="宋体"/>
          <w:b/>
          <w:sz w:val="32"/>
          <w:szCs w:val="32"/>
        </w:rPr>
      </w:pPr>
      <w:r>
        <w:rPr>
          <w:rFonts w:hint="eastAsia" w:ascii="仿宋_GB2312" w:eastAsia="仿宋_GB2312"/>
          <w:sz w:val="32"/>
          <w:szCs w:val="32"/>
        </w:rPr>
        <w:t>1.</w:t>
      </w:r>
      <w:r>
        <w:rPr>
          <w:rFonts w:hint="eastAsia" w:ascii="仿宋_GB2312" w:hAnsi="宋体" w:eastAsia="仿宋_GB2312" w:cs="宋体"/>
          <w:sz w:val="32"/>
          <w:szCs w:val="32"/>
        </w:rPr>
        <w:t xml:space="preserve"> 盘锦市双台子区行政审批服务中心</w:t>
      </w:r>
      <w:r>
        <w:rPr>
          <w:rFonts w:hint="eastAsia" w:ascii="仿宋_GB2312" w:hAnsi="宋体" w:eastAsia="仿宋_GB2312" w:cs="宋体"/>
          <w:b/>
          <w:sz w:val="32"/>
          <w:szCs w:val="32"/>
        </w:rPr>
        <w:t>。</w:t>
      </w:r>
    </w:p>
    <w:p>
      <w:pPr>
        <w:spacing w:line="540" w:lineRule="exact"/>
        <w:jc w:val="left"/>
        <w:rPr>
          <w:rFonts w:ascii="宋体" w:hAnsi="宋体"/>
          <w:b/>
          <w:sz w:val="36"/>
          <w:szCs w:val="36"/>
        </w:rPr>
      </w:pPr>
    </w:p>
    <w:p>
      <w:pPr>
        <w:spacing w:line="540" w:lineRule="exact"/>
        <w:jc w:val="center"/>
        <w:rPr>
          <w:rFonts w:ascii="仿宋_GB2312" w:eastAsia="仿宋_GB2312"/>
          <w:sz w:val="32"/>
          <w:szCs w:val="32"/>
        </w:rPr>
      </w:pPr>
      <w:r>
        <w:rPr>
          <w:rFonts w:hint="eastAsia" w:ascii="宋体" w:hAnsi="宋体"/>
          <w:b/>
          <w:sz w:val="36"/>
          <w:szCs w:val="36"/>
        </w:rPr>
        <w:t>第三部分 盘锦市双台子区营商环境建设局</w:t>
      </w:r>
      <w:r>
        <w:rPr>
          <w:rFonts w:hint="eastAsia" w:ascii="宋体" w:hAnsi="宋体"/>
          <w:b/>
          <w:sz w:val="36"/>
          <w:szCs w:val="36"/>
          <w:lang w:eastAsia="zh-CN"/>
        </w:rPr>
        <w:t>2020</w:t>
      </w:r>
      <w:r>
        <w:rPr>
          <w:rFonts w:hint="eastAsia" w:ascii="宋体" w:hAnsi="宋体"/>
          <w:b/>
          <w:sz w:val="36"/>
          <w:szCs w:val="36"/>
        </w:rPr>
        <w:t>年度部门决算情况说明</w:t>
      </w:r>
    </w:p>
    <w:p>
      <w:pPr>
        <w:spacing w:line="540" w:lineRule="exact"/>
        <w:jc w:val="lef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518.22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501.36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96.75</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501.36</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16.86</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3.25</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增加211.45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增长68.93</w:t>
      </w:r>
      <w:r>
        <w:rPr>
          <w:rFonts w:hint="eastAsia" w:ascii="仿宋_GB2312" w:hAnsi="宋体" w:eastAsia="仿宋_GB2312"/>
          <w:sz w:val="32"/>
          <w:szCs w:val="32"/>
        </w:rPr>
        <w:t>%，主要原因：财政补助收入</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514.59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465.58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90.48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401.69</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5.84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58.05</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49.01</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9.52</w:t>
      </w:r>
      <w:r>
        <w:rPr>
          <w:rFonts w:hint="eastAsia" w:ascii="仿宋_GB2312" w:hAnsi="宋体" w:eastAsia="仿宋_GB2312"/>
          <w:sz w:val="32"/>
          <w:szCs w:val="32"/>
        </w:rPr>
        <w:t>%。主要包括办公设备等业务支出。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r>
        <w:rPr>
          <w:rFonts w:hint="eastAsia" w:ascii="仿宋_GB2312" w:hAnsi="宋体" w:eastAsia="仿宋_GB2312"/>
          <w:sz w:val="32"/>
          <w:szCs w:val="32"/>
          <w:lang w:val="en-US" w:eastAsia="zh-CN"/>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w:t>
      </w:r>
      <w:r>
        <w:rPr>
          <w:rFonts w:hint="eastAsia" w:ascii="仿宋_GB2312" w:hAnsi="宋体" w:eastAsia="仿宋_GB2312"/>
          <w:sz w:val="32"/>
          <w:szCs w:val="32"/>
          <w:lang w:val="en-US" w:eastAsia="zh-CN"/>
        </w:rPr>
        <w:t>增加224.68</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增长77.5</w:t>
      </w:r>
      <w:r>
        <w:rPr>
          <w:rFonts w:hint="eastAsia" w:ascii="仿宋_GB2312" w:hAnsi="宋体" w:eastAsia="仿宋_GB2312"/>
          <w:sz w:val="32"/>
          <w:szCs w:val="32"/>
        </w:rPr>
        <w:t>%，主要原因：压减一般支出。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3.63</w:t>
      </w:r>
      <w:r>
        <w:rPr>
          <w:rFonts w:hint="eastAsia" w:ascii="楷体_GB2312" w:hAnsi="宋体" w:eastAsia="楷体_GB2312"/>
          <w:b/>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主要是年末支出支票未到账等原因形成的结余。与上年相比，今年结转结余</w:t>
      </w:r>
      <w:r>
        <w:rPr>
          <w:rFonts w:hint="eastAsia" w:ascii="仿宋_GB2312" w:hAnsi="宋体" w:eastAsia="仿宋_GB2312"/>
          <w:sz w:val="32"/>
          <w:szCs w:val="32"/>
          <w:lang w:val="en-US" w:eastAsia="zh-CN"/>
        </w:rPr>
        <w:t>减少13.23</w:t>
      </w:r>
      <w:r>
        <w:rPr>
          <w:rFonts w:hint="eastAsia" w:ascii="仿宋_GB2312" w:hAnsi="宋体" w:eastAsia="仿宋_GB2312"/>
          <w:sz w:val="32"/>
          <w:szCs w:val="32"/>
        </w:rPr>
        <w:t>万元</w:t>
      </w:r>
      <w:bookmarkStart w:id="0" w:name="_GoBack"/>
      <w:bookmarkEnd w:id="0"/>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514.59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465.58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49.01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val="en-US" w:eastAsia="zh-CN"/>
        </w:rPr>
        <w:t>增加224.68</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增长77.5</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2020</w:t>
      </w:r>
      <w:r>
        <w:rPr>
          <w:rFonts w:hint="eastAsia" w:ascii="仿宋_GB2312" w:hAnsi="宋体" w:eastAsia="仿宋_GB2312"/>
          <w:sz w:val="32"/>
          <w:szCs w:val="32"/>
        </w:rPr>
        <w:t>财政拨款支出完成年初预算的100%，其中：基本支出完成年初预算的100%，项目完成年初预算的100%。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514.59</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421.34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81.88</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41.03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7.97</w:t>
      </w:r>
      <w:r>
        <w:rPr>
          <w:rFonts w:hint="eastAsia" w:ascii="仿宋_GB2312" w:hAnsi="宋体" w:eastAsia="仿宋_GB2312"/>
          <w:sz w:val="32"/>
          <w:szCs w:val="32"/>
        </w:rPr>
        <w:t>%；医疗卫生与计划生育支出</w:t>
      </w:r>
      <w:r>
        <w:rPr>
          <w:rFonts w:hint="eastAsia" w:ascii="仿宋_GB2312" w:hAnsi="宋体" w:eastAsia="仿宋_GB2312"/>
          <w:sz w:val="32"/>
          <w:szCs w:val="32"/>
          <w:lang w:val="en-US" w:eastAsia="zh-CN"/>
        </w:rPr>
        <w:t>22.51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4.37</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29.72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5.78</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421.34</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color w:val="FF0000"/>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137.68</w:t>
      </w:r>
      <w:r>
        <w:rPr>
          <w:rFonts w:hint="eastAsia" w:ascii="仿宋_GB2312" w:hAnsi="宋体" w:eastAsia="仿宋_GB2312"/>
          <w:sz w:val="32"/>
          <w:szCs w:val="32"/>
        </w:rPr>
        <w:t>万元，主要是工资福利支出和商品服务支出等支出，完成年初预算的</w:t>
      </w:r>
      <w:r>
        <w:rPr>
          <w:rFonts w:hint="eastAsia" w:ascii="仿宋_GB2312" w:hAnsi="宋体" w:eastAsia="仿宋_GB2312"/>
          <w:sz w:val="32"/>
          <w:szCs w:val="32"/>
          <w:lang w:val="en-US" w:eastAsia="zh-CN"/>
        </w:rPr>
        <w:t>121.82</w:t>
      </w:r>
      <w:r>
        <w:rPr>
          <w:rFonts w:hint="eastAsia" w:ascii="仿宋_GB2312" w:hAnsi="宋体" w:eastAsia="仿宋_GB2312"/>
          <w:sz w:val="32"/>
          <w:szCs w:val="32"/>
        </w:rPr>
        <w:t>%，决算数大于年初预算数的原因主要是人员人数增加。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w:t>
      </w:r>
      <w:r>
        <w:rPr>
          <w:rFonts w:hint="eastAsia" w:ascii="仿宋_GB2312" w:hAnsi="宋体" w:eastAsia="仿宋_GB2312"/>
          <w:sz w:val="32"/>
          <w:szCs w:val="32"/>
          <w:lang w:val="en-US" w:eastAsia="zh-CN"/>
        </w:rPr>
        <w:t>31.27</w:t>
      </w:r>
      <w:r>
        <w:rPr>
          <w:rFonts w:hint="eastAsia" w:ascii="仿宋_GB2312" w:hAnsi="宋体" w:eastAsia="仿宋_GB2312"/>
          <w:sz w:val="32"/>
          <w:szCs w:val="32"/>
        </w:rPr>
        <w:t>万元，主要是办公设备购置等支出，完成年初预算的</w:t>
      </w:r>
      <w:r>
        <w:rPr>
          <w:rFonts w:hint="eastAsia" w:ascii="仿宋_GB2312" w:hAnsi="宋体" w:eastAsia="仿宋_GB2312"/>
          <w:sz w:val="32"/>
          <w:szCs w:val="32"/>
          <w:lang w:val="en-US" w:eastAsia="zh-CN"/>
        </w:rPr>
        <w:t>156.35</w:t>
      </w:r>
      <w:r>
        <w:rPr>
          <w:rFonts w:hint="eastAsia" w:ascii="仿宋_GB2312" w:hAnsi="宋体" w:eastAsia="仿宋_GB2312"/>
          <w:sz w:val="32"/>
          <w:szCs w:val="32"/>
        </w:rPr>
        <w:t>%，决算数大于年初预算数的原因主要是人员人数增加。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（3）事业运行</w:t>
      </w:r>
      <w:r>
        <w:rPr>
          <w:rFonts w:hint="eastAsia" w:ascii="仿宋_GB2312" w:hAnsi="宋体" w:eastAsia="仿宋_GB2312"/>
          <w:sz w:val="32"/>
          <w:szCs w:val="32"/>
          <w:lang w:val="en-US" w:eastAsia="zh-CN"/>
        </w:rPr>
        <w:t>229.55</w:t>
      </w:r>
      <w:r>
        <w:rPr>
          <w:rFonts w:hint="eastAsia" w:ascii="仿宋_GB2312" w:hAnsi="宋体" w:eastAsia="仿宋_GB2312"/>
          <w:sz w:val="32"/>
          <w:szCs w:val="32"/>
        </w:rPr>
        <w:t>万元，主要是工资福利支出和办公经费等支出，完成年初预算的</w:t>
      </w:r>
      <w:r>
        <w:rPr>
          <w:rFonts w:hint="eastAsia" w:ascii="仿宋_GB2312" w:hAnsi="宋体" w:eastAsia="仿宋_GB2312"/>
          <w:sz w:val="32"/>
          <w:szCs w:val="32"/>
          <w:lang w:val="en-US" w:eastAsia="zh-CN"/>
        </w:rPr>
        <w:t>133.81</w:t>
      </w:r>
      <w:r>
        <w:rPr>
          <w:rFonts w:hint="eastAsia" w:ascii="仿宋_GB2312" w:hAnsi="宋体" w:eastAsia="仿宋_GB2312"/>
          <w:sz w:val="32"/>
          <w:szCs w:val="32"/>
        </w:rPr>
        <w:t>%，决算数大于年初预算数的原因主要是人员人数增加。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（4）其他政府办公厅（室）及相关机构事务支出</w:t>
      </w:r>
      <w:r>
        <w:rPr>
          <w:rFonts w:hint="eastAsia" w:ascii="仿宋_GB2312" w:hAnsi="宋体" w:eastAsia="仿宋_GB2312"/>
          <w:sz w:val="32"/>
          <w:szCs w:val="32"/>
          <w:lang w:val="en-US" w:eastAsia="zh-CN"/>
        </w:rPr>
        <w:t>22.83</w:t>
      </w:r>
      <w:r>
        <w:rPr>
          <w:rFonts w:hint="eastAsia" w:ascii="仿宋_GB2312" w:hAnsi="宋体" w:eastAsia="仿宋_GB2312"/>
          <w:sz w:val="32"/>
          <w:szCs w:val="32"/>
        </w:rPr>
        <w:t>万元，主要是办公费等支出，完成年初预算的</w:t>
      </w:r>
      <w:r>
        <w:rPr>
          <w:rFonts w:hint="eastAsia" w:ascii="仿宋_GB2312" w:hAnsi="宋体" w:eastAsia="仿宋_GB2312"/>
          <w:sz w:val="32"/>
          <w:szCs w:val="32"/>
          <w:lang w:val="en-US" w:eastAsia="zh-CN"/>
        </w:rPr>
        <w:t>152.2</w:t>
      </w:r>
      <w:r>
        <w:rPr>
          <w:rFonts w:hint="eastAsia" w:ascii="仿宋_GB2312" w:hAnsi="宋体" w:eastAsia="仿宋_GB2312"/>
          <w:sz w:val="32"/>
          <w:szCs w:val="32"/>
        </w:rPr>
        <w:t>%，年初无此项预算。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41.04</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（1）机关事业单位基本养老保险缴费</w:t>
      </w:r>
      <w:r>
        <w:rPr>
          <w:rFonts w:hint="eastAsia" w:ascii="仿宋_GB2312" w:hAnsi="宋体" w:eastAsia="仿宋_GB2312"/>
          <w:sz w:val="32"/>
          <w:szCs w:val="32"/>
          <w:lang w:val="en-US" w:eastAsia="zh-CN"/>
        </w:rPr>
        <w:t>40.26</w:t>
      </w:r>
      <w:r>
        <w:rPr>
          <w:rFonts w:hint="eastAsia" w:ascii="仿宋_GB2312" w:hAnsi="宋体" w:eastAsia="仿宋_GB2312"/>
          <w:sz w:val="32"/>
          <w:szCs w:val="32"/>
        </w:rPr>
        <w:t>万元，主要是职工养老保险等支出，完成年初预算的</w:t>
      </w:r>
      <w:r>
        <w:rPr>
          <w:rFonts w:hint="eastAsia" w:ascii="仿宋_GB2312" w:hAnsi="宋体" w:eastAsia="仿宋_GB2312"/>
          <w:sz w:val="32"/>
          <w:szCs w:val="32"/>
          <w:lang w:val="en-US" w:eastAsia="zh-CN"/>
        </w:rPr>
        <w:t>68.21</w:t>
      </w:r>
      <w:r>
        <w:rPr>
          <w:rFonts w:hint="eastAsia" w:ascii="仿宋_GB2312" w:hAnsi="宋体" w:eastAsia="仿宋_GB2312"/>
          <w:sz w:val="32"/>
          <w:szCs w:val="32"/>
        </w:rPr>
        <w:t>%，</w:t>
      </w:r>
      <w:r>
        <w:rPr>
          <w:rFonts w:hint="eastAsia" w:ascii="仿宋_GB2312" w:hAnsi="宋体" w:eastAsia="仿宋_GB2312"/>
          <w:sz w:val="32"/>
          <w:szCs w:val="32"/>
          <w:lang w:val="en-US" w:eastAsia="zh-CN"/>
        </w:rPr>
        <w:t>决算数小于年初预算数的原因是压减支出</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（2）其他社会保障和就业支出</w:t>
      </w:r>
      <w:r>
        <w:rPr>
          <w:rFonts w:hint="eastAsia" w:ascii="仿宋_GB2312" w:hAnsi="宋体" w:eastAsia="仿宋_GB2312"/>
          <w:sz w:val="32"/>
          <w:szCs w:val="32"/>
          <w:lang w:val="en-US" w:eastAsia="zh-CN"/>
        </w:rPr>
        <w:t>0.78</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22.51</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6</w:t>
      </w:r>
      <w:r>
        <w:rPr>
          <w:rFonts w:hint="eastAsia" w:ascii="仿宋_GB2312" w:hAnsi="宋体" w:eastAsia="仿宋_GB2312"/>
          <w:sz w:val="32"/>
          <w:szCs w:val="32"/>
        </w:rPr>
        <w:t>万元，主要是职工基本医疗保险等支出，完成年初预算的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10.94</w:t>
      </w:r>
      <w:r>
        <w:rPr>
          <w:rFonts w:hint="eastAsia" w:ascii="仿宋_GB2312" w:hAnsi="宋体" w:eastAsia="仿宋_GB2312"/>
          <w:sz w:val="32"/>
          <w:szCs w:val="32"/>
        </w:rPr>
        <w:t>万元，主要是职工基本医疗保险等支出，完成年初预算的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）重大公共卫生服务</w:t>
      </w:r>
      <w:r>
        <w:rPr>
          <w:rFonts w:hint="eastAsia" w:ascii="仿宋_GB2312" w:hAnsi="宋体" w:eastAsia="仿宋_GB2312"/>
          <w:sz w:val="32"/>
          <w:szCs w:val="32"/>
          <w:lang w:val="en-US" w:eastAsia="zh-CN"/>
        </w:rPr>
        <w:t>5.37万元，年初无此项预算。</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（4）其他行政事业单位医疗支出0.21万元，年初无此项预算。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w:t>
      </w:r>
      <w:r>
        <w:rPr>
          <w:rFonts w:hint="eastAsia" w:ascii="仿宋_GB2312" w:hAnsi="宋体" w:eastAsia="仿宋_GB2312"/>
          <w:sz w:val="32"/>
          <w:szCs w:val="32"/>
          <w:lang w:val="en-US" w:eastAsia="zh-CN"/>
        </w:rPr>
        <w:t>29.72</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29.72</w:t>
      </w:r>
      <w:r>
        <w:rPr>
          <w:rFonts w:hint="eastAsia" w:ascii="仿宋_GB2312" w:hAnsi="宋体" w:eastAsia="仿宋_GB2312"/>
          <w:sz w:val="32"/>
          <w:szCs w:val="32"/>
        </w:rPr>
        <w:t>万元，主要是职工住房公积金等支出，完成年初预算的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年度一般公共预算财政拨款安排的“三公”经费支出2.</w:t>
      </w:r>
      <w:r>
        <w:rPr>
          <w:rFonts w:hint="eastAsia" w:ascii="仿宋_GB2312" w:hAnsi="宋体" w:eastAsia="仿宋_GB2312"/>
          <w:sz w:val="32"/>
          <w:szCs w:val="32"/>
          <w:lang w:val="en-US" w:eastAsia="zh-CN"/>
        </w:rPr>
        <w:t>93</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%。其中：因公出国（境）费0万元，公务接待费0万元，公务用车购置及运行维护费</w:t>
      </w:r>
      <w:r>
        <w:rPr>
          <w:rFonts w:ascii="仿宋_GB2312" w:hAnsi="宋体" w:eastAsia="仿宋_GB2312"/>
          <w:sz w:val="32"/>
          <w:szCs w:val="32"/>
        </w:rPr>
        <w:t>0</w:t>
      </w:r>
      <w:r>
        <w:rPr>
          <w:rFonts w:hint="eastAsia" w:ascii="仿宋_GB2312" w:hAnsi="宋体" w:eastAsia="仿宋_GB2312"/>
          <w:sz w:val="32"/>
          <w:szCs w:val="32"/>
        </w:rPr>
        <w:t xml:space="preserve">万元。 </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1.因公出国（境）费0万元，主要用于0等，</w:t>
      </w:r>
      <w:r>
        <w:rPr>
          <w:rFonts w:hint="eastAsia" w:ascii="仿宋_GB2312" w:hAnsi="宋体" w:eastAsia="仿宋_GB2312"/>
          <w:sz w:val="32"/>
          <w:szCs w:val="32"/>
          <w:lang w:eastAsia="zh-CN"/>
        </w:rPr>
        <w:t>2020</w:t>
      </w:r>
      <w:r>
        <w:rPr>
          <w:rFonts w:hint="eastAsia" w:ascii="仿宋_GB2312" w:hAnsi="宋体" w:eastAsia="仿宋_GB2312"/>
          <w:sz w:val="32"/>
          <w:szCs w:val="32"/>
        </w:rPr>
        <w:t>年参加出国（境）团组0个，累计0人次。</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 xml:space="preserve">2.公务接待费0万元， </w:t>
      </w:r>
      <w:r>
        <w:rPr>
          <w:rFonts w:hint="eastAsia" w:ascii="仿宋_GB2312" w:hAnsi="宋体" w:eastAsia="仿宋_GB2312"/>
          <w:sz w:val="32"/>
          <w:szCs w:val="32"/>
          <w:lang w:eastAsia="zh-CN"/>
        </w:rPr>
        <w:t>2020</w:t>
      </w:r>
      <w:r>
        <w:rPr>
          <w:rFonts w:hint="eastAsia" w:ascii="仿宋_GB2312" w:hAnsi="宋体" w:eastAsia="仿宋_GB2312"/>
          <w:sz w:val="32"/>
          <w:szCs w:val="32"/>
        </w:rPr>
        <w:t>年国内公务接待累计0批次，0人，0万元。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公务用车购置及</w:t>
      </w:r>
      <w:r>
        <w:rPr>
          <w:rFonts w:ascii="仿宋_GB2312" w:hAnsi="宋体" w:eastAsia="仿宋_GB2312"/>
          <w:sz w:val="32"/>
          <w:szCs w:val="32"/>
        </w:rPr>
        <w:t>运行</w:t>
      </w:r>
      <w:r>
        <w:rPr>
          <w:rFonts w:hint="eastAsia" w:ascii="仿宋_GB2312" w:hAnsi="宋体" w:eastAsia="仿宋_GB2312"/>
          <w:sz w:val="32"/>
          <w:szCs w:val="32"/>
        </w:rPr>
        <w:t>维护</w:t>
      </w:r>
      <w:r>
        <w:rPr>
          <w:rFonts w:ascii="仿宋_GB2312" w:hAnsi="宋体" w:eastAsia="仿宋_GB2312"/>
          <w:sz w:val="32"/>
          <w:szCs w:val="32"/>
        </w:rPr>
        <w:t>费</w:t>
      </w:r>
      <w:r>
        <w:rPr>
          <w:rFonts w:hint="eastAsia" w:ascii="仿宋_GB2312" w:hAnsi="宋体" w:eastAsia="仿宋_GB2312"/>
          <w:sz w:val="32"/>
          <w:szCs w:val="32"/>
        </w:rPr>
        <w:t>2.41万元，比上年减少0.52万元，下降17.84%，主要是公务用车费用减少原因。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公务用车运行维护费2.</w:t>
      </w:r>
      <w:r>
        <w:rPr>
          <w:rFonts w:hint="eastAsia" w:ascii="仿宋_GB2312" w:hAnsi="宋体" w:eastAsia="仿宋_GB2312"/>
          <w:sz w:val="32"/>
          <w:szCs w:val="32"/>
          <w:lang w:val="en-US" w:eastAsia="zh-CN"/>
        </w:rPr>
        <w:t>93</w:t>
      </w:r>
      <w:r>
        <w:rPr>
          <w:rFonts w:hint="eastAsia" w:ascii="仿宋_GB2312" w:hAnsi="宋体" w:eastAsia="仿宋_GB2312"/>
          <w:sz w:val="32"/>
          <w:szCs w:val="32"/>
        </w:rPr>
        <w:t>万元，主要用于车辆</w:t>
      </w:r>
      <w:r>
        <w:rPr>
          <w:rFonts w:ascii="仿宋_GB2312" w:hAnsi="宋体" w:eastAsia="仿宋_GB2312"/>
          <w:sz w:val="32"/>
          <w:szCs w:val="32"/>
        </w:rPr>
        <w:t>运行费</w:t>
      </w:r>
      <w:r>
        <w:rPr>
          <w:rFonts w:hint="eastAsia" w:ascii="仿宋_GB2312" w:hAnsi="宋体" w:eastAsia="仿宋_GB2312"/>
          <w:sz w:val="32"/>
          <w:szCs w:val="32"/>
        </w:rPr>
        <w:t>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公务用车保有量1辆。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465.58</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407.53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58.05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2020</w:t>
      </w:r>
      <w:r>
        <w:rPr>
          <w:rFonts w:hint="eastAsia" w:ascii="仿宋_GB2312" w:hAnsi="黑体" w:eastAsia="仿宋_GB2312"/>
          <w:sz w:val="32"/>
          <w:szCs w:val="32"/>
        </w:rPr>
        <w:t>年营商局机关运行经费支出</w:t>
      </w:r>
      <w:r>
        <w:rPr>
          <w:rFonts w:hint="eastAsia" w:ascii="仿宋_GB2312" w:hAnsi="黑体" w:eastAsia="仿宋_GB2312"/>
          <w:sz w:val="32"/>
          <w:szCs w:val="32"/>
          <w:lang w:val="en-US" w:eastAsia="zh-CN"/>
        </w:rPr>
        <w:t>58.05</w:t>
      </w:r>
      <w:r>
        <w:rPr>
          <w:rFonts w:hint="eastAsia" w:ascii="仿宋_GB2312" w:hAnsi="黑体" w:eastAsia="仿宋_GB2312"/>
          <w:sz w:val="32"/>
          <w:szCs w:val="32"/>
        </w:rPr>
        <w:t>万元，比上年</w:t>
      </w:r>
      <w:r>
        <w:rPr>
          <w:rFonts w:hint="eastAsia" w:ascii="仿宋_GB2312" w:hAnsi="黑体" w:eastAsia="仿宋_GB2312"/>
          <w:sz w:val="32"/>
          <w:szCs w:val="32"/>
          <w:lang w:val="en-US" w:eastAsia="zh-CN"/>
        </w:rPr>
        <w:t>增加41.23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增长245.12</w:t>
      </w:r>
      <w:r>
        <w:rPr>
          <w:rFonts w:hint="eastAsia" w:ascii="仿宋_GB2312" w:hAnsi="黑体" w:eastAsia="仿宋_GB2312"/>
          <w:sz w:val="32"/>
          <w:szCs w:val="32"/>
        </w:rPr>
        <w:t>%，主要原因是</w:t>
      </w:r>
      <w:r>
        <w:rPr>
          <w:rFonts w:hint="eastAsia" w:ascii="仿宋_GB2312" w:hAnsi="宋体" w:eastAsia="仿宋_GB2312"/>
          <w:sz w:val="32"/>
          <w:szCs w:val="32"/>
        </w:rPr>
        <w:t>日常经费</w:t>
      </w:r>
      <w:r>
        <w:rPr>
          <w:rFonts w:hint="eastAsia" w:ascii="仿宋_GB2312" w:hAnsi="宋体" w:eastAsia="仿宋_GB2312"/>
          <w:sz w:val="32"/>
          <w:szCs w:val="32"/>
          <w:lang w:val="en-US" w:eastAsia="zh-CN"/>
        </w:rPr>
        <w:t>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2020</w:t>
      </w:r>
      <w:r>
        <w:rPr>
          <w:rFonts w:hint="eastAsia" w:ascii="仿宋_GB2312" w:hAnsi="黑体" w:eastAsia="仿宋_GB2312"/>
          <w:sz w:val="32"/>
          <w:szCs w:val="32"/>
        </w:rPr>
        <w:t>年营商局政府采购支出总额0万元，其中：政府采购货物支出0万元，政府采购工程支出0万元，政府采购服务支出0万元。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2020</w:t>
      </w:r>
      <w:r>
        <w:rPr>
          <w:rFonts w:hint="eastAsia" w:ascii="仿宋_GB2312" w:hAnsi="黑体" w:eastAsia="仿宋_GB2312"/>
          <w:sz w:val="32"/>
          <w:szCs w:val="32"/>
        </w:rPr>
        <w:t>年12月31日，行政审批服务中心共有车辆1辆，其中：一般公务用车1辆；单位价值50万元以上通用设备0台（套），单价100万元以上专用设备0台（套）。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color w:val="FF0000"/>
          <w:sz w:val="32"/>
          <w:szCs w:val="32"/>
        </w:rPr>
      </w:pPr>
      <w:r>
        <w:rPr>
          <w:rFonts w:hint="eastAsia" w:ascii="仿宋_GB2312" w:hAnsi="宋体" w:eastAsia="仿宋_GB2312" w:cs="宋体"/>
          <w:sz w:val="32"/>
          <w:szCs w:val="32"/>
        </w:rPr>
        <w:t>根据财政预算管理要求，我局组织对</w:t>
      </w:r>
      <w:r>
        <w:rPr>
          <w:rFonts w:hint="eastAsia" w:ascii="仿宋_GB2312" w:hAnsi="宋体" w:eastAsia="仿宋_GB2312" w:cs="宋体"/>
          <w:sz w:val="32"/>
          <w:szCs w:val="32"/>
          <w:lang w:eastAsia="zh-CN"/>
        </w:rPr>
        <w:t>2020</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cs="宋体"/>
          <w:sz w:val="32"/>
          <w:szCs w:val="32"/>
        </w:rPr>
        <w:t>单位认识不到位，重视程度不够。单位项目业务股室与财务股室没有形成有效合作机制，分管业务领导对预算绩效重视不够</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前期论证不充分，与实际情况存在偏差</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ascii="仿宋_GB2312" w:hAnsi="黑体" w:eastAsia="仿宋_GB2312"/>
          <w:sz w:val="32"/>
          <w:szCs w:val="32"/>
        </w:rPr>
        <w:t>提高预算绩效意识</w:t>
      </w:r>
      <w:r>
        <w:rPr>
          <w:rFonts w:hint="eastAsia" w:ascii="仿宋_GB2312" w:hAnsi="黑体" w:eastAsia="仿宋_GB2312"/>
          <w:sz w:val="32"/>
          <w:szCs w:val="32"/>
        </w:rPr>
        <w:t>，</w:t>
      </w:r>
      <w:r>
        <w:rPr>
          <w:rFonts w:ascii="仿宋_GB2312" w:hAnsi="黑体" w:eastAsia="仿宋_GB2312"/>
          <w:sz w:val="32"/>
          <w:szCs w:val="32"/>
        </w:rPr>
        <w:t>主动加强绩效管理，不断增强绩效意识</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加大预算执行中对绩效指标的监控力度</w:t>
      </w:r>
      <w:r>
        <w:rPr>
          <w:rFonts w:hint="eastAsia" w:ascii="仿宋_GB2312" w:hAnsi="宋体" w:eastAsia="仿宋_GB2312" w:cs="宋体"/>
          <w:sz w:val="32"/>
          <w:szCs w:val="32"/>
        </w:rPr>
        <w:t>。</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95"/>
    <w:rsid w:val="00076272"/>
    <w:rsid w:val="00077779"/>
    <w:rsid w:val="000B6F88"/>
    <w:rsid w:val="000C492F"/>
    <w:rsid w:val="000D2475"/>
    <w:rsid w:val="00115825"/>
    <w:rsid w:val="00120D4A"/>
    <w:rsid w:val="0014246A"/>
    <w:rsid w:val="001644E9"/>
    <w:rsid w:val="001660E4"/>
    <w:rsid w:val="001910E6"/>
    <w:rsid w:val="001C6E6B"/>
    <w:rsid w:val="001D7AB5"/>
    <w:rsid w:val="001E50A4"/>
    <w:rsid w:val="001F50A2"/>
    <w:rsid w:val="00232AC4"/>
    <w:rsid w:val="0024200A"/>
    <w:rsid w:val="002454C7"/>
    <w:rsid w:val="00287670"/>
    <w:rsid w:val="002B5A04"/>
    <w:rsid w:val="002B6AD0"/>
    <w:rsid w:val="00321458"/>
    <w:rsid w:val="003361C4"/>
    <w:rsid w:val="003434BE"/>
    <w:rsid w:val="00344011"/>
    <w:rsid w:val="00367F08"/>
    <w:rsid w:val="00374AC4"/>
    <w:rsid w:val="003A3EAB"/>
    <w:rsid w:val="00403DD5"/>
    <w:rsid w:val="00476D8A"/>
    <w:rsid w:val="004A7E92"/>
    <w:rsid w:val="004E1D64"/>
    <w:rsid w:val="004E4992"/>
    <w:rsid w:val="004F0146"/>
    <w:rsid w:val="004F2BD6"/>
    <w:rsid w:val="0050057C"/>
    <w:rsid w:val="00507338"/>
    <w:rsid w:val="00586562"/>
    <w:rsid w:val="005B405F"/>
    <w:rsid w:val="005F4CF2"/>
    <w:rsid w:val="006066CE"/>
    <w:rsid w:val="006672B7"/>
    <w:rsid w:val="006677A3"/>
    <w:rsid w:val="006D61CE"/>
    <w:rsid w:val="006E0751"/>
    <w:rsid w:val="00740D9E"/>
    <w:rsid w:val="00743618"/>
    <w:rsid w:val="00771294"/>
    <w:rsid w:val="00776A08"/>
    <w:rsid w:val="00792EA1"/>
    <w:rsid w:val="0079403C"/>
    <w:rsid w:val="007F483C"/>
    <w:rsid w:val="0080467C"/>
    <w:rsid w:val="0083605A"/>
    <w:rsid w:val="00845366"/>
    <w:rsid w:val="00851CE8"/>
    <w:rsid w:val="00853D65"/>
    <w:rsid w:val="008646C9"/>
    <w:rsid w:val="00871D88"/>
    <w:rsid w:val="00891D32"/>
    <w:rsid w:val="008E720C"/>
    <w:rsid w:val="008E77E3"/>
    <w:rsid w:val="008F7D8B"/>
    <w:rsid w:val="00903CEC"/>
    <w:rsid w:val="009A08C3"/>
    <w:rsid w:val="009A70F4"/>
    <w:rsid w:val="009B604D"/>
    <w:rsid w:val="009C2BB9"/>
    <w:rsid w:val="00A71B27"/>
    <w:rsid w:val="00A97626"/>
    <w:rsid w:val="00AB02B2"/>
    <w:rsid w:val="00AB3395"/>
    <w:rsid w:val="00B04B04"/>
    <w:rsid w:val="00B60660"/>
    <w:rsid w:val="00BA1EEF"/>
    <w:rsid w:val="00BC5B16"/>
    <w:rsid w:val="00BE0F92"/>
    <w:rsid w:val="00BE2720"/>
    <w:rsid w:val="00C2213E"/>
    <w:rsid w:val="00C43188"/>
    <w:rsid w:val="00C55374"/>
    <w:rsid w:val="00C80740"/>
    <w:rsid w:val="00CA46E9"/>
    <w:rsid w:val="00CC1349"/>
    <w:rsid w:val="00CC13E1"/>
    <w:rsid w:val="00CC7B39"/>
    <w:rsid w:val="00D31A51"/>
    <w:rsid w:val="00D61DE8"/>
    <w:rsid w:val="00D650A2"/>
    <w:rsid w:val="00D65728"/>
    <w:rsid w:val="00D70972"/>
    <w:rsid w:val="00D80371"/>
    <w:rsid w:val="00D9632D"/>
    <w:rsid w:val="00DA330B"/>
    <w:rsid w:val="00DB7EB2"/>
    <w:rsid w:val="00DC49D9"/>
    <w:rsid w:val="00E1379D"/>
    <w:rsid w:val="00E22B5E"/>
    <w:rsid w:val="00E24292"/>
    <w:rsid w:val="00E65D66"/>
    <w:rsid w:val="00E710D0"/>
    <w:rsid w:val="00E958DC"/>
    <w:rsid w:val="00EF34AE"/>
    <w:rsid w:val="00F065B6"/>
    <w:rsid w:val="00F705A3"/>
    <w:rsid w:val="00F85A17"/>
    <w:rsid w:val="00FA4EB5"/>
    <w:rsid w:val="00FD5CB1"/>
    <w:rsid w:val="00FD683F"/>
    <w:rsid w:val="00FD6990"/>
    <w:rsid w:val="00FD7C92"/>
    <w:rsid w:val="00FF1704"/>
    <w:rsid w:val="00FF265A"/>
    <w:rsid w:val="10545C17"/>
    <w:rsid w:val="26B50935"/>
    <w:rsid w:val="4DC3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3EB85-E1FC-4CA5-B480-1FDB39D777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744</Words>
  <Characters>4247</Characters>
  <Lines>35</Lines>
  <Paragraphs>9</Paragraphs>
  <TotalTime>4</TotalTime>
  <ScaleCrop>false</ScaleCrop>
  <LinksUpToDate>false</LinksUpToDate>
  <CharactersWithSpaces>4982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2020-08-26T02:50:00Z</dcterms:created>
  <dc:creator>微软用户</dc:creator>
  <cp:lastModifiedBy>既然不是仙难免有杂念</cp:lastModifiedBy>
  <dcterms:modified xsi:type="dcterms:W3CDTF">2021-09-15T07:59:08Z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