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hAnsi="宋体"/>
          <w:b/>
          <w:sz w:val="52"/>
          <w:szCs w:val="52"/>
        </w:rPr>
      </w:pPr>
      <w:r>
        <w:rPr>
          <w:rFonts w:hint="eastAsia" w:ascii="宋体" w:hAnsi="宋体"/>
          <w:b/>
          <w:sz w:val="52"/>
          <w:szCs w:val="52"/>
        </w:rPr>
        <w:t>盘锦市双台子区应急管理局</w:t>
      </w:r>
    </w:p>
    <w:p>
      <w:pPr>
        <w:spacing w:line="540" w:lineRule="exact"/>
        <w:jc w:val="center"/>
        <w:rPr>
          <w:rFonts w:ascii="宋体" w:hAnsi="宋体"/>
          <w:b/>
          <w:sz w:val="52"/>
          <w:szCs w:val="52"/>
        </w:rPr>
      </w:pPr>
      <w:r>
        <w:rPr>
          <w:rFonts w:hint="eastAsia" w:ascii="宋体" w:hAnsi="宋体"/>
          <w:b/>
          <w:sz w:val="52"/>
          <w:szCs w:val="52"/>
        </w:rPr>
        <w:t>20</w:t>
      </w:r>
      <w:r>
        <w:rPr>
          <w:rFonts w:hint="eastAsia" w:ascii="宋体" w:hAnsi="宋体"/>
          <w:b/>
          <w:sz w:val="52"/>
          <w:szCs w:val="52"/>
          <w:lang w:val="en-US" w:eastAsia="zh-CN"/>
        </w:rPr>
        <w:t>20</w:t>
      </w:r>
      <w:r>
        <w:rPr>
          <w:rFonts w:hint="eastAsia" w:ascii="宋体" w:hAnsi="宋体"/>
          <w:b/>
          <w:sz w:val="52"/>
          <w:szCs w:val="52"/>
        </w:rPr>
        <w:t>年度部门决算</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盘锦市双台子区应急管理局概况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盘锦市双台子区应急管理局20</w:t>
      </w:r>
      <w:r>
        <w:rPr>
          <w:rFonts w:hint="eastAsia" w:ascii="黑体" w:hAnsi="黑体" w:eastAsia="黑体"/>
          <w:sz w:val="32"/>
          <w:szCs w:val="32"/>
          <w:lang w:val="en-US" w:eastAsia="zh-CN"/>
        </w:rPr>
        <w:t>20</w:t>
      </w:r>
      <w:r>
        <w:rPr>
          <w:rFonts w:hint="eastAsia" w:ascii="黑体" w:hAnsi="黑体" w:eastAsia="黑体"/>
          <w:sz w:val="32"/>
          <w:szCs w:val="32"/>
        </w:rPr>
        <w:t>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年度收入支出决算总表</w:t>
      </w:r>
    </w:p>
    <w:p>
      <w:pPr>
        <w:spacing w:line="540" w:lineRule="exact"/>
        <w:rPr>
          <w:rFonts w:ascii="仿宋_GB2312" w:eastAsia="仿宋_GB2312"/>
          <w:sz w:val="32"/>
          <w:szCs w:val="32"/>
        </w:rPr>
      </w:pPr>
      <w:r>
        <w:rPr>
          <w:rFonts w:hint="eastAsia" w:ascii="仿宋_GB2312" w:eastAsia="仿宋_GB2312"/>
          <w:sz w:val="32"/>
          <w:szCs w:val="32"/>
        </w:rPr>
        <w:t>二、20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ascii="仿宋_GB2312" w:eastAsia="仿宋_GB2312"/>
          <w:sz w:val="32"/>
          <w:szCs w:val="32"/>
        </w:rPr>
      </w:pPr>
      <w:r>
        <w:rPr>
          <w:rFonts w:hint="eastAsia" w:ascii="仿宋_GB2312" w:eastAsia="仿宋_GB2312"/>
          <w:sz w:val="32"/>
          <w:szCs w:val="32"/>
        </w:rPr>
        <w:t>三、20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年度政府性基金预算财政拨款收入支出决算表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lang w:val="en-US" w:eastAsia="zh-CN"/>
        </w:rPr>
        <w:t>九、2020年度国有资本经营预算财政拨款支出决算</w:t>
      </w:r>
    </w:p>
    <w:p>
      <w:pPr>
        <w:spacing w:line="540" w:lineRule="exact"/>
        <w:rPr>
          <w:rFonts w:ascii="黑体" w:hAnsi="黑体" w:eastAsia="黑体"/>
          <w:sz w:val="32"/>
          <w:szCs w:val="32"/>
        </w:rPr>
      </w:pPr>
      <w:r>
        <w:rPr>
          <w:rFonts w:hint="eastAsia" w:ascii="黑体" w:hAnsi="黑体" w:eastAsia="黑体"/>
          <w:sz w:val="32"/>
          <w:szCs w:val="32"/>
        </w:rPr>
        <w:t>第三部分    盘锦市双台子区应急管理局20</w:t>
      </w:r>
      <w:r>
        <w:rPr>
          <w:rFonts w:hint="eastAsia" w:ascii="黑体" w:hAnsi="黑体" w:eastAsia="黑体"/>
          <w:sz w:val="32"/>
          <w:szCs w:val="32"/>
          <w:lang w:val="en-US" w:eastAsia="zh-CN"/>
        </w:rPr>
        <w:t>20</w:t>
      </w:r>
      <w:r>
        <w:rPr>
          <w:rFonts w:hint="eastAsia" w:ascii="黑体" w:hAnsi="黑体" w:eastAsia="黑体"/>
          <w:sz w:val="32"/>
          <w:szCs w:val="32"/>
        </w:rPr>
        <w:t>年度部门决算情况说明</w:t>
      </w:r>
    </w:p>
    <w:p>
      <w:pPr>
        <w:spacing w:line="540" w:lineRule="exact"/>
        <w:rPr>
          <w:rFonts w:ascii="黑体" w:hAnsi="黑体" w:eastAsia="黑体"/>
          <w:sz w:val="32"/>
          <w:szCs w:val="32"/>
        </w:rPr>
      </w:pPr>
      <w:r>
        <w:rPr>
          <w:rFonts w:hint="eastAsia" w:ascii="黑体" w:hAnsi="黑体" w:eastAsia="黑体"/>
          <w:sz w:val="32"/>
          <w:szCs w:val="32"/>
        </w:rPr>
        <w:t>第四部分    名词解释</w:t>
      </w:r>
    </w:p>
    <w:p>
      <w:pPr>
        <w:spacing w:line="540" w:lineRule="exact"/>
        <w:jc w:val="center"/>
        <w:rPr>
          <w:rFonts w:ascii="黑体" w:hAnsi="黑体" w:eastAsia="黑体"/>
          <w:b/>
          <w:sz w:val="44"/>
          <w:szCs w:val="44"/>
          <w:u w:val="single"/>
        </w:rPr>
      </w:pPr>
    </w:p>
    <w:p>
      <w:pPr>
        <w:spacing w:line="540" w:lineRule="exact"/>
        <w:jc w:val="center"/>
        <w:rPr>
          <w:b/>
          <w:sz w:val="44"/>
          <w:szCs w:val="44"/>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第一部分 盘锦市双台子区应急管理局概况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w:t>
      </w:r>
    </w:p>
    <w:p>
      <w:pPr>
        <w:spacing w:line="540" w:lineRule="exact"/>
        <w:rPr>
          <w:rFonts w:ascii="仿宋_GB2312" w:hAnsi="黑体" w:eastAsia="仿宋_GB2312"/>
          <w:sz w:val="32"/>
          <w:szCs w:val="32"/>
        </w:rPr>
      </w:pPr>
      <w:r>
        <w:rPr>
          <w:rFonts w:hint="eastAsia" w:ascii="仿宋_GB2312" w:hAnsi="黑体" w:eastAsia="仿宋_GB2312"/>
          <w:sz w:val="32"/>
          <w:szCs w:val="32"/>
        </w:rPr>
        <w:t>一、主要职责</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1.贯彻执行国家、省、市有关安全生产工作方针、政策、法律、法规；指导协调全区安全生产工作；组织起草安全生产规范性文件；拟订全区安全生产政策、规划；分析和预测全区安全生产形势，发布全区安全生产信息；协调解决全区安全生产中的重大问题。</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2.承担全区安全生产综合监督管理职责，依法行使综合监督管理职权；指导协调、监督检查区政府有关部门和各街道办事处安全生产工作；监督考核并通报安全生产控制指标执行情况，监督事故查处和责任追究落实情况。</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3.承担工况商贸行业安全生产监督管理，按照分级、属、地原则，监督检查工矿商贸生产经营单位贯彻执行安全生产法律、法规情况及安全生产条件和设备设施的安全生产管理工作；负责监督管理职责范围内工矿商贸企业的安全生产工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4.承担职责范围内的非煤矿矿山企业和危险化学品、烟花爆竹生产经营单位安全生产准入管理责任。组织并指导监督实施安全生产准入制度；负责危险化学品安全生产监督管理综合工作和烟花爆竹安全生产监督管理工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5.承担工矿商贸作业场所职业卫生监督检查责任；负责职业卫生安全许可证申报管理工作；组织查处职业危害事故和违法违规行为。</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6.制定工矿商贸行业安全生产地方标准和规程并组织实施；监督检查重大危险源监控和重大事故隐含排查治理工作；依法查处不具备安全生产条件的工矿商贸生产经营单位。</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7.负责组织区政府安全生产大检查、专项监督和专项整治活动；根据区政府授权，组织、协调一般事故调查处理和办理结案工作，监督事故查处和责任追究落实情况；负责组织生产安全事故调查处理和办理结案工作，依法监督事故查处的落实情况。</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8.负责组织指挥和协调安全生产应急救援工作；综合管理全区安全生产伤亡事故和安全生产行政执法统计分析工作。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9.负责监督检查并组织实施职责范围内新建、改建、扩建工程项目的安全设施与主体工程同时设计、同时施工、同时投产使用情况。</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10.组织指导全区安全生产宣传教育和培训工作；组织实施并监督特种作业人员（特种设备作业人员除外）和工矿商贸生产经营单位主要负责人、安全生产管理人员的安全资格考核工作；监督检查工矿商贸生产经营单位安全生产和职业安全培训工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11.指导协调全区安全生产检测检验工作；监督管理安全生产社会中介机构和安全  评价工作；负责注册安全工程师职业资格初审、申报和注册管理工作。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12.承担工矿商贸生产经营单位安全生产行政执法的责任、组织、指导、协调和监督全区安全生产行政执法工作。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13.组织拟定安全生产科技规划；指导协调安全生产科学技术研究和推广工作。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14.监督管理全区铁路无人看守道口的安全监护工作。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15.组织开展安全生产发面的交流与合作。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16.承担区安全生产委员会的日常工作。</w:t>
      </w:r>
    </w:p>
    <w:p>
      <w:pPr>
        <w:autoSpaceDE w:val="0"/>
        <w:autoSpaceDN w:val="0"/>
        <w:adjustRightInd w:val="0"/>
        <w:spacing w:line="540" w:lineRule="exact"/>
        <w:ind w:firstLine="660"/>
        <w:rPr>
          <w:rFonts w:ascii="仿宋_GB2312" w:eastAsia="仿宋_GB2312" w:cs="仿宋_GB2312"/>
          <w:sz w:val="32"/>
          <w:szCs w:val="32"/>
        </w:rPr>
      </w:pPr>
      <w:r>
        <w:rPr>
          <w:rFonts w:hint="eastAsia" w:ascii="仿宋_GB2312" w:eastAsia="仿宋_GB2312" w:cs="仿宋_GB2312"/>
          <w:sz w:val="32"/>
          <w:szCs w:val="32"/>
        </w:rPr>
        <w:t>17.承办区政府交办的其他事项。</w:t>
      </w:r>
    </w:p>
    <w:p>
      <w:pPr>
        <w:spacing w:line="540" w:lineRule="exact"/>
        <w:rPr>
          <w:rFonts w:ascii="仿宋_GB2312" w:hAnsi="黑体" w:eastAsia="仿宋_GB2312"/>
          <w:sz w:val="32"/>
          <w:szCs w:val="32"/>
        </w:rPr>
      </w:pPr>
      <w:r>
        <w:rPr>
          <w:rFonts w:hint="eastAsia" w:ascii="仿宋_GB2312" w:hAnsi="黑体" w:eastAsia="仿宋_GB2312"/>
          <w:sz w:val="32"/>
          <w:szCs w:val="32"/>
        </w:rPr>
        <w:t>二、部门决算单位构成</w:t>
      </w:r>
    </w:p>
    <w:p>
      <w:pPr>
        <w:spacing w:line="54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我单位为区政府直属工作机构，行政单位，实行行政单位会计制度。内设1个执法监察大队；5个科（股）室，为局长室、副局长室、办公室、综合股、核灾股。20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年无机构变动。</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ascii="仿宋_GB2312" w:eastAsia="仿宋_GB2312"/>
          <w:b/>
          <w:sz w:val="32"/>
          <w:szCs w:val="32"/>
        </w:rPr>
      </w:pPr>
      <w:r>
        <w:rPr>
          <w:rFonts w:hint="eastAsia" w:ascii="仿宋_GB2312" w:eastAsia="仿宋_GB2312"/>
          <w:b/>
          <w:sz w:val="32"/>
          <w:szCs w:val="32"/>
        </w:rPr>
        <w:t>纳入盘锦市双台子区应急管理局20</w:t>
      </w:r>
      <w:r>
        <w:rPr>
          <w:rFonts w:hint="eastAsia" w:ascii="仿宋_GB2312" w:eastAsia="仿宋_GB2312"/>
          <w:b/>
          <w:sz w:val="32"/>
          <w:szCs w:val="32"/>
          <w:lang w:val="en-US" w:eastAsia="zh-CN"/>
        </w:rPr>
        <w:t>20</w:t>
      </w:r>
      <w:r>
        <w:rPr>
          <w:rFonts w:hint="eastAsia" w:ascii="仿宋_GB2312" w:eastAsia="仿宋_GB2312"/>
          <w:b/>
          <w:sz w:val="32"/>
          <w:szCs w:val="32"/>
        </w:rPr>
        <w:t>年部门决算编制范围的二级预算单位包括：</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1.盘锦市双台子区应急管理局本级</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2.盘锦市双台子区应急管理事务服务中心</w:t>
      </w:r>
    </w:p>
    <w:p>
      <w:pPr>
        <w:spacing w:line="540" w:lineRule="exact"/>
        <w:ind w:firstLine="640" w:firstLineChars="200"/>
        <w:jc w:val="left"/>
        <w:rPr>
          <w:rFonts w:ascii="仿宋_GB2312" w:eastAsia="仿宋_GB2312"/>
          <w:sz w:val="32"/>
          <w:szCs w:val="32"/>
        </w:rPr>
      </w:pPr>
      <w:r>
        <w:rPr>
          <w:rFonts w:ascii="仿宋_GB2312" w:eastAsia="仿宋_GB2312"/>
          <w:sz w:val="32"/>
          <w:szCs w:val="32"/>
        </w:rPr>
        <w:br w:type="page"/>
      </w:r>
    </w:p>
    <w:p>
      <w:pPr>
        <w:spacing w:line="540" w:lineRule="exact"/>
        <w:jc w:val="center"/>
        <w:rPr>
          <w:rFonts w:ascii="宋体" w:hAnsi="宋体"/>
          <w:b/>
          <w:sz w:val="36"/>
          <w:szCs w:val="36"/>
        </w:rPr>
      </w:pPr>
      <w:r>
        <w:rPr>
          <w:rFonts w:hint="eastAsia" w:ascii="宋体" w:hAnsi="宋体"/>
          <w:b/>
          <w:sz w:val="36"/>
          <w:szCs w:val="36"/>
        </w:rPr>
        <w:t>第三部分 盘锦市双台子区应急管理局20</w:t>
      </w:r>
      <w:r>
        <w:rPr>
          <w:rFonts w:hint="eastAsia" w:ascii="宋体" w:hAnsi="宋体"/>
          <w:b/>
          <w:sz w:val="36"/>
          <w:szCs w:val="36"/>
          <w:lang w:val="en-US" w:eastAsia="zh-CN"/>
        </w:rPr>
        <w:t>20</w:t>
      </w:r>
      <w:r>
        <w:rPr>
          <w:rFonts w:hint="eastAsia" w:ascii="宋体" w:hAnsi="宋体"/>
          <w:b/>
          <w:sz w:val="36"/>
          <w:szCs w:val="36"/>
        </w:rPr>
        <w:t>年度部门决算情况说明</w:t>
      </w:r>
    </w:p>
    <w:p>
      <w:pPr>
        <w:spacing w:line="540" w:lineRule="exact"/>
        <w:rPr>
          <w:rFonts w:ascii="宋体" w:hAnsi="宋体"/>
          <w:b/>
          <w:sz w:val="36"/>
          <w:szCs w:val="36"/>
        </w:rPr>
      </w:pPr>
    </w:p>
    <w:p>
      <w:pPr>
        <w:spacing w:line="540" w:lineRule="exact"/>
        <w:ind w:firstLine="627" w:firstLineChars="196"/>
        <w:rPr>
          <w:rFonts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435.20</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435.20</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rPr>
        <w:t>100</w:t>
      </w:r>
      <w:r>
        <w:rPr>
          <w:rFonts w:ascii="仿宋_GB2312" w:hAnsi="宋体" w:eastAsia="仿宋_GB2312"/>
          <w:sz w:val="32"/>
          <w:szCs w:val="32"/>
        </w:rPr>
        <w:t>%</w:t>
      </w:r>
      <w:r>
        <w:rPr>
          <w:rFonts w:hint="eastAsia" w:ascii="仿宋_GB2312" w:hAnsi="宋体" w:eastAsia="仿宋_GB2312"/>
          <w:sz w:val="32"/>
          <w:szCs w:val="32"/>
        </w:rPr>
        <w:t>。其中：</w:t>
      </w:r>
      <w:r>
        <w:rPr>
          <w:rFonts w:hint="eastAsia" w:ascii="仿宋_GB2312" w:hAnsi="宋体" w:eastAsia="仿宋_GB2312"/>
          <w:sz w:val="32"/>
          <w:szCs w:val="32"/>
          <w:lang w:val="en-US" w:eastAsia="zh-CN"/>
        </w:rPr>
        <w:t>一般</w:t>
      </w:r>
      <w:r>
        <w:rPr>
          <w:rFonts w:hint="eastAsia" w:ascii="仿宋_GB2312" w:hAnsi="宋体" w:eastAsia="仿宋_GB2312"/>
          <w:sz w:val="32"/>
          <w:szCs w:val="32"/>
        </w:rPr>
        <w:t>公共预算财政拨款收入</w:t>
      </w:r>
      <w:r>
        <w:rPr>
          <w:rFonts w:hint="eastAsia" w:ascii="仿宋_GB2312" w:hAnsi="宋体" w:eastAsia="仿宋_GB2312"/>
          <w:sz w:val="32"/>
          <w:szCs w:val="32"/>
          <w:lang w:val="en-US" w:eastAsia="zh-CN"/>
        </w:rPr>
        <w:t>435.20</w:t>
      </w:r>
      <w:r>
        <w:rPr>
          <w:rFonts w:hint="eastAsia" w:ascii="仿宋_GB2312" w:hAnsi="宋体" w:eastAsia="仿宋_GB2312"/>
          <w:sz w:val="32"/>
          <w:szCs w:val="32"/>
        </w:rPr>
        <w:t>万元，政府性基金收入0万元。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7.用事业基金弥补收支差额0万元，占收入总计的0%。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206.57</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88</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宋体" w:eastAsia="仿宋_GB2312"/>
          <w:sz w:val="32"/>
          <w:szCs w:val="32"/>
        </w:rPr>
        <w:t>人员增加；</w:t>
      </w:r>
      <w:r>
        <w:rPr>
          <w:rFonts w:hint="eastAsia" w:ascii="黑体" w:hAnsi="黑体" w:eastAsia="黑体"/>
          <w:sz w:val="32"/>
          <w:szCs w:val="32"/>
        </w:rPr>
        <w:t>二是</w:t>
      </w:r>
      <w:r>
        <w:rPr>
          <w:rFonts w:hint="eastAsia" w:ascii="仿宋_GB2312" w:hAnsi="宋体" w:eastAsia="仿宋_GB2312"/>
          <w:sz w:val="32"/>
          <w:szCs w:val="32"/>
        </w:rPr>
        <w:t>业务增加。</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384.11</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highlight w:val="yellow"/>
          <w:lang w:val="en-US" w:eastAsia="zh-CN"/>
        </w:rPr>
        <w:t>350.7</w:t>
      </w:r>
      <w:r>
        <w:rPr>
          <w:rFonts w:hint="eastAsia" w:ascii="仿宋_GB2312" w:hAnsi="宋体" w:eastAsia="仿宋_GB2312"/>
          <w:sz w:val="32"/>
          <w:szCs w:val="32"/>
        </w:rPr>
        <w:t>万元，占支出总计的</w:t>
      </w:r>
      <w:r>
        <w:rPr>
          <w:rFonts w:hint="eastAsia" w:ascii="仿宋_GB2312" w:hAnsi="宋体" w:eastAsia="仿宋_GB2312"/>
          <w:sz w:val="32"/>
          <w:szCs w:val="32"/>
          <w:highlight w:val="yellow"/>
          <w:lang w:val="en-US" w:eastAsia="zh-CN"/>
        </w:rPr>
        <w:t>91.3</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321.26</w:t>
      </w:r>
      <w:r>
        <w:rPr>
          <w:rFonts w:hint="eastAsia" w:ascii="仿宋_GB2312" w:hAnsi="宋体" w:eastAsia="仿宋_GB2312"/>
          <w:sz w:val="32"/>
          <w:szCs w:val="32"/>
        </w:rPr>
        <w:t>万元，对个人和家庭的补助支出</w:t>
      </w:r>
      <w:r>
        <w:rPr>
          <w:rFonts w:hint="eastAsia" w:ascii="仿宋_GB2312" w:hAnsi="宋体" w:eastAsia="仿宋_GB2312"/>
          <w:sz w:val="32"/>
          <w:szCs w:val="32"/>
          <w:highlight w:val="yellow"/>
          <w:lang w:val="en-US" w:eastAsia="zh-CN"/>
        </w:rPr>
        <w:t>4.45</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24.51</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highlight w:val="yellow"/>
          <w:lang w:val="en-US" w:eastAsia="zh-CN"/>
        </w:rPr>
        <w:t>33.41</w:t>
      </w:r>
      <w:r>
        <w:rPr>
          <w:rFonts w:hint="eastAsia" w:ascii="仿宋_GB2312" w:hAnsi="宋体" w:eastAsia="仿宋_GB2312"/>
          <w:sz w:val="32"/>
          <w:szCs w:val="32"/>
        </w:rPr>
        <w:t>万元，占支出总计的</w:t>
      </w:r>
      <w:r>
        <w:rPr>
          <w:rFonts w:hint="eastAsia" w:ascii="仿宋_GB2312" w:hAnsi="宋体" w:eastAsia="仿宋_GB2312"/>
          <w:sz w:val="32"/>
          <w:szCs w:val="32"/>
          <w:highlight w:val="yellow"/>
          <w:lang w:val="en-US" w:eastAsia="zh-CN"/>
        </w:rPr>
        <w:t>8.7</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206.57</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88</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宋体" w:eastAsia="仿宋_GB2312"/>
          <w:sz w:val="32"/>
          <w:szCs w:val="32"/>
        </w:rPr>
        <w:t>人员增加；</w:t>
      </w:r>
      <w:r>
        <w:rPr>
          <w:rFonts w:hint="eastAsia" w:ascii="黑体" w:hAnsi="黑体" w:eastAsia="黑体"/>
          <w:sz w:val="32"/>
          <w:szCs w:val="32"/>
        </w:rPr>
        <w:t>二是</w:t>
      </w:r>
      <w:r>
        <w:rPr>
          <w:rFonts w:hint="eastAsia" w:ascii="仿宋_GB2312" w:hAnsi="宋体" w:eastAsia="仿宋_GB2312"/>
          <w:sz w:val="32"/>
          <w:szCs w:val="32"/>
        </w:rPr>
        <w:t>业务增加。</w:t>
      </w:r>
    </w:p>
    <w:p>
      <w:pPr>
        <w:spacing w:line="540" w:lineRule="exact"/>
        <w:ind w:firstLine="660"/>
        <w:rPr>
          <w:rFonts w:ascii="楷体_GB2312" w:hAnsi="宋体" w:eastAsia="楷体_GB2312"/>
          <w:b/>
          <w:sz w:val="32"/>
          <w:szCs w:val="32"/>
          <w:highlight w:val="yellow"/>
        </w:rPr>
      </w:pPr>
      <w:r>
        <w:rPr>
          <w:rFonts w:hint="eastAsia" w:ascii="楷体_GB2312" w:hAnsi="宋体" w:eastAsia="楷体_GB2312"/>
          <w:b/>
          <w:sz w:val="32"/>
          <w:szCs w:val="32"/>
        </w:rPr>
        <w:t>（三）年末结转和结余</w:t>
      </w:r>
      <w:r>
        <w:rPr>
          <w:rFonts w:hint="eastAsia" w:ascii="楷体_GB2312" w:hAnsi="宋体" w:eastAsia="楷体_GB2312"/>
          <w:b/>
          <w:sz w:val="32"/>
          <w:szCs w:val="32"/>
          <w:highlight w:val="yellow"/>
          <w:lang w:val="en-US" w:eastAsia="zh-CN"/>
        </w:rPr>
        <w:t>51.09</w:t>
      </w:r>
      <w:r>
        <w:rPr>
          <w:rFonts w:hint="eastAsia" w:ascii="楷体_GB2312" w:hAnsi="宋体" w:eastAsia="楷体_GB2312"/>
          <w:b/>
          <w:sz w:val="32"/>
          <w:szCs w:val="32"/>
          <w:highlight w:val="yellow"/>
        </w:rPr>
        <w:t>万元。</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highlight w:val="yellow"/>
        </w:rPr>
      </w:pPr>
      <w:r>
        <w:rPr>
          <w:rFonts w:hint="eastAsia" w:ascii="仿宋_GB2312" w:hAnsi="宋体" w:eastAsia="仿宋_GB2312"/>
          <w:sz w:val="32"/>
          <w:szCs w:val="32"/>
          <w:highlight w:val="yellow"/>
        </w:rPr>
        <w:t>20</w:t>
      </w:r>
      <w:r>
        <w:rPr>
          <w:rFonts w:hint="eastAsia" w:ascii="仿宋_GB2312" w:hAnsi="宋体" w:eastAsia="仿宋_GB2312"/>
          <w:sz w:val="32"/>
          <w:szCs w:val="32"/>
          <w:highlight w:val="yellow"/>
          <w:lang w:val="en-US" w:eastAsia="zh-CN"/>
        </w:rPr>
        <w:t>20</w:t>
      </w:r>
      <w:r>
        <w:rPr>
          <w:rFonts w:hint="eastAsia" w:ascii="仿宋_GB2312" w:hAnsi="宋体" w:eastAsia="仿宋_GB2312"/>
          <w:sz w:val="32"/>
          <w:szCs w:val="32"/>
          <w:highlight w:val="yellow"/>
        </w:rPr>
        <w:t>年度财政拨款支出</w:t>
      </w:r>
      <w:r>
        <w:rPr>
          <w:rFonts w:hint="eastAsia" w:ascii="仿宋_GB2312" w:hAnsi="宋体" w:eastAsia="仿宋_GB2312"/>
          <w:sz w:val="32"/>
          <w:szCs w:val="32"/>
          <w:highlight w:val="yellow"/>
          <w:lang w:val="en-US" w:eastAsia="zh-CN"/>
        </w:rPr>
        <w:t>384.11</w:t>
      </w:r>
      <w:r>
        <w:rPr>
          <w:rFonts w:hint="eastAsia" w:ascii="仿宋_GB2312" w:hAnsi="宋体" w:eastAsia="仿宋_GB2312"/>
          <w:sz w:val="32"/>
          <w:szCs w:val="32"/>
          <w:highlight w:val="yellow"/>
        </w:rPr>
        <w:t>万元，其中：基本支出</w:t>
      </w:r>
      <w:r>
        <w:rPr>
          <w:rFonts w:hint="eastAsia" w:ascii="仿宋_GB2312" w:hAnsi="宋体" w:eastAsia="仿宋_GB2312"/>
          <w:sz w:val="32"/>
          <w:szCs w:val="32"/>
          <w:highlight w:val="yellow"/>
          <w:lang w:val="en-US" w:eastAsia="zh-CN"/>
        </w:rPr>
        <w:t>350.7</w:t>
      </w:r>
      <w:r>
        <w:rPr>
          <w:rFonts w:hint="eastAsia" w:ascii="仿宋_GB2312" w:hAnsi="宋体" w:eastAsia="仿宋_GB2312"/>
          <w:sz w:val="32"/>
          <w:szCs w:val="32"/>
          <w:highlight w:val="yellow"/>
        </w:rPr>
        <w:t>万元，项目支出</w:t>
      </w:r>
      <w:r>
        <w:rPr>
          <w:rFonts w:hint="eastAsia" w:ascii="仿宋_GB2312" w:hAnsi="宋体" w:eastAsia="仿宋_GB2312"/>
          <w:sz w:val="32"/>
          <w:szCs w:val="32"/>
          <w:highlight w:val="yellow"/>
          <w:lang w:val="en-US" w:eastAsia="zh-CN"/>
        </w:rPr>
        <w:t>33.41</w:t>
      </w:r>
      <w:r>
        <w:rPr>
          <w:rFonts w:hint="eastAsia" w:ascii="仿宋_GB2312" w:hAnsi="宋体" w:eastAsia="仿宋_GB2312"/>
          <w:sz w:val="32"/>
          <w:szCs w:val="32"/>
          <w:highlight w:val="yellow"/>
        </w:rPr>
        <w:t>万元。与</w:t>
      </w:r>
      <w:r>
        <w:rPr>
          <w:rFonts w:ascii="仿宋_GB2312" w:hAnsi="宋体" w:eastAsia="仿宋_GB2312"/>
          <w:sz w:val="32"/>
          <w:szCs w:val="32"/>
          <w:highlight w:val="yellow"/>
        </w:rPr>
        <w:t>上年相比，</w:t>
      </w:r>
      <w:r>
        <w:rPr>
          <w:rFonts w:hint="eastAsia" w:ascii="仿宋_GB2312" w:hAnsi="宋体" w:eastAsia="仿宋_GB2312"/>
          <w:sz w:val="32"/>
          <w:szCs w:val="32"/>
          <w:highlight w:val="yellow"/>
        </w:rPr>
        <w:t>财政拨款支出增加</w:t>
      </w:r>
      <w:r>
        <w:rPr>
          <w:rFonts w:hint="eastAsia" w:ascii="仿宋_GB2312" w:hAnsi="宋体" w:eastAsia="仿宋_GB2312"/>
          <w:sz w:val="32"/>
          <w:szCs w:val="32"/>
          <w:highlight w:val="yellow"/>
          <w:lang w:val="en-US" w:eastAsia="zh-CN"/>
        </w:rPr>
        <w:t>150.62</w:t>
      </w:r>
      <w:r>
        <w:rPr>
          <w:rFonts w:hint="eastAsia" w:ascii="仿宋_GB2312" w:hAnsi="宋体" w:eastAsia="仿宋_GB2312"/>
          <w:sz w:val="32"/>
          <w:szCs w:val="32"/>
          <w:highlight w:val="yellow"/>
        </w:rPr>
        <w:t>万元，增长</w:t>
      </w:r>
      <w:r>
        <w:rPr>
          <w:rFonts w:hint="eastAsia" w:ascii="仿宋_GB2312" w:hAnsi="宋体" w:eastAsia="仿宋_GB2312"/>
          <w:sz w:val="32"/>
          <w:szCs w:val="32"/>
          <w:highlight w:val="yellow"/>
          <w:lang w:val="en-US" w:eastAsia="zh-CN"/>
        </w:rPr>
        <w:t>64.51</w:t>
      </w:r>
      <w:r>
        <w:rPr>
          <w:rFonts w:hint="eastAsia" w:ascii="仿宋_GB2312" w:hAnsi="宋体" w:eastAsia="仿宋_GB2312"/>
          <w:sz w:val="32"/>
          <w:szCs w:val="32"/>
          <w:highlight w:val="yellow"/>
        </w:rPr>
        <w:t>%，主要原因：</w:t>
      </w:r>
      <w:r>
        <w:rPr>
          <w:rFonts w:hint="eastAsia" w:ascii="黑体" w:hAnsi="黑体" w:eastAsia="黑体"/>
          <w:sz w:val="32"/>
          <w:szCs w:val="32"/>
          <w:highlight w:val="yellow"/>
        </w:rPr>
        <w:t>一是</w:t>
      </w:r>
      <w:r>
        <w:rPr>
          <w:rFonts w:hint="eastAsia" w:ascii="仿宋_GB2312" w:hAnsi="宋体" w:eastAsia="仿宋_GB2312"/>
          <w:sz w:val="32"/>
          <w:szCs w:val="32"/>
          <w:highlight w:val="yellow"/>
        </w:rPr>
        <w:t>人员增加；</w:t>
      </w:r>
      <w:r>
        <w:rPr>
          <w:rFonts w:hint="eastAsia" w:ascii="黑体" w:hAnsi="黑体" w:eastAsia="黑体"/>
          <w:sz w:val="32"/>
          <w:szCs w:val="32"/>
          <w:highlight w:val="yellow"/>
        </w:rPr>
        <w:t>二是</w:t>
      </w:r>
      <w:r>
        <w:rPr>
          <w:rFonts w:hint="eastAsia" w:ascii="仿宋_GB2312" w:hAnsi="宋体" w:eastAsia="仿宋_GB2312"/>
          <w:sz w:val="32"/>
          <w:szCs w:val="32"/>
          <w:highlight w:val="yellow"/>
        </w:rPr>
        <w:t>业务增加。与年初预算相比，20</w:t>
      </w:r>
      <w:r>
        <w:rPr>
          <w:rFonts w:hint="eastAsia" w:ascii="仿宋_GB2312" w:hAnsi="宋体" w:eastAsia="仿宋_GB2312"/>
          <w:sz w:val="32"/>
          <w:szCs w:val="32"/>
          <w:highlight w:val="yellow"/>
          <w:lang w:val="en-US" w:eastAsia="zh-CN"/>
        </w:rPr>
        <w:t>20</w:t>
      </w:r>
      <w:r>
        <w:rPr>
          <w:rFonts w:hint="eastAsia" w:ascii="仿宋_GB2312" w:hAnsi="宋体" w:eastAsia="仿宋_GB2312"/>
          <w:sz w:val="32"/>
          <w:szCs w:val="32"/>
          <w:highlight w:val="yellow"/>
        </w:rPr>
        <w:t>财政拨款支出完成年初预算的</w:t>
      </w:r>
      <w:r>
        <w:rPr>
          <w:rFonts w:hint="eastAsia" w:ascii="仿宋_GB2312" w:hAnsi="宋体" w:eastAsia="仿宋_GB2312"/>
          <w:sz w:val="32"/>
          <w:szCs w:val="32"/>
          <w:highlight w:val="yellow"/>
          <w:lang w:val="en-US" w:eastAsia="zh-CN"/>
        </w:rPr>
        <w:t>159.88</w:t>
      </w:r>
      <w:r>
        <w:rPr>
          <w:rFonts w:hint="eastAsia" w:ascii="仿宋_GB2312" w:hAnsi="宋体" w:eastAsia="仿宋_GB2312"/>
          <w:sz w:val="32"/>
          <w:szCs w:val="32"/>
          <w:highlight w:val="yellow"/>
        </w:rPr>
        <w:t>%，其中：基本支出完成年初预算的</w:t>
      </w:r>
      <w:r>
        <w:rPr>
          <w:rFonts w:hint="eastAsia" w:ascii="仿宋_GB2312" w:hAnsi="宋体" w:eastAsia="仿宋_GB2312"/>
          <w:sz w:val="32"/>
          <w:szCs w:val="32"/>
          <w:highlight w:val="yellow"/>
          <w:lang w:val="en-US" w:eastAsia="zh-CN"/>
        </w:rPr>
        <w:t>152.31</w:t>
      </w:r>
      <w:r>
        <w:rPr>
          <w:rFonts w:hint="eastAsia" w:ascii="仿宋_GB2312" w:hAnsi="宋体" w:eastAsia="仿宋_GB2312"/>
          <w:sz w:val="32"/>
          <w:szCs w:val="32"/>
          <w:highlight w:val="yellow"/>
        </w:rPr>
        <w:t>%，项目完成年初预算的</w:t>
      </w:r>
      <w:r>
        <w:rPr>
          <w:rFonts w:hint="eastAsia" w:ascii="仿宋_GB2312" w:hAnsi="宋体" w:eastAsia="仿宋_GB2312"/>
          <w:sz w:val="32"/>
          <w:szCs w:val="32"/>
          <w:highlight w:val="yellow"/>
          <w:lang w:val="en-US" w:eastAsia="zh-CN"/>
        </w:rPr>
        <w:t>334.1</w:t>
      </w:r>
      <w:r>
        <w:rPr>
          <w:rFonts w:hint="eastAsia" w:ascii="仿宋_GB2312" w:hAnsi="宋体" w:eastAsia="仿宋_GB2312"/>
          <w:sz w:val="32"/>
          <w:szCs w:val="32"/>
          <w:highlight w:val="yellow"/>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（二）具体情况。</w:t>
      </w:r>
    </w:p>
    <w:p>
      <w:pPr>
        <w:spacing w:line="540" w:lineRule="exact"/>
        <w:ind w:firstLine="660"/>
        <w:rPr>
          <w:rFonts w:hint="default" w:ascii="仿宋_GB2312" w:hAnsi="宋体" w:eastAsia="仿宋_GB2312"/>
          <w:sz w:val="32"/>
          <w:szCs w:val="32"/>
          <w:lang w:val="en-US" w:eastAsia="zh-CN"/>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384.11</w:t>
      </w:r>
      <w:r>
        <w:rPr>
          <w:rFonts w:hint="eastAsia" w:ascii="仿宋_GB2312" w:hAnsi="宋体" w:eastAsia="仿宋_GB2312"/>
          <w:sz w:val="32"/>
          <w:szCs w:val="32"/>
        </w:rPr>
        <w:t>万元，按支出功能分类科目分，包括：</w:t>
      </w:r>
      <w:r>
        <w:rPr>
          <w:rFonts w:hint="eastAsia" w:ascii="仿宋_GB2312" w:hAnsi="宋体" w:eastAsia="仿宋_GB2312"/>
          <w:sz w:val="32"/>
          <w:szCs w:val="32"/>
          <w:lang w:eastAsia="zh-CN"/>
        </w:rPr>
        <w:t>灾害防治及应急管理</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307.15</w:t>
      </w:r>
      <w:r>
        <w:rPr>
          <w:rFonts w:hint="eastAsia" w:ascii="仿宋_GB2312" w:hAnsi="宋体" w:eastAsia="仿宋_GB2312"/>
          <w:sz w:val="32"/>
          <w:szCs w:val="32"/>
        </w:rPr>
        <w:t>万元，占7</w:t>
      </w:r>
      <w:r>
        <w:rPr>
          <w:rFonts w:hint="eastAsia" w:ascii="仿宋_GB2312" w:hAnsi="宋体" w:eastAsia="仿宋_GB2312"/>
          <w:sz w:val="32"/>
          <w:szCs w:val="32"/>
          <w:lang w:val="en-US" w:eastAsia="zh-CN"/>
        </w:rPr>
        <w:t>9.94</w:t>
      </w:r>
      <w:r>
        <w:rPr>
          <w:rFonts w:ascii="仿宋_GB2312" w:hAnsi="宋体" w:eastAsia="仿宋_GB2312"/>
          <w:sz w:val="32"/>
          <w:szCs w:val="32"/>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32.60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8.49</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13.11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3.41</w:t>
      </w:r>
      <w:r>
        <w:rPr>
          <w:rFonts w:hint="eastAsia" w:ascii="仿宋_GB2312" w:hAnsi="宋体" w:eastAsia="仿宋_GB2312"/>
          <w:sz w:val="32"/>
          <w:szCs w:val="32"/>
        </w:rPr>
        <w:t>%；节能环保支出0万元，占0%；农林水支出0万元，占0%；交通运输支出0万元，占0%；资源勘探信息等支出0万元，占0%；援助其他地区支出0万元，占0%；国土海洋气象等支出0万元，占0%；住房保障支出</w:t>
      </w:r>
      <w:r>
        <w:rPr>
          <w:rFonts w:hint="eastAsia" w:ascii="仿宋_GB2312" w:hAnsi="宋体" w:eastAsia="仿宋_GB2312"/>
          <w:sz w:val="32"/>
          <w:szCs w:val="32"/>
          <w:lang w:val="en-US" w:eastAsia="zh-CN"/>
        </w:rPr>
        <w:t>31.25</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8.14</w:t>
      </w:r>
      <w:r>
        <w:rPr>
          <w:rFonts w:hint="eastAsia" w:ascii="仿宋_GB2312" w:hAnsi="宋体" w:eastAsia="仿宋_GB2312"/>
          <w:sz w:val="32"/>
          <w:szCs w:val="32"/>
        </w:rPr>
        <w:t>%。</w:t>
      </w:r>
    </w:p>
    <w:p>
      <w:pPr>
        <w:spacing w:line="540" w:lineRule="exact"/>
        <w:ind w:left="0" w:leftChars="0" w:firstLine="0" w:firstLineChars="0"/>
        <w:rPr>
          <w:rFonts w:ascii="仿宋_GB2312" w:hAnsi="宋体" w:eastAsia="仿宋_GB2312"/>
          <w:sz w:val="32"/>
          <w:szCs w:val="32"/>
        </w:rPr>
      </w:pPr>
      <w:r>
        <w:rPr>
          <w:rFonts w:hint="eastAsia" w:ascii="仿宋_GB2312" w:hAnsi="宋体" w:eastAsia="仿宋_GB2312"/>
          <w:sz w:val="32"/>
          <w:szCs w:val="32"/>
          <w:lang w:eastAsia="zh-CN"/>
        </w:rPr>
        <w:t xml:space="preserve">     </w:t>
      </w:r>
      <w:r>
        <w:rPr>
          <w:rFonts w:hint="eastAsia" w:ascii="仿宋_GB2312" w:hAnsi="宋体" w:eastAsia="仿宋_GB2312"/>
          <w:sz w:val="32"/>
          <w:szCs w:val="32"/>
        </w:rPr>
        <w:t>1.一般公共服务支出</w:t>
      </w:r>
      <w:r>
        <w:rPr>
          <w:rFonts w:hint="eastAsia" w:ascii="仿宋_GB2312" w:hAnsi="宋体" w:eastAsia="仿宋_GB2312"/>
          <w:sz w:val="32"/>
          <w:szCs w:val="32"/>
          <w:lang w:eastAsia="zh-CN"/>
        </w:rPr>
        <w:t>307.15</w:t>
      </w:r>
      <w:r>
        <w:rPr>
          <w:rFonts w:hint="eastAsia" w:ascii="仿宋_GB2312" w:hAnsi="宋体" w:eastAsia="仿宋_GB2312"/>
          <w:sz w:val="32"/>
          <w:szCs w:val="32"/>
        </w:rPr>
        <w:t>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（1）行政运行</w:t>
      </w:r>
      <w:r>
        <w:rPr>
          <w:rFonts w:hint="eastAsia" w:ascii="仿宋_GB2312" w:hAnsi="宋体" w:eastAsia="仿宋_GB2312"/>
          <w:sz w:val="32"/>
          <w:szCs w:val="32"/>
          <w:lang w:val="en-US" w:eastAsia="zh-CN"/>
        </w:rPr>
        <w:t>78.23</w:t>
      </w:r>
      <w:r>
        <w:rPr>
          <w:rFonts w:hint="eastAsia" w:ascii="仿宋_GB2312" w:hAnsi="宋体" w:eastAsia="仿宋_GB2312"/>
          <w:sz w:val="32"/>
          <w:szCs w:val="32"/>
        </w:rPr>
        <w:t>万元，主要是基本支出，完成年初预算的100%。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（2）一般行政管理事务</w:t>
      </w:r>
      <w:r>
        <w:rPr>
          <w:rFonts w:hint="eastAsia" w:ascii="仿宋_GB2312" w:hAnsi="宋体" w:eastAsia="仿宋_GB2312"/>
          <w:sz w:val="32"/>
          <w:szCs w:val="32"/>
          <w:lang w:val="en-US" w:eastAsia="zh-CN"/>
        </w:rPr>
        <w:t>27.76</w:t>
      </w:r>
      <w:r>
        <w:rPr>
          <w:rFonts w:hint="eastAsia" w:ascii="仿宋_GB2312" w:hAnsi="宋体" w:eastAsia="仿宋_GB2312"/>
          <w:sz w:val="32"/>
          <w:szCs w:val="32"/>
        </w:rPr>
        <w:t>万元，主要是基本支出，完成年初预算的100%。</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（3）事业运行</w:t>
      </w:r>
      <w:r>
        <w:rPr>
          <w:rFonts w:hint="eastAsia" w:ascii="仿宋_GB2312" w:hAnsi="宋体" w:eastAsia="仿宋_GB2312"/>
          <w:sz w:val="32"/>
          <w:szCs w:val="32"/>
          <w:lang w:val="en-US" w:eastAsia="zh-CN"/>
        </w:rPr>
        <w:t>195.08</w:t>
      </w:r>
      <w:r>
        <w:rPr>
          <w:rFonts w:hint="eastAsia" w:ascii="仿宋_GB2312" w:hAnsi="宋体" w:eastAsia="仿宋_GB2312"/>
          <w:sz w:val="32"/>
          <w:szCs w:val="32"/>
        </w:rPr>
        <w:t>万元，主要是基本支出，完成年初预算的100%。</w:t>
      </w:r>
    </w:p>
    <w:p>
      <w:pPr>
        <w:spacing w:line="540" w:lineRule="exact"/>
        <w:ind w:firstLine="660"/>
        <w:rPr>
          <w:rFonts w:hint="eastAsia" w:ascii="仿宋_GB2312" w:hAnsi="宋体" w:eastAsia="仿宋_GB2312"/>
          <w:sz w:val="32"/>
          <w:szCs w:val="32"/>
          <w:highlight w:val="yellow"/>
          <w:lang w:val="en-US" w:eastAsia="zh-CN"/>
        </w:rPr>
      </w:pPr>
      <w:r>
        <w:rPr>
          <w:rFonts w:hint="eastAsia" w:ascii="仿宋_GB2312" w:hAnsi="宋体" w:eastAsia="仿宋_GB2312"/>
          <w:sz w:val="32"/>
          <w:szCs w:val="32"/>
          <w:highlight w:val="yellow"/>
          <w:lang w:eastAsia="zh-CN"/>
        </w:rPr>
        <w:t>（</w:t>
      </w:r>
      <w:r>
        <w:rPr>
          <w:rFonts w:hint="eastAsia" w:ascii="仿宋_GB2312" w:hAnsi="宋体" w:eastAsia="仿宋_GB2312"/>
          <w:sz w:val="32"/>
          <w:szCs w:val="32"/>
          <w:highlight w:val="yellow"/>
          <w:lang w:val="en-US" w:eastAsia="zh-CN"/>
        </w:rPr>
        <w:t>4</w:t>
      </w:r>
      <w:r>
        <w:rPr>
          <w:rFonts w:hint="eastAsia" w:ascii="仿宋_GB2312" w:hAnsi="宋体" w:eastAsia="仿宋_GB2312"/>
          <w:sz w:val="32"/>
          <w:szCs w:val="32"/>
          <w:highlight w:val="yellow"/>
          <w:lang w:eastAsia="zh-CN"/>
        </w:rPr>
        <w:t>）</w:t>
      </w:r>
      <w:r>
        <w:rPr>
          <w:rFonts w:hint="eastAsia" w:ascii="仿宋_GB2312" w:hAnsi="宋体" w:eastAsia="仿宋_GB2312"/>
          <w:sz w:val="32"/>
          <w:szCs w:val="32"/>
          <w:highlight w:val="yellow"/>
          <w:lang w:val="en-US" w:eastAsia="zh-CN"/>
        </w:rPr>
        <w:t>安全监管8.05万元，主要是</w:t>
      </w:r>
      <w:r>
        <w:rPr>
          <w:rFonts w:hint="eastAsia" w:ascii="仿宋_GB2312" w:hAnsi="宋体" w:eastAsia="仿宋_GB2312"/>
          <w:sz w:val="32"/>
          <w:szCs w:val="32"/>
          <w:highlight w:val="yellow"/>
        </w:rPr>
        <w:t>基本支出，</w:t>
      </w:r>
      <w:r>
        <w:rPr>
          <w:rFonts w:hint="eastAsia" w:ascii="仿宋_GB2312" w:hAnsi="宋体" w:eastAsia="仿宋_GB2312"/>
          <w:sz w:val="32"/>
          <w:szCs w:val="32"/>
          <w:highlight w:val="yellow"/>
          <w:lang w:val="en-US" w:eastAsia="zh-CN"/>
        </w:rPr>
        <w:t>年初无预算。</w:t>
      </w:r>
    </w:p>
    <w:p>
      <w:pPr>
        <w:spacing w:line="540" w:lineRule="exact"/>
        <w:ind w:firstLine="660"/>
        <w:rPr>
          <w:rFonts w:hint="default" w:ascii="仿宋_GB2312" w:hAnsi="宋体" w:eastAsia="仿宋_GB2312"/>
          <w:sz w:val="32"/>
          <w:szCs w:val="32"/>
          <w:highlight w:val="yellow"/>
          <w:lang w:val="en-US" w:eastAsia="zh-CN"/>
        </w:rPr>
      </w:pPr>
      <w:r>
        <w:rPr>
          <w:rFonts w:hint="eastAsia" w:ascii="仿宋_GB2312" w:hAnsi="宋体" w:eastAsia="仿宋_GB2312"/>
          <w:sz w:val="32"/>
          <w:szCs w:val="32"/>
          <w:highlight w:val="yellow"/>
          <w:lang w:val="en-US" w:eastAsia="zh-CN"/>
        </w:rPr>
        <w:t>（5）其他应急管理支出0.47万元，主要是</w:t>
      </w:r>
      <w:r>
        <w:rPr>
          <w:rFonts w:hint="eastAsia" w:ascii="仿宋_GB2312" w:hAnsi="宋体" w:eastAsia="仿宋_GB2312"/>
          <w:sz w:val="32"/>
          <w:szCs w:val="32"/>
          <w:highlight w:val="yellow"/>
        </w:rPr>
        <w:t>基本支出，</w:t>
      </w:r>
      <w:r>
        <w:rPr>
          <w:rFonts w:hint="eastAsia" w:ascii="仿宋_GB2312" w:hAnsi="宋体" w:eastAsia="仿宋_GB2312"/>
          <w:sz w:val="32"/>
          <w:szCs w:val="32"/>
          <w:highlight w:val="yellow"/>
          <w:lang w:val="en-US" w:eastAsia="zh-CN"/>
        </w:rPr>
        <w:t>年初无预算。</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2.社会保障和就业支出</w:t>
      </w:r>
      <w:r>
        <w:rPr>
          <w:rFonts w:hint="eastAsia" w:ascii="仿宋_GB2312" w:hAnsi="宋体" w:eastAsia="仿宋_GB2312"/>
          <w:sz w:val="32"/>
          <w:szCs w:val="32"/>
          <w:lang w:val="en-US" w:eastAsia="zh-CN"/>
        </w:rPr>
        <w:t>32.60</w:t>
      </w:r>
      <w:r>
        <w:rPr>
          <w:rFonts w:hint="eastAsia" w:ascii="仿宋_GB2312" w:hAnsi="宋体" w:eastAsia="仿宋_GB2312"/>
          <w:sz w:val="32"/>
          <w:szCs w:val="32"/>
        </w:rPr>
        <w:t>万元，具体包括：</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（1）机关事业单位基本养老保险缴费</w:t>
      </w:r>
      <w:r>
        <w:rPr>
          <w:rFonts w:hint="eastAsia" w:ascii="仿宋_GB2312" w:hAnsi="宋体" w:eastAsia="仿宋_GB2312"/>
          <w:sz w:val="32"/>
          <w:szCs w:val="32"/>
          <w:lang w:val="en-US" w:eastAsia="zh-CN"/>
        </w:rPr>
        <w:t>28.97</w:t>
      </w:r>
      <w:r>
        <w:rPr>
          <w:rFonts w:hint="eastAsia" w:ascii="仿宋_GB2312" w:hAnsi="宋体" w:eastAsia="仿宋_GB2312"/>
          <w:sz w:val="32"/>
          <w:szCs w:val="32"/>
        </w:rPr>
        <w:t>万元，主要是基本支出，完成年初预算的100%。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（2）其他社会保障和就业支出</w:t>
      </w:r>
      <w:r>
        <w:rPr>
          <w:rFonts w:hint="eastAsia" w:ascii="仿宋_GB2312" w:hAnsi="宋体" w:eastAsia="仿宋_GB2312"/>
          <w:sz w:val="32"/>
          <w:szCs w:val="32"/>
          <w:lang w:val="en-US" w:eastAsia="zh-CN"/>
        </w:rPr>
        <w:t>3.63</w:t>
      </w:r>
      <w:r>
        <w:rPr>
          <w:rFonts w:hint="eastAsia" w:ascii="仿宋_GB2312" w:hAnsi="宋体" w:eastAsia="仿宋_GB2312"/>
          <w:sz w:val="32"/>
          <w:szCs w:val="32"/>
        </w:rPr>
        <w:t>万元，主要是基本支出，完成年初预算的100%。</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3.卫生健康支出</w:t>
      </w:r>
      <w:r>
        <w:rPr>
          <w:rFonts w:hint="eastAsia" w:ascii="仿宋_GB2312" w:hAnsi="宋体" w:eastAsia="仿宋_GB2312"/>
          <w:sz w:val="32"/>
          <w:szCs w:val="32"/>
          <w:highlight w:val="yellow"/>
          <w:lang w:val="en-US" w:eastAsia="zh-CN"/>
        </w:rPr>
        <w:t>13.11</w:t>
      </w:r>
      <w:r>
        <w:rPr>
          <w:rFonts w:hint="eastAsia" w:ascii="仿宋_GB2312" w:hAnsi="宋体" w:eastAsia="仿宋_GB2312"/>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（1）行政单位医疗2.</w:t>
      </w:r>
      <w:r>
        <w:rPr>
          <w:rFonts w:hint="eastAsia" w:ascii="仿宋_GB2312" w:hAnsi="宋体" w:eastAsia="仿宋_GB2312"/>
          <w:sz w:val="32"/>
          <w:szCs w:val="32"/>
          <w:lang w:val="en-US" w:eastAsia="zh-CN"/>
        </w:rPr>
        <w:t>72</w:t>
      </w:r>
      <w:r>
        <w:rPr>
          <w:rFonts w:hint="eastAsia" w:ascii="仿宋_GB2312" w:hAnsi="宋体" w:eastAsia="仿宋_GB2312"/>
          <w:sz w:val="32"/>
          <w:szCs w:val="32"/>
        </w:rPr>
        <w:t>万元，主要是基本支出，完成年初预算的100%。</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（2）事业单位医疗</w:t>
      </w:r>
      <w:r>
        <w:rPr>
          <w:rFonts w:hint="eastAsia" w:ascii="仿宋_GB2312" w:hAnsi="宋体" w:eastAsia="仿宋_GB2312"/>
          <w:sz w:val="32"/>
          <w:szCs w:val="32"/>
          <w:lang w:val="en-US" w:eastAsia="zh-CN"/>
        </w:rPr>
        <w:t>6.99</w:t>
      </w:r>
      <w:r>
        <w:rPr>
          <w:rFonts w:hint="eastAsia" w:ascii="仿宋_GB2312" w:hAnsi="宋体" w:eastAsia="仿宋_GB2312"/>
          <w:sz w:val="32"/>
          <w:szCs w:val="32"/>
        </w:rPr>
        <w:t>万元，主要是基本支出，完成年初预算的100%。</w:t>
      </w:r>
    </w:p>
    <w:p>
      <w:pPr>
        <w:spacing w:line="540" w:lineRule="exact"/>
        <w:ind w:firstLine="660"/>
        <w:rPr>
          <w:rFonts w:hint="eastAsia" w:ascii="仿宋_GB2312" w:hAnsi="宋体" w:eastAsia="仿宋_GB2312"/>
          <w:sz w:val="32"/>
          <w:szCs w:val="32"/>
          <w:highlight w:val="yellow"/>
          <w:lang w:val="en-US" w:eastAsia="zh-CN"/>
        </w:rPr>
      </w:pPr>
      <w:r>
        <w:rPr>
          <w:rFonts w:hint="eastAsia" w:ascii="仿宋_GB2312" w:hAnsi="宋体" w:eastAsia="仿宋_GB2312"/>
          <w:sz w:val="32"/>
          <w:szCs w:val="32"/>
          <w:highlight w:val="yellow"/>
          <w:lang w:eastAsia="zh-CN"/>
        </w:rPr>
        <w:t>（</w:t>
      </w:r>
      <w:r>
        <w:rPr>
          <w:rFonts w:hint="eastAsia" w:ascii="仿宋_GB2312" w:hAnsi="宋体" w:eastAsia="仿宋_GB2312"/>
          <w:sz w:val="32"/>
          <w:szCs w:val="32"/>
          <w:highlight w:val="yellow"/>
          <w:lang w:val="en-US" w:eastAsia="zh-CN"/>
        </w:rPr>
        <w:t>3</w:t>
      </w:r>
      <w:r>
        <w:rPr>
          <w:rFonts w:hint="eastAsia" w:ascii="仿宋_GB2312" w:hAnsi="宋体" w:eastAsia="仿宋_GB2312"/>
          <w:sz w:val="32"/>
          <w:szCs w:val="32"/>
          <w:highlight w:val="yellow"/>
          <w:lang w:eastAsia="zh-CN"/>
        </w:rPr>
        <w:t>）</w:t>
      </w:r>
      <w:r>
        <w:rPr>
          <w:rFonts w:hint="eastAsia" w:ascii="仿宋_GB2312" w:hAnsi="宋体" w:eastAsia="仿宋_GB2312"/>
          <w:sz w:val="32"/>
          <w:szCs w:val="32"/>
          <w:highlight w:val="yellow"/>
          <w:lang w:val="en-US" w:eastAsia="zh-CN"/>
        </w:rPr>
        <w:t>其他行政事业单位医疗支出0.14万元，</w:t>
      </w:r>
      <w:r>
        <w:rPr>
          <w:rFonts w:hint="eastAsia" w:ascii="仿宋_GB2312" w:hAnsi="宋体" w:eastAsia="仿宋_GB2312"/>
          <w:sz w:val="32"/>
          <w:szCs w:val="32"/>
          <w:highlight w:val="yellow"/>
        </w:rPr>
        <w:t>主要是基本支出，</w:t>
      </w:r>
      <w:r>
        <w:rPr>
          <w:rFonts w:hint="eastAsia" w:ascii="仿宋_GB2312" w:hAnsi="宋体" w:eastAsia="仿宋_GB2312"/>
          <w:sz w:val="32"/>
          <w:szCs w:val="32"/>
          <w:highlight w:val="yellow"/>
          <w:lang w:val="en-US" w:eastAsia="zh-CN"/>
        </w:rPr>
        <w:t>年初无预算。</w:t>
      </w:r>
    </w:p>
    <w:p>
      <w:pPr>
        <w:spacing w:line="540" w:lineRule="exact"/>
        <w:ind w:firstLine="660"/>
        <w:rPr>
          <w:rFonts w:hint="default" w:ascii="仿宋_GB2312" w:hAnsi="宋体" w:eastAsia="仿宋_GB2312"/>
          <w:sz w:val="32"/>
          <w:szCs w:val="32"/>
          <w:highlight w:val="yellow"/>
          <w:lang w:val="en-US" w:eastAsia="zh-CN"/>
        </w:rPr>
      </w:pPr>
      <w:r>
        <w:rPr>
          <w:rFonts w:hint="eastAsia" w:ascii="仿宋_GB2312" w:hAnsi="宋体" w:eastAsia="仿宋_GB2312"/>
          <w:sz w:val="32"/>
          <w:szCs w:val="32"/>
          <w:highlight w:val="yellow"/>
          <w:lang w:val="en-US" w:eastAsia="zh-CN"/>
        </w:rPr>
        <w:t>（4）重大公共卫生3.26万元，</w:t>
      </w:r>
      <w:r>
        <w:rPr>
          <w:rFonts w:hint="eastAsia" w:ascii="仿宋_GB2312" w:hAnsi="宋体" w:eastAsia="仿宋_GB2312"/>
          <w:sz w:val="32"/>
          <w:szCs w:val="32"/>
          <w:highlight w:val="yellow"/>
        </w:rPr>
        <w:t>主要是基本支出，</w:t>
      </w:r>
      <w:r>
        <w:rPr>
          <w:rFonts w:hint="eastAsia" w:ascii="仿宋_GB2312" w:hAnsi="宋体" w:eastAsia="仿宋_GB2312"/>
          <w:sz w:val="32"/>
          <w:szCs w:val="32"/>
          <w:highlight w:val="yellow"/>
          <w:lang w:val="en-US" w:eastAsia="zh-CN"/>
        </w:rPr>
        <w:t>年初无预算。</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4.住房保障支出</w:t>
      </w:r>
      <w:r>
        <w:rPr>
          <w:rFonts w:hint="eastAsia" w:ascii="仿宋_GB2312" w:hAnsi="宋体" w:eastAsia="仿宋_GB2312"/>
          <w:sz w:val="32"/>
          <w:szCs w:val="32"/>
          <w:lang w:val="en-US" w:eastAsia="zh-CN"/>
        </w:rPr>
        <w:t>31.29</w:t>
      </w:r>
      <w:r>
        <w:rPr>
          <w:rFonts w:hint="eastAsia" w:ascii="仿宋_GB2312" w:hAnsi="宋体" w:eastAsia="仿宋_GB2312"/>
          <w:sz w:val="32"/>
          <w:szCs w:val="32"/>
        </w:rPr>
        <w:t>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住房公积金</w:t>
      </w:r>
      <w:r>
        <w:rPr>
          <w:rFonts w:hint="eastAsia" w:ascii="仿宋_GB2312" w:hAnsi="宋体" w:eastAsia="仿宋_GB2312"/>
          <w:sz w:val="32"/>
          <w:szCs w:val="32"/>
          <w:lang w:val="en-US" w:eastAsia="zh-CN"/>
        </w:rPr>
        <w:t>31.29</w:t>
      </w:r>
      <w:r>
        <w:rPr>
          <w:rFonts w:hint="eastAsia" w:ascii="仿宋_GB2312" w:hAnsi="宋体" w:eastAsia="仿宋_GB2312"/>
          <w:sz w:val="32"/>
          <w:szCs w:val="32"/>
        </w:rPr>
        <w:t>万元，主要是基本支出，完成年初预算的100%。</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三、一般公共预算财政拨款“三公”经费支出决算情况</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年度一般公共预算财政拨款安排的“三公”经费支出</w:t>
      </w:r>
      <w:r>
        <w:rPr>
          <w:rFonts w:hint="eastAsia" w:ascii="仿宋_GB2312" w:hAnsi="宋体" w:eastAsia="仿宋_GB2312"/>
          <w:sz w:val="32"/>
          <w:szCs w:val="32"/>
          <w:lang w:val="en-US" w:eastAsia="zh-CN"/>
        </w:rPr>
        <w:t>6.49</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54</w:t>
      </w:r>
      <w:r>
        <w:rPr>
          <w:rFonts w:hint="eastAsia" w:ascii="仿宋_GB2312" w:hAnsi="宋体" w:eastAsia="仿宋_GB2312"/>
          <w:sz w:val="32"/>
          <w:szCs w:val="32"/>
        </w:rPr>
        <w:t>%，决算数小于年初预算数的主要原因是节约开支。其中：因公出国（境）费0万元，公务接待费0万元，公务用车购置及运行维护费</w:t>
      </w:r>
      <w:r>
        <w:rPr>
          <w:rFonts w:hint="eastAsia" w:ascii="仿宋_GB2312" w:hAnsi="宋体" w:eastAsia="仿宋_GB2312"/>
          <w:sz w:val="32"/>
          <w:szCs w:val="32"/>
          <w:lang w:val="en-US" w:eastAsia="zh-CN"/>
        </w:rPr>
        <w:t>6.49</w:t>
      </w:r>
      <w:r>
        <w:rPr>
          <w:rFonts w:hint="eastAsia" w:ascii="仿宋_GB2312" w:hAnsi="宋体" w:eastAsia="仿宋_GB2312"/>
          <w:sz w:val="32"/>
          <w:szCs w:val="32"/>
        </w:rPr>
        <w:t>万元。</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6.49</w:t>
      </w:r>
      <w:r>
        <w:rPr>
          <w:rFonts w:hint="eastAsia" w:ascii="仿宋_GB2312" w:hAnsi="宋体" w:eastAsia="仿宋_GB2312"/>
          <w:sz w:val="32"/>
          <w:szCs w:val="32"/>
        </w:rPr>
        <w:t>万元，比上年</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3.97</w:t>
      </w:r>
      <w:r>
        <w:rPr>
          <w:rFonts w:hint="eastAsia" w:ascii="仿宋_GB2312" w:hAnsi="宋体" w:eastAsia="仿宋_GB2312"/>
          <w:sz w:val="32"/>
          <w:szCs w:val="32"/>
        </w:rPr>
        <w:t>万元，</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38</w:t>
      </w:r>
      <w:r>
        <w:rPr>
          <w:rFonts w:hint="eastAsia" w:ascii="仿宋_GB2312" w:hAnsi="宋体" w:eastAsia="仿宋_GB2312"/>
          <w:sz w:val="32"/>
          <w:szCs w:val="32"/>
        </w:rPr>
        <w:t>%，主要是</w:t>
      </w:r>
      <w:r>
        <w:rPr>
          <w:rFonts w:hint="eastAsia" w:ascii="仿宋_GB2312" w:hAnsi="宋体" w:eastAsia="仿宋_GB2312"/>
          <w:sz w:val="32"/>
          <w:szCs w:val="32"/>
          <w:lang w:eastAsia="zh-CN"/>
        </w:rPr>
        <w:t>节约开支</w:t>
      </w:r>
      <w:r>
        <w:rPr>
          <w:rFonts w:hint="eastAsia" w:ascii="仿宋_GB2312" w:hAnsi="宋体" w:eastAsia="仿宋_GB2312"/>
          <w:sz w:val="32"/>
          <w:szCs w:val="32"/>
        </w:rPr>
        <w:t>，</w:t>
      </w:r>
      <w:r>
        <w:rPr>
          <w:rFonts w:hint="eastAsia" w:ascii="仿宋_GB2312" w:hAnsi="宋体" w:eastAsia="仿宋_GB2312"/>
          <w:sz w:val="32"/>
          <w:szCs w:val="32"/>
          <w:lang w:eastAsia="zh-CN"/>
        </w:rPr>
        <w:t>减少</w:t>
      </w:r>
      <w:r>
        <w:rPr>
          <w:rFonts w:hint="eastAsia" w:ascii="仿宋_GB2312" w:hAnsi="宋体" w:eastAsia="仿宋_GB2312"/>
          <w:sz w:val="32"/>
          <w:szCs w:val="32"/>
        </w:rPr>
        <w:t>车辆使用次数。</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公务用车购置费0万元，当年购置公务用车0辆。</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公务用车运行维护费</w:t>
      </w:r>
      <w:r>
        <w:rPr>
          <w:rFonts w:hint="eastAsia" w:ascii="仿宋_GB2312" w:hAnsi="宋体" w:eastAsia="仿宋_GB2312"/>
          <w:sz w:val="32"/>
          <w:szCs w:val="32"/>
          <w:lang w:val="en-US" w:eastAsia="zh-CN"/>
        </w:rPr>
        <w:t>6.49</w:t>
      </w:r>
      <w:r>
        <w:rPr>
          <w:rFonts w:hint="eastAsia" w:ascii="仿宋_GB2312" w:hAnsi="宋体" w:eastAsia="仿宋_GB2312"/>
          <w:sz w:val="32"/>
          <w:szCs w:val="32"/>
        </w:rPr>
        <w:t>万元，主要用于车辆维护及燃油等。截至年末使用</w:t>
      </w:r>
      <w:r>
        <w:rPr>
          <w:rFonts w:ascii="仿宋_GB2312" w:hAnsi="宋体" w:eastAsia="仿宋_GB2312"/>
          <w:sz w:val="32"/>
          <w:szCs w:val="32"/>
        </w:rPr>
        <w:t>一般公共预算财政拨款开支的</w:t>
      </w:r>
      <w:r>
        <w:rPr>
          <w:rFonts w:hint="eastAsia" w:ascii="仿宋_GB2312" w:hAnsi="宋体" w:eastAsia="仿宋_GB2312"/>
          <w:sz w:val="32"/>
          <w:szCs w:val="32"/>
        </w:rPr>
        <w:t>公务用车保有量5辆。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年度一般公共预算财政拨款基本支出</w:t>
      </w:r>
      <w:r>
        <w:rPr>
          <w:rFonts w:hint="eastAsia" w:ascii="仿宋_GB2312" w:hAnsi="宋体" w:eastAsia="仿宋_GB2312"/>
          <w:sz w:val="32"/>
          <w:szCs w:val="32"/>
          <w:lang w:val="en-US" w:eastAsia="zh-CN"/>
        </w:rPr>
        <w:t>307.15</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325.72</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highlight w:val="yellow"/>
          <w:lang w:val="en-US" w:eastAsia="zh-CN"/>
        </w:rPr>
        <w:t>24.98</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年应急管理局机关运行经费支出</w:t>
      </w:r>
      <w:r>
        <w:rPr>
          <w:rFonts w:hint="eastAsia" w:ascii="仿宋_GB2312" w:hAnsi="黑体" w:eastAsia="仿宋_GB2312"/>
          <w:sz w:val="32"/>
          <w:szCs w:val="32"/>
          <w:lang w:eastAsia="zh-CN"/>
        </w:rPr>
        <w:t>307.15</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增加134.61</w:t>
      </w:r>
      <w:r>
        <w:rPr>
          <w:rFonts w:hint="eastAsia" w:ascii="仿宋_GB2312" w:hAnsi="黑体" w:eastAsia="仿宋_GB2312"/>
          <w:sz w:val="32"/>
          <w:szCs w:val="32"/>
        </w:rPr>
        <w:t>万元，</w:t>
      </w:r>
      <w:r>
        <w:rPr>
          <w:rFonts w:hint="eastAsia" w:ascii="仿宋_GB2312" w:hAnsi="黑体" w:eastAsia="仿宋_GB2312"/>
          <w:sz w:val="32"/>
          <w:szCs w:val="32"/>
          <w:lang w:eastAsia="zh-CN"/>
        </w:rPr>
        <w:t>增长78%</w:t>
      </w:r>
      <w:r>
        <w:rPr>
          <w:rFonts w:hint="eastAsia" w:ascii="仿宋_GB2312" w:hAnsi="黑体" w:eastAsia="仿宋_GB2312"/>
          <w:sz w:val="32"/>
          <w:szCs w:val="32"/>
        </w:rPr>
        <w:t>，主要原因</w:t>
      </w:r>
      <w:r>
        <w:rPr>
          <w:rFonts w:hint="eastAsia" w:ascii="仿宋_GB2312" w:hAnsi="黑体" w:eastAsia="仿宋_GB2312"/>
          <w:sz w:val="32"/>
          <w:szCs w:val="32"/>
          <w:lang w:eastAsia="zh-CN"/>
        </w:rPr>
        <w:t>一是人员增加二是业务增加。</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年应急局政府采购支出总额0万元</w:t>
      </w:r>
      <w:r>
        <w:rPr>
          <w:rFonts w:hint="eastAsia" w:ascii="仿宋_GB2312" w:eastAsia="仿宋_GB2312"/>
          <w:sz w:val="32"/>
          <w:szCs w:val="32"/>
        </w:rPr>
        <w:t>。</w:t>
      </w:r>
      <w:r>
        <w:rPr>
          <w:rFonts w:hint="eastAsia" w:ascii="仿宋_GB2312" w:hAnsi="黑体" w:eastAsia="仿宋_GB2312"/>
          <w:sz w:val="32"/>
          <w:szCs w:val="32"/>
        </w:rPr>
        <w:t>政府采购货物支出0万元，政府采购工程支出0万元，政府采购服务支出0万元。</w:t>
      </w:r>
      <w:r>
        <w:rPr>
          <w:rFonts w:hint="eastAsia" w:ascii="仿宋_GB2312" w:eastAsia="仿宋_GB2312"/>
          <w:sz w:val="32"/>
          <w:szCs w:val="32"/>
        </w:rPr>
        <w:t>授予中小企业合同金额0万元，占政府采购支出总额的0%，其中：授予小微企业合同金额0万元，占政府</w:t>
      </w:r>
      <w:bookmarkStart w:id="0" w:name="_GoBack"/>
      <w:bookmarkEnd w:id="0"/>
      <w:r>
        <w:rPr>
          <w:rFonts w:hint="eastAsia" w:ascii="仿宋_GB2312" w:eastAsia="仿宋_GB2312"/>
          <w:sz w:val="32"/>
          <w:szCs w:val="32"/>
        </w:rPr>
        <w:t>采购支出总额的0%。</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截至20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年12月31日，应急局共有车辆5辆，其中：副省级以上领导干部用车0辆，主要</w:t>
      </w:r>
      <w:r>
        <w:rPr>
          <w:rFonts w:ascii="仿宋_GB2312" w:hAnsi="黑体" w:eastAsia="仿宋_GB2312"/>
          <w:sz w:val="32"/>
          <w:szCs w:val="32"/>
        </w:rPr>
        <w:t>领导干部</w:t>
      </w:r>
      <w:r>
        <w:rPr>
          <w:rFonts w:hint="eastAsia" w:ascii="仿宋_GB2312" w:hAnsi="黑体" w:eastAsia="仿宋_GB2312"/>
          <w:sz w:val="32"/>
          <w:szCs w:val="32"/>
        </w:rPr>
        <w:t>用车0辆，机要通讯用车0辆，应急</w:t>
      </w:r>
      <w:r>
        <w:rPr>
          <w:rFonts w:ascii="仿宋_GB2312" w:hAnsi="黑体" w:eastAsia="仿宋_GB2312"/>
          <w:sz w:val="32"/>
          <w:szCs w:val="32"/>
        </w:rPr>
        <w:t>保障用车</w:t>
      </w:r>
      <w:r>
        <w:rPr>
          <w:rFonts w:hint="eastAsia" w:ascii="仿宋_GB2312" w:hAnsi="黑体" w:eastAsia="仿宋_GB2312"/>
          <w:sz w:val="32"/>
          <w:szCs w:val="32"/>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rPr>
        <w:t>5辆</w:t>
      </w:r>
      <w:r>
        <w:rPr>
          <w:rFonts w:ascii="仿宋_GB2312" w:hAnsi="黑体" w:eastAsia="仿宋_GB2312"/>
          <w:sz w:val="32"/>
          <w:szCs w:val="32"/>
        </w:rPr>
        <w:t>，</w:t>
      </w:r>
      <w:r>
        <w:rPr>
          <w:rFonts w:hint="eastAsia" w:ascii="仿宋_GB2312" w:hAnsi="黑体" w:eastAsia="仿宋_GB2312"/>
          <w:sz w:val="32"/>
          <w:szCs w:val="32"/>
        </w:rPr>
        <w:t>特种专业技术用车0辆，离退休</w:t>
      </w:r>
      <w:r>
        <w:rPr>
          <w:rFonts w:ascii="仿宋_GB2312" w:hAnsi="黑体" w:eastAsia="仿宋_GB2312"/>
          <w:sz w:val="32"/>
          <w:szCs w:val="32"/>
        </w:rPr>
        <w:t>干部用车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其他用车0辆，其他用车主要是</w:t>
      </w:r>
      <w:r>
        <w:rPr>
          <w:rFonts w:ascii="仿宋_GB2312" w:hAnsi="黑体" w:eastAsia="仿宋_GB2312"/>
          <w:sz w:val="32"/>
          <w:szCs w:val="32"/>
        </w:rPr>
        <w:t>……</w:t>
      </w:r>
      <w:r>
        <w:rPr>
          <w:rFonts w:hint="eastAsia" w:ascii="仿宋_GB2312" w:hAnsi="黑体" w:eastAsia="仿宋_GB2312"/>
          <w:sz w:val="32"/>
          <w:szCs w:val="32"/>
        </w:rPr>
        <w:t>；单位价值50万元以上通用设备0台（套），单价100万元以上专用设备0台（套）。</w:t>
      </w:r>
    </w:p>
    <w:p>
      <w:pPr>
        <w:spacing w:line="54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（四）预算绩效管理工作开展情况。</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根据财政预算管理要求，我局组织对20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年度预算项目支出全面开展绩效自评，共涉及预算支出项目</w:t>
      </w:r>
      <w:r>
        <w:rPr>
          <w:rFonts w:hint="eastAsia" w:ascii="仿宋_GB2312" w:hAnsi="宋体" w:eastAsia="仿宋_GB2312" w:cs="宋体"/>
          <w:sz w:val="32"/>
          <w:szCs w:val="32"/>
          <w:lang w:eastAsia="zh-CN"/>
        </w:rPr>
        <w:t>14</w:t>
      </w:r>
      <w:r>
        <w:rPr>
          <w:rFonts w:hint="eastAsia" w:ascii="仿宋_GB2312" w:hAnsi="宋体" w:eastAsia="仿宋_GB2312" w:cs="宋体"/>
          <w:sz w:val="32"/>
          <w:szCs w:val="32"/>
        </w:rPr>
        <w:t>个，涉及资</w:t>
      </w:r>
      <w:r>
        <w:rPr>
          <w:rFonts w:hint="eastAsia" w:ascii="仿宋_GB2312" w:hAnsi="宋体" w:eastAsia="仿宋_GB2312" w:cs="宋体"/>
          <w:sz w:val="32"/>
          <w:szCs w:val="32"/>
          <w:lang w:eastAsia="zh-CN"/>
        </w:rPr>
        <w:t>金</w:t>
      </w:r>
      <w:r>
        <w:rPr>
          <w:rFonts w:hint="eastAsia" w:ascii="仿宋_GB2312" w:hAnsi="宋体" w:eastAsia="仿宋_GB2312" w:cs="宋体"/>
          <w:sz w:val="32"/>
          <w:szCs w:val="32"/>
          <w:lang w:val="en-US" w:eastAsia="zh-CN"/>
        </w:rPr>
        <w:t>435.20</w:t>
      </w:r>
      <w:r>
        <w:rPr>
          <w:rFonts w:hint="eastAsia" w:ascii="仿宋_GB2312" w:hAnsi="宋体" w:eastAsia="仿宋_GB2312" w:cs="宋体"/>
          <w:sz w:val="32"/>
          <w:szCs w:val="32"/>
        </w:rPr>
        <w:t>万元，自评覆盖率（开展绩效自评的项目数/年初批复绩效目标的项目数）达到</w:t>
      </w:r>
      <w:r>
        <w:rPr>
          <w:rFonts w:hint="eastAsia" w:ascii="仿宋_GB2312" w:hAnsi="黑体" w:eastAsia="仿宋_GB2312"/>
          <w:sz w:val="32"/>
          <w:szCs w:val="32"/>
        </w:rPr>
        <w:t>100</w:t>
      </w:r>
      <w:r>
        <w:rPr>
          <w:rFonts w:hint="eastAsia" w:ascii="仿宋_GB2312" w:hAnsi="宋体" w:eastAsia="仿宋_GB2312" w:cs="宋体"/>
          <w:sz w:val="32"/>
          <w:szCs w:val="32"/>
        </w:rPr>
        <w:t>%，自评平均分（开展绩效自评的项目分数总和/开展绩效自评的项目数）</w:t>
      </w:r>
      <w:r>
        <w:rPr>
          <w:rFonts w:hint="eastAsia" w:ascii="仿宋_GB2312" w:hAnsi="黑体" w:eastAsia="仿宋_GB2312"/>
          <w:sz w:val="32"/>
          <w:szCs w:val="32"/>
        </w:rPr>
        <w:t>95</w:t>
      </w:r>
      <w:r>
        <w:rPr>
          <w:rFonts w:hint="eastAsia" w:ascii="仿宋_GB2312" w:hAnsi="宋体" w:eastAsia="仿宋_GB2312" w:cs="宋体"/>
          <w:sz w:val="32"/>
          <w:szCs w:val="32"/>
        </w:rPr>
        <w:t>分。</w:t>
      </w:r>
    </w:p>
    <w:p>
      <w:pPr>
        <w:ind w:firstLine="640" w:firstLineChars="200"/>
        <w:rPr>
          <w:rFonts w:ascii="仿宋_GB2312" w:hAnsi="仿宋_GB2312" w:eastAsia="仿宋_GB2312"/>
          <w:sz w:val="32"/>
          <w:szCs w:val="32"/>
        </w:rPr>
      </w:pPr>
      <w:r>
        <w:rPr>
          <w:rFonts w:hint="eastAsia" w:ascii="仿宋_GB2312" w:hAnsi="宋体" w:eastAsia="仿宋_GB2312" w:cs="宋体"/>
          <w:sz w:val="32"/>
          <w:szCs w:val="32"/>
        </w:rPr>
        <w:t>通过绩效自评发现预算项目管理主要存在以下问题：</w:t>
      </w:r>
      <w:r>
        <w:rPr>
          <w:rFonts w:hint="eastAsia" w:ascii="仿宋_GB2312" w:hAnsi="仿宋_GB2312" w:eastAsia="仿宋_GB2312"/>
          <w:sz w:val="32"/>
          <w:szCs w:val="32"/>
        </w:rPr>
        <w:t>预算执行分析不够全面深入</w:t>
      </w:r>
      <w:r>
        <w:rPr>
          <w:rFonts w:hint="eastAsia" w:ascii="仿宋_GB2312" w:hAnsi="仿宋_GB2312" w:eastAsia="仿宋_GB2312" w:cs="MS Mincho"/>
          <w:sz w:val="32"/>
          <w:szCs w:val="32"/>
        </w:rPr>
        <w:t>，进</w:t>
      </w:r>
      <w:r>
        <w:rPr>
          <w:rFonts w:hint="eastAsia" w:ascii="仿宋_GB2312" w:hAnsi="仿宋_GB2312" w:eastAsia="仿宋_GB2312"/>
          <w:sz w:val="32"/>
          <w:szCs w:val="32"/>
        </w:rPr>
        <w:t>行分析仅停留简单的数据汇总。</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下一步将采取以下措施加以改进：采用</w:t>
      </w:r>
      <w:r>
        <w:rPr>
          <w:rFonts w:hint="eastAsia" w:ascii="仿宋_GB2312" w:hAnsi="仿宋_GB2312" w:eastAsia="仿宋_GB2312"/>
          <w:sz w:val="32"/>
          <w:szCs w:val="32"/>
        </w:rPr>
        <w:t>全方位、多层次、多角度的分析方法全面准确的反映财政支出状况</w:t>
      </w:r>
      <w:r>
        <w:rPr>
          <w:rFonts w:hint="eastAsia" w:ascii="仿宋_GB2312" w:hAnsi="宋体" w:eastAsia="仿宋_GB2312" w:cs="宋体"/>
          <w:sz w:val="32"/>
          <w:szCs w:val="32"/>
        </w:rPr>
        <w:t>。</w:t>
      </w:r>
    </w:p>
    <w:p>
      <w:pPr>
        <w:spacing w:line="540" w:lineRule="exact"/>
        <w:jc w:val="center"/>
        <w:rPr>
          <w:rFonts w:ascii="黑体" w:eastAsia="黑体"/>
          <w:sz w:val="32"/>
          <w:szCs w:val="32"/>
        </w:rPr>
      </w:pPr>
    </w:p>
    <w:p>
      <w:pPr>
        <w:spacing w:line="540" w:lineRule="exact"/>
        <w:jc w:val="center"/>
        <w:rPr>
          <w:rFonts w:ascii="宋体" w:hAnsi="宋体"/>
          <w:b/>
          <w:sz w:val="36"/>
          <w:szCs w:val="36"/>
        </w:rPr>
      </w:pPr>
      <w:r>
        <w:rPr>
          <w:rFonts w:ascii="宋体" w:hAnsi="宋体"/>
          <w:b/>
          <w:sz w:val="36"/>
          <w:szCs w:val="36"/>
        </w:rPr>
        <w:br w:type="page"/>
      </w:r>
      <w:r>
        <w:rPr>
          <w:rFonts w:hint="eastAsia" w:ascii="宋体" w:hAnsi="宋体"/>
          <w:b/>
          <w:sz w:val="36"/>
          <w:szCs w:val="36"/>
        </w:rPr>
        <w:t>第四部分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MS Mincho">
    <w:panose1 w:val="02020609040205080304"/>
    <w:charset w:val="80"/>
    <w:family w:val="roman"/>
    <w:pitch w:val="default"/>
    <w:sig w:usb0="A00002BF" w:usb1="68C7FCFB" w:usb2="00000010" w:usb3="00000000" w:csb0="4002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A41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781</Words>
  <Characters>4452</Characters>
  <Lines>37</Lines>
  <Paragraphs>10</Paragraphs>
  <TotalTime>2</TotalTime>
  <ScaleCrop>false</ScaleCrop>
  <LinksUpToDate>false</LinksUpToDate>
  <CharactersWithSpaces>5223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2020-08-20T23:11:00Z</dcterms:created>
  <dc:creator>微软用户</dc:creator>
  <cp:lastModifiedBy>既然不是仙难免有杂念</cp:lastModifiedBy>
  <dcterms:modified xsi:type="dcterms:W3CDTF">2021-09-09T03:24:59Z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E6587EB80F9D43861B71316199C9BD1A</vt:lpwstr>
  </property>
</Properties>
</file>