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b/>
          <w:sz w:val="32"/>
          <w:szCs w:val="3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盘锦市双台子区卫生健康局2020年度部门决算</w:t>
      </w:r>
    </w:p>
    <w:p>
      <w:pPr>
        <w:spacing w:line="540" w:lineRule="exact"/>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u w:val="single"/>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宋体" w:hAnsi="宋体"/>
          <w:b/>
          <w:sz w:val="32"/>
          <w:szCs w:val="32"/>
        </w:rPr>
        <w:t>盘锦市双台子区卫生健康局</w:t>
      </w:r>
      <w:r>
        <w:rPr>
          <w:rFonts w:hint="eastAsia" w:ascii="黑体" w:hAnsi="黑体" w:eastAsia="黑体"/>
          <w:sz w:val="32"/>
          <w:szCs w:val="32"/>
        </w:rPr>
        <w:t>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ind w:left="1600" w:hanging="1600" w:hangingChars="500"/>
        <w:rPr>
          <w:rFonts w:ascii="黑体" w:hAnsi="黑体" w:eastAsia="黑体"/>
          <w:sz w:val="32"/>
          <w:szCs w:val="32"/>
        </w:rPr>
      </w:pPr>
      <w:r>
        <w:rPr>
          <w:rFonts w:hint="eastAsia" w:ascii="黑体" w:hAnsi="黑体" w:eastAsia="黑体"/>
          <w:sz w:val="32"/>
          <w:szCs w:val="32"/>
        </w:rPr>
        <w:t xml:space="preserve">第二部分   </w:t>
      </w:r>
      <w:r>
        <w:rPr>
          <w:rFonts w:hint="eastAsia" w:ascii="宋体" w:hAnsi="宋体"/>
          <w:b/>
          <w:sz w:val="32"/>
          <w:szCs w:val="32"/>
        </w:rPr>
        <w:t>盘锦市双台子区卫生健康局</w:t>
      </w:r>
      <w:r>
        <w:rPr>
          <w:rFonts w:hint="eastAsia" w:ascii="黑体" w:hAnsi="黑体" w:eastAsia="黑体"/>
          <w:sz w:val="32"/>
          <w:szCs w:val="32"/>
        </w:rPr>
        <w:t>2020年度部门决算报表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2020年度收入支出决算总表</w:t>
      </w:r>
    </w:p>
    <w:p>
      <w:pPr>
        <w:spacing w:line="540" w:lineRule="exact"/>
        <w:rPr>
          <w:rFonts w:ascii="仿宋_GB2312" w:eastAsia="仿宋_GB2312"/>
          <w:sz w:val="32"/>
          <w:szCs w:val="32"/>
        </w:rPr>
      </w:pPr>
      <w:r>
        <w:rPr>
          <w:rFonts w:hint="eastAsia" w:ascii="仿宋_GB2312" w:eastAsia="仿宋_GB2312"/>
          <w:sz w:val="32"/>
          <w:szCs w:val="32"/>
        </w:rPr>
        <w:t>二、2020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2020年度财政拨款收入支出决算表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九、2020年度国有资本经营预算财政拨款支出决算</w:t>
      </w:r>
    </w:p>
    <w:p>
      <w:pPr>
        <w:spacing w:line="540" w:lineRule="exact"/>
        <w:ind w:left="1920" w:hanging="1920"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宋体" w:hAnsi="宋体"/>
          <w:b/>
          <w:sz w:val="32"/>
          <w:szCs w:val="32"/>
        </w:rPr>
        <w:t>盘锦市双台子区卫生健康局</w:t>
      </w:r>
      <w:r>
        <w:rPr>
          <w:rFonts w:hint="eastAsia" w:ascii="黑体" w:hAnsi="黑体" w:eastAsia="黑体"/>
          <w:sz w:val="32"/>
          <w:szCs w:val="32"/>
        </w:rPr>
        <w:t>2020年度部门决算情况说明</w:t>
      </w:r>
    </w:p>
    <w:p>
      <w:pPr>
        <w:spacing w:line="540" w:lineRule="exact"/>
        <w:rPr>
          <w:rFonts w:ascii="黑体" w:eastAsia="黑体"/>
          <w:sz w:val="32"/>
          <w:szCs w:val="32"/>
        </w:rPr>
      </w:pPr>
      <w:r>
        <w:rPr>
          <w:rFonts w:hint="eastAsia" w:ascii="黑体" w:hAnsi="黑体" w:eastAsia="黑体"/>
          <w:sz w:val="32"/>
          <w:szCs w:val="32"/>
        </w:rPr>
        <w:t>第四部分    名词解释</w:t>
      </w:r>
    </w:p>
    <w:p>
      <w:pPr>
        <w:spacing w:line="540" w:lineRule="exact"/>
        <w:jc w:val="center"/>
        <w:rPr>
          <w:rFonts w:ascii="黑体" w:eastAsia="黑体"/>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盘锦市双台子区卫生健康局概况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rPr>
          <w:sz w:val="28"/>
          <w:szCs w:val="28"/>
        </w:rPr>
      </w:pPr>
      <w:r>
        <w:rPr>
          <w:rFonts w:hint="eastAsia" w:ascii="Calibri" w:hAnsi="Calibri" w:cs="宋体"/>
          <w:sz w:val="28"/>
          <w:szCs w:val="28"/>
        </w:rPr>
        <w:t>（一）贯彻落实国家和省、市、区关于国民健康的政策，落实卫生健康和中医药事业发展的法律法规、政策、规划，落实部门规章和标准，拟订双台子区相关政策、规划并组织实施，起草有关标准草案和区政府规范性文件。指导区域卫生健康规划的编制和实施。拟定并组织实施推进卫生健康基本公共服务均等化、普惠化、便捷化和公共资源向基层延伸等政策措施。</w:t>
      </w:r>
    </w:p>
    <w:p>
      <w:pPr>
        <w:rPr>
          <w:sz w:val="28"/>
          <w:szCs w:val="28"/>
        </w:rPr>
      </w:pPr>
      <w:r>
        <w:rPr>
          <w:rFonts w:hint="eastAsia" w:ascii="Calibri" w:hAnsi="Calibri" w:cs="宋体"/>
          <w:sz w:val="28"/>
          <w:szCs w:val="28"/>
        </w:rPr>
        <w:t>（二）承担区深化医药卫生体制改革领导小组及其办公室的具体工作，协调推进深化医药卫生体制改革，研究提出深化医药卫生体制改革政策、措施的建议。组织深化公立医疗卫生机构综合改革，推进管办分离，健全现代医院管理制度，制定并组织实施推动卫生健康公共服务提供主体多元化、提供方式多样化的政策措施，提出医疗服务和药品价格政策的建议。</w:t>
      </w:r>
    </w:p>
    <w:p>
      <w:pPr>
        <w:rPr>
          <w:sz w:val="28"/>
          <w:szCs w:val="28"/>
        </w:rPr>
      </w:pPr>
      <w:r>
        <w:rPr>
          <w:rFonts w:hint="eastAsia" w:ascii="Calibri" w:hAnsi="Calibri" w:cs="宋体"/>
          <w:sz w:val="28"/>
          <w:szCs w:val="28"/>
        </w:rPr>
        <w:t>（三）制定并组织落实疾病预防控制规划、免疫规划以及严重危害人民健康公共卫生问题的干预措施。负责卫生应急工作，组织指导突发公共卫生事件的预防控制、应急处置和各类突发公共事件的医疗卫生救援。</w:t>
      </w:r>
    </w:p>
    <w:p>
      <w:pPr>
        <w:rPr>
          <w:sz w:val="28"/>
          <w:szCs w:val="28"/>
        </w:rPr>
      </w:pPr>
      <w:r>
        <w:rPr>
          <w:rFonts w:hint="eastAsia" w:ascii="Calibri" w:hAnsi="Calibri" w:cs="宋体"/>
          <w:sz w:val="28"/>
          <w:szCs w:val="28"/>
        </w:rPr>
        <w:t>（四）组织拟订并协调落实应对人口老龄化政策措施，负责推进老年健康服务体系建设和医养结合工作。</w:t>
      </w:r>
    </w:p>
    <w:p>
      <w:pPr>
        <w:rPr>
          <w:sz w:val="28"/>
          <w:szCs w:val="28"/>
        </w:rPr>
      </w:pPr>
      <w:r>
        <w:rPr>
          <w:rFonts w:hint="eastAsia" w:ascii="Calibri" w:hAnsi="Calibri" w:cs="宋体"/>
          <w:sz w:val="28"/>
          <w:szCs w:val="28"/>
        </w:rPr>
        <w:t>（五）组织实施国家和省、市基本药物制度，组织实施全区药物使用等政策措施，开展药品使用监测、临床综合评价和短缺药品预警，落实国家和省、市基本药物价格政策。</w:t>
      </w:r>
    </w:p>
    <w:p>
      <w:pPr>
        <w:rPr>
          <w:sz w:val="28"/>
          <w:szCs w:val="28"/>
        </w:rPr>
      </w:pPr>
      <w:r>
        <w:rPr>
          <w:rFonts w:hint="eastAsia" w:ascii="Calibri" w:hAnsi="Calibri" w:cs="宋体"/>
          <w:sz w:val="28"/>
          <w:szCs w:val="28"/>
        </w:rPr>
        <w:t>（六）贯彻实施职责范围内的职业卫生、放射卫生、环境卫生、学校卫生、公共场所卫生、饮用水卫生管理规范、标准和政策措施，组织开展相关监测、调查、评估和监督，负责传染病防治监督，健全卫生健康综合监督体系；组织实施食品安全风险监测和评估，为食源性疾病及与食品安全事故有关的流行病学调查提供技术支持；牵头承担《烟草控制框架公约》履约相关工作。</w:t>
      </w:r>
    </w:p>
    <w:p>
      <w:pPr>
        <w:rPr>
          <w:sz w:val="28"/>
          <w:szCs w:val="28"/>
        </w:rPr>
      </w:pPr>
      <w:r>
        <w:rPr>
          <w:rFonts w:hint="eastAsia" w:ascii="Calibri" w:hAnsi="Calibri" w:cs="宋体"/>
          <w:sz w:val="28"/>
          <w:szCs w:val="28"/>
        </w:rPr>
        <w:t>（七）监督实施医疗机构、医疗服务行业管理办法，建立医疗服务评价和监督管理体系。会同有关部门组织实施卫生健康专业技术人员资格标准。制定并组织实施医疗服务规范、标准和卫生健康专业技术人员执业规则、服务规范。</w:t>
      </w:r>
    </w:p>
    <w:p>
      <w:pPr>
        <w:rPr>
          <w:sz w:val="28"/>
          <w:szCs w:val="28"/>
        </w:rPr>
      </w:pPr>
      <w:r>
        <w:rPr>
          <w:rFonts w:hint="eastAsia" w:ascii="Calibri" w:hAnsi="Calibri" w:cs="宋体"/>
          <w:sz w:val="28"/>
          <w:szCs w:val="28"/>
        </w:rPr>
        <w:t>（八）负责建立公益性导向的绩效考核和评价运行机制，推进和谐医患关系建设。</w:t>
      </w:r>
    </w:p>
    <w:p>
      <w:pPr>
        <w:rPr>
          <w:sz w:val="28"/>
          <w:szCs w:val="28"/>
        </w:rPr>
      </w:pPr>
      <w:r>
        <w:rPr>
          <w:rFonts w:hint="eastAsia" w:ascii="Calibri" w:hAnsi="Calibri" w:cs="宋体"/>
          <w:sz w:val="28"/>
          <w:szCs w:val="28"/>
        </w:rPr>
        <w:t>（九）负责计划生育管理和服务工作，开展人口监测，研究提出人口与家庭发展相关政策建议，组织实施计划生育相关政策。</w:t>
      </w:r>
    </w:p>
    <w:p>
      <w:pPr>
        <w:rPr>
          <w:sz w:val="28"/>
          <w:szCs w:val="28"/>
        </w:rPr>
      </w:pPr>
      <w:r>
        <w:rPr>
          <w:rFonts w:hint="eastAsia" w:ascii="Calibri" w:hAnsi="Calibri" w:cs="宋体"/>
          <w:sz w:val="28"/>
          <w:szCs w:val="28"/>
        </w:rPr>
        <w:t>（十）负责全区卫生健康工作，落实基层医疗卫生、妇幼健康服务体系和全科医生队伍建设。推进卫生健康科技创新发展。</w:t>
      </w:r>
    </w:p>
    <w:p>
      <w:pPr>
        <w:rPr>
          <w:sz w:val="28"/>
          <w:szCs w:val="28"/>
        </w:rPr>
      </w:pPr>
      <w:r>
        <w:rPr>
          <w:rFonts w:hint="eastAsia" w:ascii="Calibri" w:hAnsi="Calibri" w:cs="宋体"/>
          <w:sz w:val="28"/>
          <w:szCs w:val="28"/>
        </w:rPr>
        <w:t>（十一）组织拟订中医药发展规划和技术规范，并纳入卫生健康事业发展总体规划和战略目标。负责中医类医疗机构和中医医疗、预防保健、康复、护理及临床用药等监督管理，组织落实中医药专业技术人员资格标准，指导中医药教育、人才培养和科学研究，组织实施中医药健康服务相关工作，促进中医药文化传承发展，开展中医药防病治病知识宣传普及，参与拟订中药产业发展规划、产业政策，开展中药资源普查，促进中药资源的保护、开发和合理利用。</w:t>
      </w:r>
    </w:p>
    <w:p>
      <w:pPr>
        <w:rPr>
          <w:sz w:val="28"/>
          <w:szCs w:val="28"/>
        </w:rPr>
      </w:pPr>
      <w:r>
        <w:rPr>
          <w:rFonts w:hint="eastAsia" w:ascii="Calibri" w:hAnsi="Calibri" w:cs="宋体"/>
          <w:sz w:val="28"/>
          <w:szCs w:val="28"/>
        </w:rPr>
        <w:t>（十二）负责全区重要会议与重大活动的医疗卫生保障工作，组织协调全区干部职工健康体检工作。</w:t>
      </w:r>
    </w:p>
    <w:p>
      <w:pPr>
        <w:rPr>
          <w:sz w:val="28"/>
          <w:szCs w:val="28"/>
        </w:rPr>
      </w:pPr>
      <w:r>
        <w:rPr>
          <w:rFonts w:hint="eastAsia" w:ascii="Calibri" w:hAnsi="Calibri" w:cs="宋体"/>
          <w:sz w:val="28"/>
          <w:szCs w:val="28"/>
        </w:rPr>
        <w:t>（十三）承担区爱国卫生运动委员会、区传染病防治工作领导小组、区地方病防治领导小组、区献血领导小组等日常工作。</w:t>
      </w:r>
    </w:p>
    <w:p>
      <w:pPr>
        <w:rPr>
          <w:sz w:val="28"/>
          <w:szCs w:val="28"/>
        </w:rPr>
      </w:pPr>
      <w:r>
        <w:rPr>
          <w:rFonts w:hint="eastAsia" w:ascii="Calibri" w:hAnsi="Calibri" w:cs="宋体"/>
          <w:sz w:val="28"/>
          <w:szCs w:val="28"/>
        </w:rPr>
        <w:t>（十四）承办区委、区政府交办的其他事项。</w:t>
      </w:r>
    </w:p>
    <w:p>
      <w:pPr>
        <w:spacing w:line="540" w:lineRule="exact"/>
        <w:jc w:val="left"/>
        <w:rPr>
          <w:rFonts w:ascii="黑体" w:eastAsia="黑体"/>
          <w:sz w:val="36"/>
          <w:szCs w:val="36"/>
        </w:rPr>
      </w:pPr>
      <w:r>
        <w:rPr>
          <w:rFonts w:hint="eastAsia" w:ascii="宋体" w:hAnsi="宋体"/>
          <w:b/>
          <w:sz w:val="36"/>
          <w:szCs w:val="36"/>
        </w:rPr>
        <w:t>二、</w:t>
      </w:r>
      <w:r>
        <w:rPr>
          <w:rFonts w:hint="eastAsia" w:ascii="黑体" w:eastAsia="黑体"/>
          <w:sz w:val="36"/>
          <w:szCs w:val="36"/>
        </w:rPr>
        <w:t>部门决算单位构成</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rPr>
        <w:t>纳入</w:t>
      </w:r>
      <w:r>
        <w:rPr>
          <w:rFonts w:hint="eastAsia" w:ascii="宋体" w:hAnsi="宋体"/>
          <w:bCs/>
          <w:sz w:val="32"/>
          <w:szCs w:val="32"/>
        </w:rPr>
        <w:t>盘锦市双台子区卫生健康局</w:t>
      </w:r>
      <w:r>
        <w:rPr>
          <w:rFonts w:hint="eastAsia" w:ascii="仿宋_GB2312" w:eastAsia="仿宋_GB2312"/>
          <w:bCs/>
          <w:sz w:val="32"/>
          <w:szCs w:val="32"/>
        </w:rPr>
        <w:t>2020年部门决算编制范围的二级预算单位包括：</w:t>
      </w:r>
    </w:p>
    <w:p>
      <w:pPr>
        <w:spacing w:line="540" w:lineRule="exact"/>
        <w:ind w:firstLine="560" w:firstLineChars="200"/>
        <w:jc w:val="left"/>
        <w:rPr>
          <w:rFonts w:ascii="宋体" w:hAnsi="宋体"/>
          <w:bCs/>
          <w:sz w:val="28"/>
          <w:szCs w:val="28"/>
        </w:rPr>
      </w:pPr>
      <w:r>
        <w:rPr>
          <w:rFonts w:hint="eastAsia" w:ascii="黑体" w:eastAsia="黑体"/>
          <w:bCs/>
          <w:sz w:val="28"/>
          <w:szCs w:val="28"/>
        </w:rPr>
        <w:t>1、盘锦市双台子区卫生健康服务中心</w:t>
      </w:r>
    </w:p>
    <w:p>
      <w:pPr>
        <w:tabs>
          <w:tab w:val="left" w:pos="705"/>
        </w:tabs>
        <w:spacing w:line="540" w:lineRule="exact"/>
        <w:rPr>
          <w:rFonts w:ascii="宋体" w:hAnsi="宋体"/>
          <w:sz w:val="28"/>
          <w:szCs w:val="28"/>
        </w:rPr>
      </w:pPr>
      <w:r>
        <w:rPr>
          <w:rFonts w:ascii="宋体" w:hAnsi="宋体"/>
          <w:sz w:val="28"/>
          <w:szCs w:val="28"/>
        </w:rPr>
        <w:tab/>
      </w:r>
      <w:r>
        <w:rPr>
          <w:rFonts w:hint="eastAsia" w:ascii="宋体" w:hAnsi="宋体"/>
          <w:sz w:val="28"/>
          <w:szCs w:val="28"/>
        </w:rPr>
        <w:t>2.盘锦市双台子区卫生健康服务中心</w:t>
      </w:r>
    </w:p>
    <w:p>
      <w:pPr>
        <w:tabs>
          <w:tab w:val="left" w:pos="705"/>
        </w:tabs>
        <w:spacing w:line="540" w:lineRule="exact"/>
        <w:jc w:val="left"/>
        <w:rPr>
          <w:rFonts w:ascii="宋体" w:hAnsi="宋体"/>
          <w:sz w:val="28"/>
          <w:szCs w:val="28"/>
        </w:rPr>
      </w:pPr>
      <w:r>
        <w:rPr>
          <w:rFonts w:ascii="宋体" w:hAnsi="宋体"/>
          <w:sz w:val="28"/>
          <w:szCs w:val="28"/>
        </w:rPr>
        <w:tab/>
      </w:r>
      <w:r>
        <w:rPr>
          <w:rFonts w:hint="eastAsia" w:ascii="宋体" w:hAnsi="宋体"/>
          <w:sz w:val="28"/>
          <w:szCs w:val="28"/>
        </w:rPr>
        <w:t>3.盘锦市双台子区疾病预防控制中心</w:t>
      </w:r>
    </w:p>
    <w:p>
      <w:pPr>
        <w:spacing w:line="540" w:lineRule="exact"/>
        <w:jc w:val="left"/>
        <w:rPr>
          <w:rFonts w:ascii="宋体" w:hAnsi="宋体"/>
          <w:sz w:val="36"/>
          <w:szCs w:val="36"/>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盘锦市双台子区卫生健康局2020年度部门决算情况说明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highlight w:val="yellow"/>
          <w:lang w:val="en-US" w:eastAsia="zh-CN"/>
        </w:rPr>
        <w:t>5431.96</w:t>
      </w:r>
      <w:r>
        <w:rPr>
          <w:rFonts w:hint="eastAsia" w:ascii="楷体_GB2312" w:hAnsi="宋体" w:eastAsia="楷体_GB2312"/>
          <w:b/>
          <w:sz w:val="32"/>
          <w:szCs w:val="32"/>
          <w:highlight w:val="yellow"/>
        </w:rPr>
        <w:t>万</w:t>
      </w:r>
      <w:r>
        <w:rPr>
          <w:rFonts w:hint="eastAsia" w:ascii="楷体_GB2312" w:hAnsi="宋体" w:eastAsia="楷体_GB2312"/>
          <w:b/>
          <w:sz w:val="32"/>
          <w:szCs w:val="32"/>
        </w:rPr>
        <w:t>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1.财政拨款收入3843.18万元，占</w:t>
      </w:r>
      <w:r>
        <w:rPr>
          <w:rFonts w:ascii="仿宋_GB2312" w:hAnsi="宋体" w:eastAsia="仿宋_GB2312"/>
          <w:sz w:val="32"/>
          <w:szCs w:val="32"/>
        </w:rPr>
        <w:t>收入总计的</w:t>
      </w:r>
      <w:r>
        <w:rPr>
          <w:rFonts w:hint="eastAsia" w:ascii="仿宋_GB2312" w:hAnsi="宋体" w:eastAsia="仿宋_GB2312"/>
          <w:sz w:val="32"/>
          <w:szCs w:val="32"/>
        </w:rPr>
        <w:t>82.72</w:t>
      </w:r>
      <w:r>
        <w:rPr>
          <w:rFonts w:ascii="仿宋_GB2312" w:hAnsi="宋体" w:eastAsia="仿宋_GB2312"/>
          <w:sz w:val="32"/>
          <w:szCs w:val="32"/>
        </w:rPr>
        <w:t>%</w:t>
      </w:r>
      <w:r>
        <w:rPr>
          <w:rFonts w:hint="eastAsia" w:ascii="仿宋_GB2312" w:hAnsi="宋体" w:eastAsia="仿宋_GB2312"/>
          <w:sz w:val="32"/>
          <w:szCs w:val="32"/>
        </w:rPr>
        <w:t>。其中：公共预算财政拨款收入2911.24万元，政府性基金收入931.94万元。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3.事业收入802.37万元，占收入总计的17.27%。</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.上年结转和结余</w:t>
      </w:r>
      <w:r>
        <w:rPr>
          <w:rFonts w:hint="eastAsia" w:ascii="仿宋_GB2312" w:hAnsi="宋体" w:eastAsia="仿宋_GB2312"/>
          <w:sz w:val="32"/>
          <w:szCs w:val="32"/>
          <w:lang w:val="en-US" w:eastAsia="zh-CN"/>
        </w:rPr>
        <w:t>786.42</w:t>
      </w:r>
      <w:r>
        <w:rPr>
          <w:rFonts w:hint="eastAsia" w:ascii="仿宋_GB2312" w:hAnsi="宋体" w:eastAsia="仿宋_GB2312"/>
          <w:sz w:val="32"/>
          <w:szCs w:val="32"/>
        </w:rPr>
        <w:t>万元，占收入总计的0%。</w:t>
      </w:r>
    </w:p>
    <w:p>
      <w:pPr>
        <w:spacing w:line="540" w:lineRule="exact"/>
        <w:ind w:firstLine="660"/>
        <w:rPr>
          <w:rFonts w:ascii="仿宋_GB2312" w:hAnsi="宋体" w:eastAsia="仿宋_GB2312"/>
          <w:color w:val="000000"/>
          <w:sz w:val="32"/>
          <w:szCs w:val="32"/>
        </w:rPr>
      </w:pPr>
      <w:r>
        <w:rPr>
          <w:rFonts w:hint="eastAsia" w:ascii="仿宋_GB2312" w:hAnsi="宋体" w:eastAsia="仿宋_GB2312"/>
          <w:color w:val="000000"/>
          <w:sz w:val="32"/>
          <w:szCs w:val="32"/>
        </w:rPr>
        <w:t>与上年相比，今年收入增加214.11万元，增长4.8%，主要原因：</w:t>
      </w:r>
      <w:r>
        <w:rPr>
          <w:rFonts w:hint="eastAsia" w:ascii="黑体" w:hAnsi="黑体" w:eastAsia="黑体"/>
          <w:color w:val="000000"/>
          <w:sz w:val="32"/>
          <w:szCs w:val="32"/>
        </w:rPr>
        <w:t>一是</w:t>
      </w:r>
      <w:r>
        <w:rPr>
          <w:rFonts w:hint="eastAsia" w:ascii="仿宋_GB2312" w:hAnsi="宋体" w:eastAsia="仿宋_GB2312"/>
          <w:color w:val="000000"/>
          <w:sz w:val="32"/>
          <w:szCs w:val="32"/>
        </w:rPr>
        <w:t>公共预算财政拨款增加207.25万元；</w:t>
      </w:r>
      <w:r>
        <w:rPr>
          <w:rFonts w:hint="eastAsia" w:ascii="黑体" w:hAnsi="黑体" w:eastAsia="黑体"/>
          <w:color w:val="000000"/>
          <w:sz w:val="30"/>
          <w:szCs w:val="30"/>
        </w:rPr>
        <w:t>二是</w:t>
      </w:r>
      <w:r>
        <w:rPr>
          <w:rFonts w:hint="eastAsia" w:ascii="仿宋_GB2312" w:hAnsi="宋体" w:eastAsia="仿宋_GB2312"/>
          <w:color w:val="000000"/>
          <w:sz w:val="32"/>
          <w:szCs w:val="32"/>
        </w:rPr>
        <w:t>事业收入增加6.86万元。</w:t>
      </w:r>
    </w:p>
    <w:p>
      <w:pPr>
        <w:spacing w:line="540" w:lineRule="exact"/>
        <w:ind w:firstLine="660"/>
        <w:rPr>
          <w:rFonts w:ascii="楷体_GB2312" w:hAnsi="宋体" w:eastAsia="楷体_GB2312"/>
          <w:b/>
          <w:color w:val="000000"/>
          <w:sz w:val="32"/>
          <w:szCs w:val="32"/>
        </w:rPr>
      </w:pPr>
      <w:r>
        <w:rPr>
          <w:rFonts w:hint="eastAsia" w:ascii="楷体_GB2312" w:hAnsi="宋体" w:eastAsia="楷体_GB2312"/>
          <w:b/>
          <w:color w:val="000000"/>
          <w:sz w:val="32"/>
          <w:szCs w:val="32"/>
        </w:rPr>
        <w:t>（二）支出总计3411.75万元，包括：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1896.78万元，占支出总计的55.6%。主要是为保障机构正常运转、完成日常工作任务而发生的各项支出，其中：工资福利支出1578.15万元，对个人和家庭的补助支出21.88万元，商品和服务支出246.25万元，资本性支出0万元,其他</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2.项目支出1514.97万元，占支出总计的44.4%。主要包括基本公共卫生等业务支出。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ascii="仿宋_GB2312" w:hAnsi="宋体" w:eastAsia="仿宋_GB2312"/>
          <w:sz w:val="32"/>
          <w:szCs w:val="32"/>
        </w:rPr>
        <w:t>0</w:t>
      </w:r>
      <w:r>
        <w:rPr>
          <w:rFonts w:hint="eastAsia" w:ascii="仿宋_GB2312" w:hAnsi="宋体" w:eastAsia="仿宋_GB2312"/>
          <w:sz w:val="32"/>
          <w:szCs w:val="32"/>
        </w:rPr>
        <w:t>万元，占支出总计的0%。主要包括基本公共卫生等业务支出。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ascii="仿宋_GB2312" w:hAnsi="宋体" w:eastAsia="仿宋_GB2312"/>
          <w:sz w:val="32"/>
          <w:szCs w:val="32"/>
        </w:rPr>
        <w:t>0</w:t>
      </w:r>
      <w:r>
        <w:rPr>
          <w:rFonts w:hint="eastAsia" w:ascii="仿宋_GB2312" w:hAnsi="宋体" w:eastAsia="仿宋_GB2312"/>
          <w:sz w:val="32"/>
          <w:szCs w:val="32"/>
        </w:rPr>
        <w:t>万元，占支出总计的0%。主要包括</w:t>
      </w:r>
      <w:r>
        <w:rPr>
          <w:rFonts w:ascii="仿宋_GB2312" w:hAnsi="宋体" w:eastAsia="仿宋_GB2312"/>
          <w:sz w:val="32"/>
          <w:szCs w:val="32"/>
        </w:rPr>
        <w:t>0</w:t>
      </w:r>
      <w:r>
        <w:rPr>
          <w:rFonts w:hint="eastAsia" w:ascii="仿宋_GB2312" w:hAnsi="宋体" w:eastAsia="仿宋_GB2312"/>
          <w:sz w:val="32"/>
          <w:szCs w:val="32"/>
        </w:rPr>
        <w:t>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ascii="仿宋_GB2312" w:hAnsi="宋体" w:eastAsia="仿宋_GB2312"/>
          <w:sz w:val="32"/>
          <w:szCs w:val="32"/>
        </w:rPr>
        <w:t>0</w:t>
      </w:r>
      <w:r>
        <w:rPr>
          <w:rFonts w:hint="eastAsia" w:ascii="仿宋_GB2312" w:hAnsi="宋体" w:eastAsia="仿宋_GB2312"/>
          <w:sz w:val="32"/>
          <w:szCs w:val="32"/>
        </w:rPr>
        <w:t>万元，占支出总计的0%。主要包括</w:t>
      </w:r>
      <w:r>
        <w:rPr>
          <w:rFonts w:ascii="仿宋_GB2312" w:hAnsi="宋体" w:eastAsia="仿宋_GB2312"/>
          <w:sz w:val="32"/>
          <w:szCs w:val="32"/>
        </w:rPr>
        <w:t>0</w:t>
      </w:r>
      <w:r>
        <w:rPr>
          <w:rFonts w:hint="eastAsia" w:ascii="仿宋_GB2312" w:hAnsi="宋体" w:eastAsia="仿宋_GB2312"/>
          <w:sz w:val="32"/>
          <w:szCs w:val="32"/>
        </w:rPr>
        <w:t>等业务支出。</w:t>
      </w:r>
    </w:p>
    <w:p>
      <w:pPr>
        <w:spacing w:line="540" w:lineRule="exact"/>
        <w:ind w:firstLine="660"/>
        <w:rPr>
          <w:rFonts w:ascii="仿宋_GB2312" w:hAnsi="宋体" w:eastAsia="仿宋_GB2312"/>
          <w:color w:val="000000"/>
          <w:sz w:val="32"/>
          <w:szCs w:val="32"/>
        </w:rPr>
      </w:pPr>
      <w:r>
        <w:rPr>
          <w:rFonts w:hint="eastAsia" w:ascii="仿宋_GB2312" w:hAnsi="宋体" w:eastAsia="仿宋_GB2312"/>
          <w:color w:val="000000"/>
          <w:sz w:val="32"/>
          <w:szCs w:val="32"/>
        </w:rPr>
        <w:t>与上年相比，今年支出减少233.27万元，减少6.4%，主要原因：</w:t>
      </w:r>
      <w:r>
        <w:rPr>
          <w:rFonts w:hint="eastAsia" w:ascii="黑体" w:hAnsi="黑体" w:eastAsia="黑体"/>
          <w:color w:val="000000"/>
          <w:sz w:val="32"/>
          <w:szCs w:val="32"/>
        </w:rPr>
        <w:t>一是</w:t>
      </w:r>
      <w:r>
        <w:rPr>
          <w:rFonts w:hint="eastAsia" w:ascii="仿宋_GB2312" w:hAnsi="宋体" w:eastAsia="仿宋_GB2312"/>
          <w:color w:val="000000"/>
          <w:sz w:val="32"/>
          <w:szCs w:val="32"/>
        </w:rPr>
        <w:t>项目资金增加111.44万元,基本支出减少344.71万元。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2020.22</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主要是基本公共卫生专项资金等需要跨年度考核使用，所以形成的结余。与上年相比，今年结转结余增加</w:t>
      </w:r>
      <w:r>
        <w:rPr>
          <w:rFonts w:hint="eastAsia" w:ascii="仿宋_GB2312" w:hAnsi="宋体" w:eastAsia="仿宋_GB2312"/>
          <w:sz w:val="32"/>
          <w:szCs w:val="32"/>
          <w:highlight w:val="yellow"/>
          <w:lang w:val="en-US" w:eastAsia="zh-CN"/>
        </w:rPr>
        <w:t>1233.8</w:t>
      </w:r>
      <w:r>
        <w:rPr>
          <w:rFonts w:hint="eastAsia" w:ascii="仿宋_GB2312" w:hAnsi="宋体" w:eastAsia="仿宋_GB2312"/>
          <w:sz w:val="32"/>
          <w:szCs w:val="32"/>
          <w:highlight w:val="yellow"/>
        </w:rPr>
        <w:t>万元，增长</w:t>
      </w:r>
      <w:r>
        <w:rPr>
          <w:rFonts w:hint="eastAsia" w:ascii="仿宋_GB2312" w:hAnsi="宋体" w:eastAsia="仿宋_GB2312"/>
          <w:sz w:val="32"/>
          <w:szCs w:val="32"/>
          <w:highlight w:val="yellow"/>
          <w:lang w:val="en-US" w:eastAsia="zh-CN"/>
        </w:rPr>
        <w:t>1</w:t>
      </w:r>
      <w:r>
        <w:rPr>
          <w:rFonts w:hint="eastAsia" w:ascii="仿宋_GB2312" w:hAnsi="宋体" w:eastAsia="仿宋_GB2312"/>
          <w:sz w:val="32"/>
          <w:szCs w:val="32"/>
          <w:highlight w:val="yellow"/>
        </w:rPr>
        <w:t>56.</w:t>
      </w:r>
      <w:r>
        <w:rPr>
          <w:rFonts w:hint="eastAsia" w:ascii="仿宋_GB2312" w:hAnsi="宋体" w:eastAsia="仿宋_GB2312"/>
          <w:sz w:val="32"/>
          <w:szCs w:val="32"/>
          <w:highlight w:val="yellow"/>
          <w:lang w:val="en-US" w:eastAsia="zh-CN"/>
        </w:rPr>
        <w:t>8</w:t>
      </w:r>
      <w:r>
        <w:rPr>
          <w:rFonts w:hint="eastAsia" w:ascii="仿宋_GB2312" w:hAnsi="宋体" w:eastAsia="仿宋_GB2312"/>
          <w:sz w:val="32"/>
          <w:szCs w:val="32"/>
          <w:highlight w:val="yellow"/>
        </w:rPr>
        <w:t>9%，</w:t>
      </w:r>
      <w:r>
        <w:rPr>
          <w:rFonts w:hint="eastAsia" w:ascii="仿宋_GB2312" w:hAnsi="宋体" w:eastAsia="仿宋_GB2312"/>
          <w:sz w:val="32"/>
          <w:szCs w:val="32"/>
        </w:rPr>
        <w:t>主要原因：项目资金增加</w:t>
      </w:r>
      <w:r>
        <w:rPr>
          <w:rFonts w:hint="eastAsia" w:ascii="仿宋_GB2312" w:hAnsi="宋体" w:eastAsia="仿宋_GB2312"/>
          <w:sz w:val="32"/>
          <w:szCs w:val="32"/>
          <w:lang w:eastAsia="zh-CN"/>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2020年度财政拨款支出3411.75万元，其中：基本支出1896.78万元，项目支出1514.97万元。与</w:t>
      </w:r>
      <w:r>
        <w:rPr>
          <w:rFonts w:ascii="仿宋_GB2312" w:hAnsi="宋体" w:eastAsia="仿宋_GB2312"/>
          <w:sz w:val="32"/>
          <w:szCs w:val="32"/>
        </w:rPr>
        <w:t>上年相比，</w:t>
      </w:r>
      <w:r>
        <w:rPr>
          <w:rFonts w:hint="eastAsia" w:ascii="仿宋_GB2312" w:hAnsi="宋体" w:eastAsia="仿宋_GB2312"/>
          <w:sz w:val="32"/>
          <w:szCs w:val="32"/>
        </w:rPr>
        <w:t>财政拨款支出减少233.27万元，减少6.4%，主要原因：</w:t>
      </w:r>
      <w:r>
        <w:rPr>
          <w:rFonts w:hint="eastAsia" w:ascii="黑体" w:hAnsi="黑体" w:eastAsia="黑体"/>
          <w:sz w:val="32"/>
          <w:szCs w:val="32"/>
        </w:rPr>
        <w:t>一是</w:t>
      </w:r>
      <w:r>
        <w:rPr>
          <w:rFonts w:hint="eastAsia" w:ascii="仿宋_GB2312" w:hAnsi="宋体" w:eastAsia="仿宋_GB2312"/>
          <w:sz w:val="32"/>
          <w:szCs w:val="32"/>
        </w:rPr>
        <w:t>项目资金增加111.46万元,基本支出减少344.71万元；。与年初预算相比，2020财政拨款支出完成年初预算的100%，其中：基本支出完成年初预算的10</w:t>
      </w:r>
      <w:r>
        <w:rPr>
          <w:rFonts w:ascii="仿宋_GB2312" w:hAnsi="宋体" w:eastAsia="仿宋_GB2312"/>
          <w:sz w:val="32"/>
          <w:szCs w:val="32"/>
        </w:rPr>
        <w:t>0</w:t>
      </w:r>
      <w:r>
        <w:rPr>
          <w:rFonts w:hint="eastAsia" w:ascii="仿宋_GB2312" w:hAnsi="宋体" w:eastAsia="仿宋_GB2312"/>
          <w:sz w:val="32"/>
          <w:szCs w:val="32"/>
        </w:rPr>
        <w:t>%，项目完成年初预算的10</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2020年度财政拨款支出3411.75万元，按支出功能分类科目分，包括：一般公共服务支出</w:t>
      </w:r>
      <w:r>
        <w:rPr>
          <w:rFonts w:ascii="仿宋_GB2312" w:hAnsi="宋体" w:eastAsia="仿宋_GB2312"/>
          <w:sz w:val="32"/>
          <w:szCs w:val="32"/>
        </w:rPr>
        <w:t>0</w:t>
      </w:r>
      <w:r>
        <w:rPr>
          <w:rFonts w:hint="eastAsia" w:ascii="仿宋_GB2312" w:hAnsi="宋体" w:eastAsia="仿宋_GB2312"/>
          <w:sz w:val="32"/>
          <w:szCs w:val="32"/>
        </w:rPr>
        <w:t>万元，占</w:t>
      </w:r>
      <w:r>
        <w:rPr>
          <w:rFonts w:ascii="仿宋_GB2312" w:hAnsi="宋体" w:eastAsia="仿宋_GB2312"/>
          <w:sz w:val="32"/>
          <w:szCs w:val="32"/>
        </w:rPr>
        <w:t>0%</w:t>
      </w:r>
      <w:r>
        <w:rPr>
          <w:rFonts w:hint="eastAsia" w:ascii="仿宋_GB2312" w:hAnsi="宋体" w:eastAsia="仿宋_GB2312"/>
          <w:sz w:val="32"/>
          <w:szCs w:val="32"/>
        </w:rPr>
        <w:t>；社会保障和就业支出179.94万元，占5.27%；卫生健康支出2939.57万元，占86.2%；节能环保支出</w:t>
      </w:r>
      <w:r>
        <w:rPr>
          <w:rFonts w:ascii="仿宋_GB2312" w:hAnsi="宋体" w:eastAsia="仿宋_GB2312"/>
          <w:sz w:val="32"/>
          <w:szCs w:val="32"/>
        </w:rPr>
        <w:t>0</w:t>
      </w:r>
      <w:r>
        <w:rPr>
          <w:rFonts w:hint="eastAsia" w:ascii="仿宋_GB2312" w:hAnsi="宋体" w:eastAsia="仿宋_GB2312"/>
          <w:sz w:val="32"/>
          <w:szCs w:val="32"/>
        </w:rPr>
        <w:t>万元，占0%；农林水支出</w:t>
      </w:r>
      <w:r>
        <w:rPr>
          <w:rFonts w:ascii="仿宋_GB2312" w:hAnsi="宋体" w:eastAsia="仿宋_GB2312"/>
          <w:sz w:val="32"/>
          <w:szCs w:val="32"/>
        </w:rPr>
        <w:t>0</w:t>
      </w:r>
      <w:r>
        <w:rPr>
          <w:rFonts w:hint="eastAsia" w:ascii="仿宋_GB2312" w:hAnsi="宋体" w:eastAsia="仿宋_GB2312"/>
          <w:sz w:val="32"/>
          <w:szCs w:val="32"/>
        </w:rPr>
        <w:t>万元，占0%；交通运输支出</w:t>
      </w:r>
      <w:r>
        <w:rPr>
          <w:rFonts w:ascii="仿宋_GB2312" w:hAnsi="宋体" w:eastAsia="仿宋_GB2312"/>
          <w:sz w:val="32"/>
          <w:szCs w:val="32"/>
        </w:rPr>
        <w:t>0</w:t>
      </w:r>
      <w:r>
        <w:rPr>
          <w:rFonts w:hint="eastAsia" w:ascii="仿宋_GB2312" w:hAnsi="宋体" w:eastAsia="仿宋_GB2312"/>
          <w:sz w:val="32"/>
          <w:szCs w:val="32"/>
        </w:rPr>
        <w:t>万元，占0%；资源勘探信息等支出</w:t>
      </w:r>
      <w:r>
        <w:rPr>
          <w:rFonts w:ascii="仿宋_GB2312" w:hAnsi="宋体" w:eastAsia="仿宋_GB2312"/>
          <w:sz w:val="32"/>
          <w:szCs w:val="32"/>
        </w:rPr>
        <w:t>0</w:t>
      </w:r>
      <w:r>
        <w:rPr>
          <w:rFonts w:hint="eastAsia" w:ascii="仿宋_GB2312" w:hAnsi="宋体" w:eastAsia="仿宋_GB2312"/>
          <w:sz w:val="32"/>
          <w:szCs w:val="32"/>
        </w:rPr>
        <w:t>万元，占0%；援助其他地区支出</w:t>
      </w:r>
      <w:r>
        <w:rPr>
          <w:rFonts w:ascii="仿宋_GB2312" w:hAnsi="宋体" w:eastAsia="仿宋_GB2312"/>
          <w:sz w:val="32"/>
          <w:szCs w:val="32"/>
        </w:rPr>
        <w:t>0</w:t>
      </w:r>
      <w:r>
        <w:rPr>
          <w:rFonts w:hint="eastAsia" w:ascii="仿宋_GB2312" w:hAnsi="宋体" w:eastAsia="仿宋_GB2312"/>
          <w:sz w:val="32"/>
          <w:szCs w:val="32"/>
        </w:rPr>
        <w:t>万元，占0%；国土海洋气象等支出</w:t>
      </w:r>
      <w:r>
        <w:rPr>
          <w:rFonts w:ascii="仿宋_GB2312" w:hAnsi="宋体" w:eastAsia="仿宋_GB2312"/>
          <w:sz w:val="32"/>
          <w:szCs w:val="32"/>
        </w:rPr>
        <w:t>0</w:t>
      </w:r>
      <w:r>
        <w:rPr>
          <w:rFonts w:hint="eastAsia" w:ascii="仿宋_GB2312" w:hAnsi="宋体" w:eastAsia="仿宋_GB2312"/>
          <w:sz w:val="32"/>
          <w:szCs w:val="32"/>
        </w:rPr>
        <w:t>万元，占0%；住房保障支出148.24万元，占4.3%。</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w:t>
      </w:r>
      <w:r>
        <w:rPr>
          <w:rFonts w:ascii="仿宋_GB2312" w:hAnsi="宋体" w:eastAsia="仿宋_GB2312"/>
          <w:sz w:val="32"/>
          <w:szCs w:val="32"/>
        </w:rPr>
        <w:t>0</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（3）预算改革业务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（4）财政国库业务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（5）信息化建设</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（6）事业运行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pStyle w:val="4"/>
        <w:rPr>
          <w:rFonts w:hint="eastAsia" w:ascii="仿宋" w:hAnsi="仿宋" w:eastAsia="仿宋" w:cs="仿宋"/>
          <w:b w:val="0"/>
          <w:bCs w:val="0"/>
        </w:rPr>
      </w:pPr>
      <w:r>
        <w:rPr>
          <w:rFonts w:hint="eastAsia" w:ascii="仿宋" w:hAnsi="仿宋" w:eastAsia="仿宋" w:cs="仿宋"/>
          <w:b w:val="0"/>
          <w:bCs w:val="0"/>
        </w:rPr>
        <w:t>2.社会保障和就业支出179.94万元，具体包括：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（1）归口管理的行政单位离退休11.9万元，主要是行政单位退休人员工资等支出，完成年初预算的100%，决算数小于（大于）年初预算数的原因主要是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（2）事业单位离退休7.38万元，主要是事业单位人员工资等支出，完成年初预算的100%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（3）机关事业单位基本养老保险缴费123.84万元，年金29.27万元,主要是养老保险缴费等支出，完成年初预算的100%,其他社会保障和就业4.93万元.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（4）死亡抚恤0万元，主要是丧葬费等支出，完成年初预算的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（5）伤残抚恤2.62万元，主要是</w:t>
      </w:r>
      <w:r>
        <w:rPr>
          <w:rFonts w:ascii="仿宋_GB2312" w:hAnsi="宋体" w:eastAsia="仿宋_GB2312"/>
          <w:sz w:val="32"/>
          <w:szCs w:val="32"/>
        </w:rPr>
        <w:t>0</w:t>
      </w:r>
      <w:r>
        <w:rPr>
          <w:rFonts w:hint="eastAsia" w:ascii="仿宋_GB2312" w:hAnsi="宋体" w:eastAsia="仿宋_GB2312"/>
          <w:sz w:val="32"/>
          <w:szCs w:val="32"/>
        </w:rPr>
        <w:t>等支出，完成年初预算的100%，决算数小于（大于）年初预算数的原因主要是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b w:val="0"/>
          <w:bCs w:val="0"/>
          <w:sz w:val="32"/>
          <w:szCs w:val="32"/>
        </w:rPr>
      </w:pPr>
      <w:r>
        <w:rPr>
          <w:rFonts w:hint="eastAsia" w:ascii="仿宋_GB2312" w:hAnsi="宋体" w:eastAsia="仿宋_GB2312"/>
          <w:b w:val="0"/>
          <w:bCs w:val="0"/>
          <w:sz w:val="32"/>
          <w:szCs w:val="32"/>
        </w:rPr>
        <w:t>3.卫生健康支出2939.57万元，包括：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（1）卫生健康管理事务626.98万元，主要用于一般行政管理和机关服务事务及其他卫生健康管理</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医疗66.17万元，基层医疗卫生机构1733.74万元,公共卫生508.21万元,计划生育3.39万元其他卫生健康支出1.08万元,主要是基层医疗机构、监督和疾病预防机构、计划生育机构、事业单位医疗专项等支出，完成年初预算的10</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b w:val="0"/>
          <w:bCs w:val="0"/>
          <w:sz w:val="32"/>
          <w:szCs w:val="32"/>
        </w:rPr>
        <w:t>4.农林水事务支出</w:t>
      </w:r>
      <w:r>
        <w:rPr>
          <w:rFonts w:ascii="仿宋_GB2312" w:hAnsi="宋体" w:eastAsia="仿宋_GB2312"/>
          <w:b w:val="0"/>
          <w:bCs w:val="0"/>
          <w:sz w:val="32"/>
          <w:szCs w:val="32"/>
        </w:rPr>
        <w:t>0</w:t>
      </w:r>
      <w:r>
        <w:rPr>
          <w:rFonts w:hint="eastAsia" w:ascii="仿宋_GB2312" w:hAnsi="宋体" w:eastAsia="仿宋_GB2312"/>
          <w:b w:val="0"/>
          <w:bCs w:val="0"/>
          <w:sz w:val="32"/>
          <w:szCs w:val="32"/>
        </w:rPr>
        <w:t>万元，</w:t>
      </w:r>
      <w:r>
        <w:rPr>
          <w:rFonts w:hint="eastAsia" w:ascii="仿宋_GB2312" w:hAnsi="宋体" w:eastAsia="仿宋_GB2312"/>
          <w:sz w:val="32"/>
          <w:szCs w:val="32"/>
        </w:rPr>
        <w:t>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其他农业支出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b w:val="0"/>
          <w:bCs w:val="0"/>
          <w:sz w:val="32"/>
          <w:szCs w:val="32"/>
        </w:rPr>
      </w:pPr>
      <w:r>
        <w:rPr>
          <w:rFonts w:hint="eastAsia" w:ascii="仿宋_GB2312" w:hAnsi="宋体" w:eastAsia="仿宋_GB2312"/>
          <w:b w:val="0"/>
          <w:bCs w:val="0"/>
          <w:sz w:val="32"/>
          <w:szCs w:val="32"/>
        </w:rPr>
        <w:t>5.金融支出0万元，具体包括：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其他金融支出0万元，主要是</w:t>
      </w:r>
      <w:r>
        <w:rPr>
          <w:rFonts w:ascii="仿宋_GB2312" w:hAnsi="宋体" w:eastAsia="仿宋_GB2312"/>
          <w:sz w:val="32"/>
          <w:szCs w:val="32"/>
        </w:rPr>
        <w:t>XX</w:t>
      </w:r>
      <w:r>
        <w:rPr>
          <w:rFonts w:hint="eastAsia" w:ascii="仿宋_GB2312" w:hAnsi="宋体" w:eastAsia="仿宋_GB2312"/>
          <w:sz w:val="32"/>
          <w:szCs w:val="32"/>
        </w:rPr>
        <w:t>等支出，完成年初预算的0%，决算数小于（大于）年初预算数的原因主要是0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b w:val="0"/>
          <w:bCs w:val="0"/>
          <w:sz w:val="32"/>
          <w:szCs w:val="32"/>
        </w:rPr>
        <w:t>6.自然资源海洋气象等支出0万元</w:t>
      </w:r>
      <w:r>
        <w:rPr>
          <w:rFonts w:hint="eastAsia" w:ascii="仿宋_GB2312" w:hAnsi="宋体" w:eastAsia="仿宋_GB2312"/>
          <w:sz w:val="32"/>
          <w:szCs w:val="32"/>
        </w:rPr>
        <w:t>，具体包括：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其他自然资源事务支出0万元，主要是</w:t>
      </w:r>
      <w:r>
        <w:rPr>
          <w:rFonts w:ascii="仿宋_GB2312" w:hAnsi="宋体" w:eastAsia="仿宋_GB2312"/>
          <w:sz w:val="32"/>
          <w:szCs w:val="32"/>
        </w:rPr>
        <w:t>XX</w:t>
      </w:r>
      <w:r>
        <w:rPr>
          <w:rFonts w:hint="eastAsia" w:ascii="仿宋_GB2312" w:hAnsi="宋体" w:eastAsia="仿宋_GB2312"/>
          <w:sz w:val="32"/>
          <w:szCs w:val="32"/>
        </w:rPr>
        <w:t>等支出，完成年初预算的0，决算数小于（大于）年初预算数的原因主要是0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b w:val="0"/>
          <w:bCs w:val="0"/>
          <w:sz w:val="32"/>
          <w:szCs w:val="32"/>
        </w:rPr>
        <w:t>7.住房保障支出148.24万元，</w:t>
      </w:r>
      <w:r>
        <w:rPr>
          <w:rFonts w:hint="eastAsia" w:ascii="仿宋_GB2312" w:hAnsi="宋体" w:eastAsia="仿宋_GB2312"/>
          <w:sz w:val="32"/>
          <w:szCs w:val="32"/>
        </w:rPr>
        <w:t>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住房公积金148.24万元，主要是职工住房公积金等支出，完成年初预算的10</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2020年度一般公共预算财政拨款安排的“三公”经费支出3.12万元，完成年初预算的</w:t>
      </w:r>
      <w:r>
        <w:rPr>
          <w:rFonts w:hint="eastAsia" w:ascii="仿宋_GB2312" w:hAnsi="宋体" w:eastAsia="仿宋_GB2312"/>
          <w:sz w:val="32"/>
          <w:szCs w:val="32"/>
          <w:lang w:val="en-US" w:eastAsia="zh-CN"/>
        </w:rPr>
        <w:t>14.86</w:t>
      </w:r>
      <w:r>
        <w:rPr>
          <w:rFonts w:hint="eastAsia" w:ascii="仿宋_GB2312" w:hAnsi="宋体" w:eastAsia="仿宋_GB2312"/>
          <w:sz w:val="32"/>
          <w:szCs w:val="32"/>
        </w:rPr>
        <w:t>%，决算数小于（大于）年初预算数的主要原因是节省开支。其中：因公出国（境）费</w:t>
      </w:r>
      <w:r>
        <w:rPr>
          <w:rFonts w:ascii="仿宋_GB2312" w:hAnsi="宋体" w:eastAsia="仿宋_GB2312"/>
          <w:sz w:val="32"/>
          <w:szCs w:val="32"/>
        </w:rPr>
        <w:t>0</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万元，公务用车购置及运行维护费3.12万元。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等，2019年参加出国（境）团组</w:t>
      </w:r>
      <w:r>
        <w:rPr>
          <w:rFonts w:ascii="仿宋_GB2312" w:hAnsi="宋体" w:eastAsia="仿宋_GB2312"/>
          <w:sz w:val="32"/>
          <w:szCs w:val="32"/>
        </w:rPr>
        <w:t>0</w:t>
      </w:r>
      <w:r>
        <w:rPr>
          <w:rFonts w:hint="eastAsia" w:ascii="仿宋_GB2312" w:hAnsi="宋体" w:eastAsia="仿宋_GB2312"/>
          <w:sz w:val="32"/>
          <w:szCs w:val="32"/>
        </w:rPr>
        <w:t>个，累计</w:t>
      </w:r>
      <w:r>
        <w:rPr>
          <w:rFonts w:ascii="仿宋_GB2312" w:hAnsi="宋体" w:eastAsia="仿宋_GB2312"/>
          <w:sz w:val="32"/>
          <w:szCs w:val="32"/>
        </w:rPr>
        <w:t>0</w:t>
      </w:r>
      <w:r>
        <w:rPr>
          <w:rFonts w:hint="eastAsia" w:ascii="仿宋_GB2312" w:hAnsi="宋体" w:eastAsia="仿宋_GB2312"/>
          <w:sz w:val="32"/>
          <w:szCs w:val="32"/>
        </w:rPr>
        <w:t>人次。2020年因公出国（境）费比上年减少（增加）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%，主要是</w:t>
      </w:r>
      <w:r>
        <w:rPr>
          <w:rFonts w:ascii="仿宋_GB2312" w:hAnsi="宋体" w:eastAsia="仿宋_GB2312"/>
          <w:sz w:val="32"/>
          <w:szCs w:val="32"/>
        </w:rPr>
        <w:t>0</w:t>
      </w:r>
      <w:r>
        <w:rPr>
          <w:rFonts w:hint="eastAsia" w:ascii="仿宋_GB2312" w:hAnsi="宋体" w:eastAsia="仿宋_GB2312"/>
          <w:sz w:val="32"/>
          <w:szCs w:val="32"/>
        </w:rPr>
        <w:t>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等，2020年国内公务接待累计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万元。2020年公务接待费比上年减少（增加）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%，主要是</w:t>
      </w:r>
      <w:r>
        <w:rPr>
          <w:rFonts w:ascii="仿宋_GB2312" w:hAnsi="宋体" w:eastAsia="仿宋_GB2312"/>
          <w:sz w:val="32"/>
          <w:szCs w:val="32"/>
        </w:rPr>
        <w:t>0</w:t>
      </w:r>
      <w:r>
        <w:rPr>
          <w:rFonts w:hint="eastAsia" w:ascii="仿宋_GB2312" w:hAnsi="宋体" w:eastAsia="仿宋_GB2312"/>
          <w:sz w:val="32"/>
          <w:szCs w:val="32"/>
        </w:rPr>
        <w:t>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3.12万元，比上年减少15.91万元，下降</w:t>
      </w:r>
      <w:r>
        <w:rPr>
          <w:rFonts w:hint="eastAsia" w:ascii="仿宋_GB2312" w:hAnsi="宋体" w:eastAsia="仿宋_GB2312"/>
          <w:sz w:val="32"/>
          <w:szCs w:val="32"/>
          <w:lang w:val="en-US" w:eastAsia="zh-CN"/>
        </w:rPr>
        <w:t>16.4</w:t>
      </w:r>
      <w:r>
        <w:rPr>
          <w:rFonts w:hint="eastAsia" w:ascii="仿宋_GB2312" w:hAnsi="宋体" w:eastAsia="仿宋_GB2312"/>
          <w:sz w:val="32"/>
          <w:szCs w:val="32"/>
        </w:rPr>
        <w:t>%，主要是节省开支等原因。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等,当年购置公务用车</w:t>
      </w:r>
      <w:r>
        <w:rPr>
          <w:rFonts w:ascii="仿宋_GB2312" w:hAnsi="宋体" w:eastAsia="仿宋_GB2312"/>
          <w:sz w:val="32"/>
          <w:szCs w:val="32"/>
        </w:rPr>
        <w:t>0</w:t>
      </w:r>
      <w:r>
        <w:rPr>
          <w:rFonts w:hint="eastAsia" w:ascii="仿宋_GB2312" w:hAnsi="宋体" w:eastAsia="仿宋_GB2312"/>
          <w:sz w:val="32"/>
          <w:szCs w:val="32"/>
        </w:rPr>
        <w:t>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公务用车运行维护费3.12万元，主要用于车辆运行维护等。截至年末使用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公务用车保有量1辆。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基本支出1846.29万元，其中：人员经费1600.03万元，主要包括基本工资、津贴补贴、奖金、其他社会保障缴费、机关事业单位基本养老保险缴费、其他工资福利支出、离休费、退休费、抚恤金、生活补助、奖励金、住房公积金、采暖补贴、其他对个人和家庭补助的支出；日常公用经费246.26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2020年双台子区卫生健康局机关运行经费支出</w:t>
      </w:r>
      <w:r>
        <w:rPr>
          <w:rFonts w:hint="eastAsia" w:ascii="仿宋_GB2312" w:hAnsi="黑体" w:eastAsia="仿宋_GB2312"/>
          <w:sz w:val="32"/>
          <w:szCs w:val="32"/>
          <w:lang w:val="en-US" w:eastAsia="zh-CN"/>
        </w:rPr>
        <w:t>246.26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bookmarkStart w:id="0" w:name="_GoBack"/>
      <w:bookmarkEnd w:id="0"/>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2020年双台子区卫生健康局政府采购支出总额0万元，其中：政府采购货物支出0万元，政府采购工程支出0万元，政府采购服务支出0万元。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截至2020年12月31日，双台子区卫生健康局系统共有车辆11辆，其中：一般公务用车0辆，一般执法执勤用车11辆，特种专业技术用车0辆，其他用车0辆，其他用车主要是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根据财政预算管理要求，我局组织对2020年度预算项目支出全面开展绩效自评，共涉及预算支出项目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0</w:t>
      </w:r>
      <w:r>
        <w:rPr>
          <w:rFonts w:hint="eastAsia" w:ascii="仿宋_GB2312" w:hAnsi="宋体" w:eastAsia="仿宋_GB2312" w:cs="宋体"/>
          <w:sz w:val="32"/>
          <w:szCs w:val="32"/>
        </w:rPr>
        <w:t>分。</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both"/>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718FD"/>
    <w:rsid w:val="0017055F"/>
    <w:rsid w:val="0031265E"/>
    <w:rsid w:val="00383C46"/>
    <w:rsid w:val="00385932"/>
    <w:rsid w:val="003A58B6"/>
    <w:rsid w:val="004500C2"/>
    <w:rsid w:val="004D697B"/>
    <w:rsid w:val="00584A5F"/>
    <w:rsid w:val="005E4DFE"/>
    <w:rsid w:val="00716B13"/>
    <w:rsid w:val="00816CA3"/>
    <w:rsid w:val="00822672"/>
    <w:rsid w:val="008455A8"/>
    <w:rsid w:val="008601E0"/>
    <w:rsid w:val="00937205"/>
    <w:rsid w:val="00980435"/>
    <w:rsid w:val="009A0239"/>
    <w:rsid w:val="009B726C"/>
    <w:rsid w:val="009F25C6"/>
    <w:rsid w:val="00A0274F"/>
    <w:rsid w:val="00A924F2"/>
    <w:rsid w:val="00AB3395"/>
    <w:rsid w:val="00B516C6"/>
    <w:rsid w:val="00BD21AA"/>
    <w:rsid w:val="00BE5E27"/>
    <w:rsid w:val="00C258D7"/>
    <w:rsid w:val="00CD22DB"/>
    <w:rsid w:val="00D75FB5"/>
    <w:rsid w:val="00DF70A2"/>
    <w:rsid w:val="00E9122B"/>
    <w:rsid w:val="00F85A17"/>
    <w:rsid w:val="00FC1E18"/>
    <w:rsid w:val="051F0F35"/>
    <w:rsid w:val="0A1C391B"/>
    <w:rsid w:val="13682BA7"/>
    <w:rsid w:val="14142FB6"/>
    <w:rsid w:val="177E58A1"/>
    <w:rsid w:val="19424438"/>
    <w:rsid w:val="19460A48"/>
    <w:rsid w:val="19D817F0"/>
    <w:rsid w:val="1C384EB6"/>
    <w:rsid w:val="1EB67D19"/>
    <w:rsid w:val="22EC6846"/>
    <w:rsid w:val="24575098"/>
    <w:rsid w:val="27E00AD9"/>
    <w:rsid w:val="28322E6F"/>
    <w:rsid w:val="29BC60EE"/>
    <w:rsid w:val="2A6D032E"/>
    <w:rsid w:val="2B9C11D0"/>
    <w:rsid w:val="2D6E3624"/>
    <w:rsid w:val="301E56BE"/>
    <w:rsid w:val="311A4C98"/>
    <w:rsid w:val="350A4983"/>
    <w:rsid w:val="370B18A4"/>
    <w:rsid w:val="39F9761B"/>
    <w:rsid w:val="3B167B4F"/>
    <w:rsid w:val="3B2D331F"/>
    <w:rsid w:val="3D3D7DC3"/>
    <w:rsid w:val="3D751C88"/>
    <w:rsid w:val="3FB807C8"/>
    <w:rsid w:val="409A730A"/>
    <w:rsid w:val="40AC467A"/>
    <w:rsid w:val="41A36B54"/>
    <w:rsid w:val="42B951B9"/>
    <w:rsid w:val="4577472A"/>
    <w:rsid w:val="46387F50"/>
    <w:rsid w:val="4E4D5FBF"/>
    <w:rsid w:val="505D0E56"/>
    <w:rsid w:val="52770E3A"/>
    <w:rsid w:val="54AE2E1A"/>
    <w:rsid w:val="592F2504"/>
    <w:rsid w:val="5B624E6C"/>
    <w:rsid w:val="5B9D0B44"/>
    <w:rsid w:val="5C7C3E0B"/>
    <w:rsid w:val="600F470F"/>
    <w:rsid w:val="65840BA5"/>
    <w:rsid w:val="6CF86D29"/>
    <w:rsid w:val="75703025"/>
    <w:rsid w:val="78145422"/>
    <w:rsid w:val="78AE6E9B"/>
    <w:rsid w:val="796A1568"/>
    <w:rsid w:val="7BEC6682"/>
    <w:rsid w:val="7D750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character" w:customStyle="1" w:styleId="7">
    <w:name w:val="页眉 Char"/>
    <w:basedOn w:val="6"/>
    <w:link w:val="3"/>
    <w:semiHidden/>
    <w:qFormat/>
    <w:uiPriority w:val="99"/>
    <w:rPr>
      <w:rFonts w:ascii="Times New Roman" w:hAnsi="Times New Roman" w:eastAsia="宋体" w:cs="Times New Roman"/>
      <w:kern w:val="2"/>
      <w:sz w:val="18"/>
      <w:szCs w:val="18"/>
    </w:rPr>
  </w:style>
  <w:style w:type="character" w:customStyle="1" w:styleId="8">
    <w:name w:val="页脚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943</Words>
  <Characters>5381</Characters>
  <Lines>44</Lines>
  <Paragraphs>12</Paragraphs>
  <TotalTime>0</TotalTime>
  <ScaleCrop>false</ScaleCrop>
  <LinksUpToDate>false</LinksUpToDate>
  <CharactersWithSpaces>6312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2020-08-20T01:39:00Z</dcterms:created>
  <dc:creator>微软用户</dc:creator>
  <cp:lastModifiedBy>既然不是仙难免有杂念</cp:lastModifiedBy>
  <cp:lastPrinted>2020-08-27T09:24:00Z</cp:lastPrinted>
  <dcterms:modified xsi:type="dcterms:W3CDTF">2021-09-07T02:21:29Z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