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color w:val="auto"/>
          <w:sz w:val="44"/>
          <w:szCs w:val="44"/>
          <w:u w:val="single"/>
        </w:rPr>
      </w:pPr>
    </w:p>
    <w:p>
      <w:pPr>
        <w:spacing w:line="540" w:lineRule="exact"/>
        <w:jc w:val="center"/>
        <w:rPr>
          <w:rFonts w:ascii="宋体" w:hAnsi="宋体"/>
          <w:b/>
          <w:color w:val="auto"/>
          <w:sz w:val="52"/>
          <w:szCs w:val="52"/>
        </w:rPr>
      </w:pPr>
      <w:r>
        <w:rPr>
          <w:rFonts w:hint="eastAsia" w:ascii="宋体" w:hAnsi="宋体"/>
          <w:b/>
          <w:color w:val="auto"/>
          <w:sz w:val="52"/>
          <w:szCs w:val="52"/>
        </w:rPr>
        <w:t>盘锦市双台子区司法局</w:t>
      </w:r>
    </w:p>
    <w:p>
      <w:pPr>
        <w:spacing w:line="540" w:lineRule="exact"/>
        <w:jc w:val="center"/>
        <w:rPr>
          <w:rFonts w:ascii="宋体" w:hAnsi="宋体"/>
          <w:b/>
          <w:color w:val="auto"/>
          <w:sz w:val="52"/>
          <w:szCs w:val="52"/>
        </w:rPr>
      </w:pPr>
      <w:r>
        <w:rPr>
          <w:rFonts w:hint="eastAsia" w:ascii="宋体" w:hAnsi="宋体"/>
          <w:b/>
          <w:color w:val="auto"/>
          <w:sz w:val="52"/>
          <w:szCs w:val="52"/>
        </w:rPr>
        <w:t>20</w:t>
      </w:r>
      <w:r>
        <w:rPr>
          <w:rFonts w:hint="eastAsia" w:ascii="宋体" w:hAnsi="宋体"/>
          <w:b/>
          <w:color w:val="auto"/>
          <w:sz w:val="52"/>
          <w:szCs w:val="52"/>
          <w:lang w:val="en-US" w:eastAsia="zh-CN"/>
        </w:rPr>
        <w:t>20</w:t>
      </w:r>
      <w:r>
        <w:rPr>
          <w:rFonts w:hint="eastAsia" w:ascii="宋体" w:hAnsi="宋体"/>
          <w:b/>
          <w:color w:val="auto"/>
          <w:sz w:val="52"/>
          <w:szCs w:val="52"/>
        </w:rPr>
        <w:t>年度部门决算</w:t>
      </w:r>
    </w:p>
    <w:p>
      <w:pPr>
        <w:spacing w:line="540" w:lineRule="exact"/>
        <w:jc w:val="center"/>
        <w:rPr>
          <w:b/>
          <w:color w:val="auto"/>
          <w:sz w:val="44"/>
          <w:szCs w:val="44"/>
          <w:u w:val="single"/>
        </w:rPr>
      </w:pPr>
    </w:p>
    <w:p>
      <w:pPr>
        <w:spacing w:line="540" w:lineRule="exact"/>
        <w:jc w:val="center"/>
        <w:rPr>
          <w:b/>
          <w:color w:val="auto"/>
          <w:sz w:val="44"/>
          <w:szCs w:val="44"/>
          <w:u w:val="single"/>
        </w:rPr>
      </w:pPr>
    </w:p>
    <w:p>
      <w:pPr>
        <w:spacing w:line="540" w:lineRule="exact"/>
        <w:jc w:val="center"/>
        <w:rPr>
          <w:b/>
          <w:color w:val="auto"/>
          <w:sz w:val="44"/>
          <w:szCs w:val="44"/>
          <w:u w:val="single"/>
        </w:rPr>
      </w:pPr>
    </w:p>
    <w:p>
      <w:pPr>
        <w:spacing w:line="540" w:lineRule="exact"/>
        <w:jc w:val="center"/>
        <w:rPr>
          <w:b/>
          <w:color w:val="auto"/>
          <w:sz w:val="44"/>
          <w:szCs w:val="44"/>
          <w:u w:val="single"/>
        </w:rPr>
      </w:pPr>
    </w:p>
    <w:p>
      <w:pPr>
        <w:spacing w:line="540" w:lineRule="exact"/>
        <w:jc w:val="center"/>
        <w:rPr>
          <w:b/>
          <w:color w:val="auto"/>
          <w:sz w:val="44"/>
          <w:szCs w:val="44"/>
          <w:u w:val="single"/>
        </w:rPr>
      </w:pPr>
    </w:p>
    <w:p>
      <w:pPr>
        <w:spacing w:line="540" w:lineRule="exact"/>
        <w:jc w:val="center"/>
        <w:rPr>
          <w:b/>
          <w:color w:val="auto"/>
          <w:sz w:val="44"/>
          <w:szCs w:val="44"/>
          <w:u w:val="single"/>
        </w:rPr>
      </w:pPr>
    </w:p>
    <w:p>
      <w:pPr>
        <w:spacing w:line="540" w:lineRule="exact"/>
        <w:jc w:val="center"/>
        <w:rPr>
          <w:b/>
          <w:color w:val="auto"/>
          <w:sz w:val="44"/>
          <w:szCs w:val="44"/>
          <w:u w:val="single"/>
        </w:rPr>
      </w:pPr>
    </w:p>
    <w:p>
      <w:pPr>
        <w:spacing w:line="540" w:lineRule="exact"/>
        <w:jc w:val="center"/>
        <w:rPr>
          <w:b/>
          <w:color w:val="auto"/>
          <w:sz w:val="44"/>
          <w:szCs w:val="44"/>
          <w:u w:val="single"/>
        </w:rPr>
      </w:pPr>
    </w:p>
    <w:p>
      <w:pPr>
        <w:spacing w:line="540" w:lineRule="exact"/>
        <w:jc w:val="center"/>
        <w:rPr>
          <w:b/>
          <w:color w:val="auto"/>
          <w:sz w:val="44"/>
          <w:szCs w:val="44"/>
          <w:u w:val="single"/>
        </w:rPr>
      </w:pPr>
    </w:p>
    <w:p>
      <w:pPr>
        <w:spacing w:line="540" w:lineRule="exact"/>
        <w:jc w:val="center"/>
        <w:rPr>
          <w:b/>
          <w:color w:val="auto"/>
          <w:sz w:val="44"/>
          <w:szCs w:val="44"/>
          <w:u w:val="single"/>
        </w:rPr>
      </w:pPr>
    </w:p>
    <w:p>
      <w:pPr>
        <w:spacing w:line="540" w:lineRule="exact"/>
        <w:jc w:val="center"/>
        <w:rPr>
          <w:b/>
          <w:color w:val="auto"/>
          <w:sz w:val="44"/>
          <w:szCs w:val="44"/>
          <w:u w:val="single"/>
        </w:rPr>
      </w:pPr>
    </w:p>
    <w:p>
      <w:pPr>
        <w:spacing w:line="540" w:lineRule="exact"/>
        <w:jc w:val="center"/>
        <w:rPr>
          <w:b/>
          <w:color w:val="auto"/>
          <w:sz w:val="44"/>
          <w:szCs w:val="44"/>
          <w:u w:val="single"/>
        </w:rPr>
      </w:pPr>
    </w:p>
    <w:p>
      <w:pPr>
        <w:spacing w:line="540" w:lineRule="exact"/>
        <w:jc w:val="center"/>
        <w:rPr>
          <w:b/>
          <w:color w:val="auto"/>
          <w:sz w:val="44"/>
          <w:szCs w:val="44"/>
        </w:rPr>
      </w:pPr>
    </w:p>
    <w:p>
      <w:pPr>
        <w:spacing w:line="540" w:lineRule="exact"/>
        <w:jc w:val="center"/>
        <w:rPr>
          <w:b/>
          <w:color w:val="auto"/>
          <w:sz w:val="44"/>
          <w:szCs w:val="44"/>
        </w:rPr>
      </w:pPr>
    </w:p>
    <w:p>
      <w:pPr>
        <w:spacing w:line="540" w:lineRule="exact"/>
        <w:jc w:val="center"/>
        <w:rPr>
          <w:b/>
          <w:color w:val="auto"/>
          <w:sz w:val="44"/>
          <w:szCs w:val="44"/>
        </w:rPr>
      </w:pPr>
    </w:p>
    <w:p>
      <w:pPr>
        <w:spacing w:line="540" w:lineRule="exact"/>
        <w:jc w:val="center"/>
        <w:rPr>
          <w:b/>
          <w:color w:val="auto"/>
          <w:sz w:val="44"/>
          <w:szCs w:val="44"/>
        </w:rPr>
      </w:pPr>
      <w:r>
        <w:rPr>
          <w:rFonts w:hint="eastAsia"/>
          <w:b/>
          <w:color w:val="auto"/>
          <w:sz w:val="44"/>
          <w:szCs w:val="44"/>
        </w:rPr>
        <w:t>目    录</w:t>
      </w:r>
    </w:p>
    <w:p>
      <w:pPr>
        <w:spacing w:line="540" w:lineRule="exact"/>
        <w:rPr>
          <w:b/>
          <w:color w:val="auto"/>
          <w:sz w:val="44"/>
          <w:szCs w:val="44"/>
          <w:u w:val="single"/>
        </w:rPr>
      </w:pPr>
    </w:p>
    <w:p>
      <w:pPr>
        <w:spacing w:line="540" w:lineRule="exact"/>
        <w:rPr>
          <w:b/>
          <w:color w:val="auto"/>
          <w:sz w:val="44"/>
          <w:szCs w:val="44"/>
          <w:u w:val="single"/>
        </w:rPr>
      </w:pPr>
    </w:p>
    <w:p>
      <w:pPr>
        <w:spacing w:line="540" w:lineRule="exact"/>
        <w:rPr>
          <w:rFonts w:ascii="黑体" w:hAnsi="黑体" w:eastAsia="黑体"/>
          <w:color w:val="auto"/>
          <w:sz w:val="32"/>
          <w:szCs w:val="32"/>
        </w:rPr>
      </w:pPr>
      <w:r>
        <w:rPr>
          <w:rFonts w:hint="eastAsia" w:ascii="黑体" w:hAnsi="黑体" w:eastAsia="黑体"/>
          <w:color w:val="auto"/>
          <w:sz w:val="32"/>
          <w:szCs w:val="32"/>
        </w:rPr>
        <w:t>第一部分    盘锦市双台子区司法局概况</w:t>
      </w:r>
    </w:p>
    <w:p>
      <w:pPr>
        <w:numPr>
          <w:ilvl w:val="0"/>
          <w:numId w:val="1"/>
        </w:numPr>
        <w:spacing w:line="540" w:lineRule="exact"/>
        <w:rPr>
          <w:rFonts w:ascii="仿宋_GB2312" w:hAnsi="黑体" w:eastAsia="仿宋_GB2312"/>
          <w:color w:val="auto"/>
          <w:sz w:val="32"/>
          <w:szCs w:val="32"/>
        </w:rPr>
      </w:pPr>
      <w:r>
        <w:rPr>
          <w:rFonts w:hint="eastAsia" w:ascii="仿宋_GB2312" w:hAnsi="黑体" w:eastAsia="仿宋_GB2312"/>
          <w:color w:val="auto"/>
          <w:sz w:val="32"/>
          <w:szCs w:val="32"/>
        </w:rPr>
        <w:t>主要职责</w:t>
      </w:r>
    </w:p>
    <w:p>
      <w:pPr>
        <w:numPr>
          <w:ilvl w:val="0"/>
          <w:numId w:val="1"/>
        </w:numPr>
        <w:spacing w:line="540" w:lineRule="exact"/>
        <w:rPr>
          <w:rFonts w:ascii="仿宋_GB2312" w:hAnsi="黑体" w:eastAsia="仿宋_GB2312"/>
          <w:color w:val="auto"/>
          <w:sz w:val="32"/>
          <w:szCs w:val="32"/>
        </w:rPr>
      </w:pPr>
      <w:r>
        <w:rPr>
          <w:rFonts w:hint="eastAsia" w:ascii="仿宋_GB2312" w:hAnsi="黑体" w:eastAsia="仿宋_GB2312"/>
          <w:color w:val="auto"/>
          <w:sz w:val="32"/>
          <w:szCs w:val="32"/>
        </w:rPr>
        <w:t>部门决算单位构成</w:t>
      </w:r>
    </w:p>
    <w:p>
      <w:pPr>
        <w:spacing w:line="540" w:lineRule="exact"/>
        <w:rPr>
          <w:rFonts w:ascii="黑体" w:hAnsi="黑体" w:eastAsia="黑体"/>
          <w:color w:val="auto"/>
          <w:sz w:val="32"/>
          <w:szCs w:val="32"/>
        </w:rPr>
      </w:pPr>
      <w:r>
        <w:rPr>
          <w:rFonts w:hint="eastAsia" w:ascii="黑体" w:hAnsi="黑体" w:eastAsia="黑体"/>
          <w:color w:val="auto"/>
          <w:sz w:val="32"/>
          <w:szCs w:val="32"/>
        </w:rPr>
        <w:t>第二部分    盘锦市双台子区司法局20</w:t>
      </w:r>
      <w:r>
        <w:rPr>
          <w:rFonts w:hint="eastAsia" w:ascii="黑体" w:hAnsi="黑体" w:eastAsia="黑体"/>
          <w:color w:val="auto"/>
          <w:sz w:val="32"/>
          <w:szCs w:val="32"/>
          <w:lang w:val="en-US" w:eastAsia="zh-CN"/>
        </w:rPr>
        <w:t>20</w:t>
      </w:r>
      <w:r>
        <w:rPr>
          <w:rFonts w:hint="eastAsia" w:ascii="黑体" w:hAnsi="黑体" w:eastAsia="黑体"/>
          <w:color w:val="auto"/>
          <w:sz w:val="32"/>
          <w:szCs w:val="32"/>
        </w:rPr>
        <w:t>年度部门决算报表</w:t>
      </w:r>
    </w:p>
    <w:p>
      <w:pPr>
        <w:spacing w:line="540" w:lineRule="exact"/>
        <w:rPr>
          <w:rFonts w:ascii="仿宋_GB2312" w:hAnsi="黑体" w:eastAsia="仿宋_GB2312"/>
          <w:color w:val="auto"/>
          <w:sz w:val="32"/>
          <w:szCs w:val="32"/>
        </w:rPr>
      </w:pPr>
      <w:r>
        <w:rPr>
          <w:rFonts w:hint="eastAsia" w:ascii="仿宋_GB2312" w:eastAsia="仿宋_GB2312"/>
          <w:color w:val="auto"/>
          <w:sz w:val="32"/>
          <w:szCs w:val="32"/>
        </w:rPr>
        <w:t>一、</w:t>
      </w:r>
      <w:r>
        <w:rPr>
          <w:rFonts w:hint="eastAsia" w:ascii="仿宋_GB2312" w:hAnsi="仿宋" w:eastAsia="仿宋_GB2312"/>
          <w:color w:val="auto"/>
          <w:sz w:val="32"/>
          <w:szCs w:val="32"/>
        </w:rPr>
        <w:t>20</w:t>
      </w:r>
      <w:r>
        <w:rPr>
          <w:rFonts w:hint="eastAsia" w:ascii="仿宋_GB2312" w:hAnsi="仿宋" w:eastAsia="仿宋_GB2312"/>
          <w:color w:val="auto"/>
          <w:sz w:val="32"/>
          <w:szCs w:val="32"/>
          <w:lang w:val="en-US" w:eastAsia="zh-CN"/>
        </w:rPr>
        <w:t>20</w:t>
      </w:r>
      <w:r>
        <w:rPr>
          <w:rFonts w:hint="eastAsia" w:ascii="仿宋_GB2312" w:hAnsi="仿宋" w:eastAsia="仿宋_GB2312"/>
          <w:color w:val="auto"/>
          <w:sz w:val="32"/>
          <w:szCs w:val="32"/>
        </w:rPr>
        <w:t>年度收入支出决算总表</w:t>
      </w:r>
    </w:p>
    <w:p>
      <w:pPr>
        <w:spacing w:line="540" w:lineRule="exact"/>
        <w:rPr>
          <w:rFonts w:ascii="仿宋_GB2312" w:eastAsia="仿宋_GB2312"/>
          <w:color w:val="auto"/>
          <w:sz w:val="32"/>
          <w:szCs w:val="32"/>
        </w:rPr>
      </w:pPr>
      <w:r>
        <w:rPr>
          <w:rFonts w:hint="eastAsia" w:ascii="仿宋_GB2312" w:eastAsia="仿宋_GB2312"/>
          <w:color w:val="auto"/>
          <w:sz w:val="32"/>
          <w:szCs w:val="32"/>
        </w:rPr>
        <w:t>二、20</w:t>
      </w:r>
      <w:r>
        <w:rPr>
          <w:rFonts w:hint="eastAsia" w:ascii="仿宋_GB2312" w:eastAsia="仿宋_GB2312"/>
          <w:color w:val="auto"/>
          <w:sz w:val="32"/>
          <w:szCs w:val="32"/>
          <w:lang w:val="en-US" w:eastAsia="zh-CN"/>
        </w:rPr>
        <w:t>20</w:t>
      </w:r>
      <w:r>
        <w:rPr>
          <w:rFonts w:hint="eastAsia" w:ascii="仿宋_GB2312" w:hAnsi="仿宋" w:eastAsia="仿宋_GB2312"/>
          <w:color w:val="auto"/>
          <w:sz w:val="32"/>
          <w:szCs w:val="32"/>
        </w:rPr>
        <w:t>年度</w:t>
      </w:r>
      <w:r>
        <w:rPr>
          <w:rFonts w:hint="eastAsia" w:ascii="仿宋_GB2312" w:eastAsia="仿宋_GB2312"/>
          <w:color w:val="auto"/>
          <w:sz w:val="32"/>
          <w:szCs w:val="32"/>
        </w:rPr>
        <w:t>收入决算表</w:t>
      </w:r>
    </w:p>
    <w:p>
      <w:pPr>
        <w:spacing w:line="540" w:lineRule="exact"/>
        <w:rPr>
          <w:rFonts w:ascii="仿宋_GB2312" w:eastAsia="仿宋_GB2312"/>
          <w:color w:val="auto"/>
          <w:sz w:val="32"/>
          <w:szCs w:val="32"/>
        </w:rPr>
      </w:pPr>
      <w:r>
        <w:rPr>
          <w:rFonts w:hint="eastAsia" w:ascii="仿宋_GB2312" w:eastAsia="仿宋_GB2312"/>
          <w:color w:val="auto"/>
          <w:sz w:val="32"/>
          <w:szCs w:val="32"/>
        </w:rPr>
        <w:t>三、20</w:t>
      </w:r>
      <w:r>
        <w:rPr>
          <w:rFonts w:hint="eastAsia" w:ascii="仿宋_GB2312" w:eastAsia="仿宋_GB2312"/>
          <w:color w:val="auto"/>
          <w:sz w:val="32"/>
          <w:szCs w:val="32"/>
          <w:lang w:val="en-US" w:eastAsia="zh-CN"/>
        </w:rPr>
        <w:t>20</w:t>
      </w:r>
      <w:r>
        <w:rPr>
          <w:rFonts w:hint="eastAsia" w:ascii="仿宋_GB2312" w:hAnsi="仿宋" w:eastAsia="仿宋_GB2312"/>
          <w:color w:val="auto"/>
          <w:sz w:val="32"/>
          <w:szCs w:val="32"/>
        </w:rPr>
        <w:t>年度</w:t>
      </w:r>
      <w:r>
        <w:rPr>
          <w:rFonts w:hint="eastAsia" w:ascii="仿宋_GB2312" w:eastAsia="仿宋_GB2312"/>
          <w:color w:val="auto"/>
          <w:sz w:val="32"/>
          <w:szCs w:val="32"/>
        </w:rPr>
        <w:t>支出决算表</w:t>
      </w:r>
    </w:p>
    <w:p>
      <w:pPr>
        <w:spacing w:line="540" w:lineRule="exact"/>
        <w:rPr>
          <w:rFonts w:ascii="仿宋_GB2312" w:hAnsi="黑体" w:eastAsia="仿宋_GB2312"/>
          <w:color w:val="auto"/>
          <w:sz w:val="32"/>
          <w:szCs w:val="32"/>
        </w:rPr>
      </w:pPr>
      <w:r>
        <w:rPr>
          <w:rFonts w:hint="eastAsia" w:ascii="仿宋_GB2312" w:eastAsia="仿宋_GB2312"/>
          <w:color w:val="auto"/>
          <w:sz w:val="32"/>
          <w:szCs w:val="32"/>
        </w:rPr>
        <w:t>四、</w:t>
      </w:r>
      <w:r>
        <w:rPr>
          <w:rFonts w:hint="eastAsia" w:ascii="仿宋_GB2312" w:hAnsi="仿宋" w:eastAsia="仿宋_GB2312"/>
          <w:color w:val="auto"/>
          <w:sz w:val="32"/>
          <w:szCs w:val="32"/>
        </w:rPr>
        <w:t>20</w:t>
      </w:r>
      <w:r>
        <w:rPr>
          <w:rFonts w:hint="eastAsia" w:ascii="仿宋_GB2312" w:hAnsi="仿宋" w:eastAsia="仿宋_GB2312"/>
          <w:color w:val="auto"/>
          <w:sz w:val="32"/>
          <w:szCs w:val="32"/>
          <w:lang w:val="en-US" w:eastAsia="zh-CN"/>
        </w:rPr>
        <w:t>20</w:t>
      </w:r>
      <w:r>
        <w:rPr>
          <w:rFonts w:hint="eastAsia" w:ascii="仿宋_GB2312" w:hAnsi="仿宋" w:eastAsia="仿宋_GB2312"/>
          <w:color w:val="auto"/>
          <w:sz w:val="32"/>
          <w:szCs w:val="32"/>
        </w:rPr>
        <w:t>年度财政拨款收入支出决算表</w:t>
      </w:r>
    </w:p>
    <w:p>
      <w:pPr>
        <w:spacing w:line="540" w:lineRule="exact"/>
        <w:rPr>
          <w:rFonts w:ascii="仿宋_GB2312" w:eastAsia="仿宋_GB2312"/>
          <w:color w:val="auto"/>
          <w:sz w:val="32"/>
          <w:szCs w:val="32"/>
        </w:rPr>
      </w:pPr>
      <w:r>
        <w:rPr>
          <w:rFonts w:hint="eastAsia" w:ascii="仿宋_GB2312" w:eastAsia="仿宋_GB2312"/>
          <w:color w:val="auto"/>
          <w:sz w:val="32"/>
          <w:szCs w:val="32"/>
        </w:rPr>
        <w:t>五、</w:t>
      </w: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ascii="仿宋_GB2312" w:eastAsia="仿宋_GB2312"/>
          <w:color w:val="auto"/>
          <w:sz w:val="32"/>
          <w:szCs w:val="32"/>
        </w:rPr>
        <w:t>年度</w:t>
      </w:r>
      <w:r>
        <w:rPr>
          <w:rFonts w:hint="eastAsia" w:ascii="仿宋_GB2312" w:eastAsia="仿宋_GB2312"/>
          <w:color w:val="auto"/>
          <w:sz w:val="32"/>
          <w:szCs w:val="32"/>
        </w:rPr>
        <w:t>一般公共预算</w:t>
      </w:r>
      <w:r>
        <w:rPr>
          <w:rFonts w:ascii="仿宋_GB2312" w:eastAsia="仿宋_GB2312"/>
          <w:color w:val="auto"/>
          <w:sz w:val="32"/>
          <w:szCs w:val="32"/>
        </w:rPr>
        <w:t>财政拨款收入支出决算表</w:t>
      </w:r>
    </w:p>
    <w:p>
      <w:pPr>
        <w:spacing w:line="540" w:lineRule="exact"/>
        <w:rPr>
          <w:rFonts w:ascii="仿宋_GB2312" w:eastAsia="仿宋_GB2312"/>
          <w:color w:val="auto"/>
          <w:sz w:val="32"/>
          <w:szCs w:val="32"/>
        </w:rPr>
      </w:pPr>
      <w:r>
        <w:rPr>
          <w:rFonts w:hint="eastAsia" w:ascii="仿宋_GB2312" w:eastAsia="仿宋_GB2312"/>
          <w:color w:val="auto"/>
          <w:sz w:val="32"/>
          <w:szCs w:val="32"/>
        </w:rPr>
        <w:t>六、</w:t>
      </w: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ascii="仿宋_GB2312" w:eastAsia="仿宋_GB2312"/>
          <w:color w:val="auto"/>
          <w:sz w:val="32"/>
          <w:szCs w:val="32"/>
        </w:rPr>
        <w:t>年度</w:t>
      </w:r>
      <w:r>
        <w:rPr>
          <w:rFonts w:hint="eastAsia" w:ascii="仿宋_GB2312" w:eastAsia="仿宋_GB2312"/>
          <w:color w:val="auto"/>
          <w:sz w:val="32"/>
          <w:szCs w:val="32"/>
        </w:rPr>
        <w:t>一般公共预算</w:t>
      </w:r>
      <w:r>
        <w:rPr>
          <w:rFonts w:ascii="仿宋_GB2312" w:eastAsia="仿宋_GB2312"/>
          <w:color w:val="auto"/>
          <w:sz w:val="32"/>
          <w:szCs w:val="32"/>
        </w:rPr>
        <w:t>财政拨款</w:t>
      </w:r>
      <w:r>
        <w:rPr>
          <w:rFonts w:hint="eastAsia" w:ascii="仿宋_GB2312" w:eastAsia="仿宋_GB2312"/>
          <w:color w:val="auto"/>
          <w:sz w:val="32"/>
          <w:szCs w:val="32"/>
        </w:rPr>
        <w:t>基本支出</w:t>
      </w:r>
      <w:r>
        <w:rPr>
          <w:rFonts w:ascii="仿宋_GB2312" w:eastAsia="仿宋_GB2312"/>
          <w:color w:val="auto"/>
          <w:sz w:val="32"/>
          <w:szCs w:val="32"/>
        </w:rPr>
        <w:t>决算表</w:t>
      </w:r>
    </w:p>
    <w:p>
      <w:pPr>
        <w:spacing w:line="540" w:lineRule="exact"/>
        <w:rPr>
          <w:rFonts w:ascii="仿宋_GB2312" w:eastAsia="仿宋_GB2312"/>
          <w:color w:val="auto"/>
          <w:sz w:val="32"/>
          <w:szCs w:val="32"/>
        </w:rPr>
      </w:pPr>
      <w:r>
        <w:rPr>
          <w:rFonts w:hint="eastAsia" w:ascii="仿宋_GB2312" w:eastAsia="仿宋_GB2312"/>
          <w:color w:val="auto"/>
          <w:sz w:val="32"/>
          <w:szCs w:val="32"/>
        </w:rPr>
        <w:t>七、</w:t>
      </w:r>
      <w:r>
        <w:rPr>
          <w:rFonts w:ascii="仿宋_GB2312" w:eastAsia="仿宋_GB2312"/>
          <w:color w:val="auto"/>
          <w:sz w:val="32"/>
          <w:szCs w:val="32"/>
        </w:rPr>
        <w:t>2</w:t>
      </w:r>
      <w:r>
        <w:rPr>
          <w:rFonts w:hint="eastAsia" w:ascii="仿宋_GB2312" w:eastAsia="仿宋_GB2312"/>
          <w:color w:val="auto"/>
          <w:sz w:val="32"/>
          <w:szCs w:val="32"/>
          <w:lang w:val="en-US" w:eastAsia="zh-CN"/>
        </w:rPr>
        <w:t>020</w:t>
      </w:r>
      <w:r>
        <w:rPr>
          <w:rFonts w:ascii="仿宋_GB2312" w:eastAsia="仿宋_GB2312"/>
          <w:color w:val="auto"/>
          <w:sz w:val="32"/>
          <w:szCs w:val="32"/>
        </w:rPr>
        <w:t>年度政府性基金预算财政拨款收入支出决算表</w:t>
      </w:r>
    </w:p>
    <w:p>
      <w:pPr>
        <w:spacing w:line="540" w:lineRule="exact"/>
        <w:ind w:left="640" w:hanging="640" w:hangingChars="200"/>
        <w:rPr>
          <w:rFonts w:hint="eastAsia" w:ascii="仿宋_GB2312" w:eastAsia="仿宋_GB2312"/>
          <w:color w:val="auto"/>
          <w:sz w:val="32"/>
          <w:szCs w:val="32"/>
        </w:rPr>
      </w:pPr>
      <w:r>
        <w:rPr>
          <w:rFonts w:hint="eastAsia" w:ascii="仿宋_GB2312" w:eastAsia="仿宋_GB2312"/>
          <w:color w:val="auto"/>
          <w:sz w:val="32"/>
          <w:szCs w:val="32"/>
        </w:rPr>
        <w:t>八、</w:t>
      </w: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hAnsi="仿宋" w:eastAsia="仿宋_GB2312"/>
          <w:color w:val="auto"/>
          <w:sz w:val="32"/>
          <w:szCs w:val="32"/>
        </w:rPr>
        <w:t>年度</w:t>
      </w:r>
      <w:r>
        <w:rPr>
          <w:rFonts w:hint="eastAsia" w:ascii="仿宋_GB2312" w:eastAsia="仿宋_GB2312"/>
          <w:color w:val="auto"/>
          <w:sz w:val="32"/>
          <w:szCs w:val="32"/>
        </w:rPr>
        <w:t>一般公共预算财政拨款“三公”经费支出决算表</w:t>
      </w:r>
    </w:p>
    <w:p>
      <w:pPr>
        <w:spacing w:line="540" w:lineRule="exact"/>
        <w:ind w:left="640" w:hanging="640" w:hangingChars="200"/>
        <w:rPr>
          <w:rFonts w:hint="eastAsia" w:ascii="仿宋_GB2312" w:eastAsia="仿宋_GB2312"/>
          <w:color w:val="auto"/>
          <w:sz w:val="32"/>
          <w:szCs w:val="32"/>
        </w:rPr>
      </w:pPr>
      <w:r>
        <w:rPr>
          <w:rFonts w:hint="eastAsia" w:ascii="仿宋_GB2312" w:eastAsia="仿宋_GB2312"/>
          <w:color w:val="auto"/>
          <w:sz w:val="32"/>
          <w:szCs w:val="32"/>
          <w:lang w:val="en-US" w:eastAsia="zh-CN"/>
        </w:rPr>
        <w:t>九、2020年度国有资本经营预算财政拨款支出决算</w:t>
      </w:r>
    </w:p>
    <w:p>
      <w:pPr>
        <w:spacing w:line="540" w:lineRule="exact"/>
        <w:rPr>
          <w:rFonts w:ascii="黑体" w:hAnsi="黑体" w:eastAsia="黑体"/>
          <w:color w:val="auto"/>
          <w:sz w:val="32"/>
          <w:szCs w:val="32"/>
        </w:rPr>
      </w:pPr>
      <w:r>
        <w:rPr>
          <w:rFonts w:hint="eastAsia" w:ascii="黑体" w:hAnsi="黑体" w:eastAsia="黑体"/>
          <w:color w:val="auto"/>
          <w:sz w:val="32"/>
          <w:szCs w:val="32"/>
        </w:rPr>
        <w:t>第三部分    盘锦市双台子区司法局20</w:t>
      </w:r>
      <w:r>
        <w:rPr>
          <w:rFonts w:hint="eastAsia" w:ascii="黑体" w:hAnsi="黑体" w:eastAsia="黑体"/>
          <w:color w:val="auto"/>
          <w:sz w:val="32"/>
          <w:szCs w:val="32"/>
          <w:lang w:val="en-US" w:eastAsia="zh-CN"/>
        </w:rPr>
        <w:t>20</w:t>
      </w:r>
      <w:r>
        <w:rPr>
          <w:rFonts w:hint="eastAsia" w:ascii="黑体" w:hAnsi="黑体" w:eastAsia="黑体"/>
          <w:color w:val="auto"/>
          <w:sz w:val="32"/>
          <w:szCs w:val="32"/>
        </w:rPr>
        <w:t>年度部门决算情况说明</w:t>
      </w:r>
    </w:p>
    <w:p>
      <w:pPr>
        <w:spacing w:line="540" w:lineRule="exact"/>
        <w:rPr>
          <w:rFonts w:ascii="黑体" w:hAnsi="黑体" w:eastAsia="黑体"/>
          <w:color w:val="auto"/>
          <w:sz w:val="32"/>
          <w:szCs w:val="32"/>
        </w:rPr>
      </w:pPr>
      <w:r>
        <w:rPr>
          <w:rFonts w:hint="eastAsia" w:ascii="黑体" w:hAnsi="黑体" w:eastAsia="黑体"/>
          <w:color w:val="auto"/>
          <w:sz w:val="32"/>
          <w:szCs w:val="32"/>
        </w:rPr>
        <w:t>第四部分    名词解释</w:t>
      </w:r>
    </w:p>
    <w:p>
      <w:pPr>
        <w:spacing w:line="540" w:lineRule="exact"/>
        <w:jc w:val="center"/>
        <w:rPr>
          <w:rFonts w:ascii="黑体" w:hAnsi="黑体" w:eastAsia="黑体"/>
          <w:b/>
          <w:color w:val="auto"/>
          <w:sz w:val="44"/>
          <w:szCs w:val="44"/>
          <w:u w:val="single"/>
        </w:rPr>
      </w:pPr>
    </w:p>
    <w:p>
      <w:pPr>
        <w:spacing w:line="540" w:lineRule="exact"/>
        <w:jc w:val="center"/>
        <w:rPr>
          <w:b/>
          <w:color w:val="auto"/>
          <w:sz w:val="44"/>
          <w:szCs w:val="44"/>
          <w:u w:val="single"/>
        </w:rPr>
      </w:pPr>
    </w:p>
    <w:p>
      <w:pPr>
        <w:spacing w:line="540" w:lineRule="exact"/>
        <w:jc w:val="center"/>
        <w:rPr>
          <w:b/>
          <w:color w:val="auto"/>
          <w:sz w:val="44"/>
          <w:szCs w:val="44"/>
          <w:u w:val="single"/>
        </w:rPr>
      </w:pPr>
    </w:p>
    <w:p>
      <w:pPr>
        <w:spacing w:line="540" w:lineRule="exact"/>
        <w:jc w:val="center"/>
        <w:rPr>
          <w:b/>
          <w:color w:val="auto"/>
          <w:sz w:val="44"/>
          <w:szCs w:val="44"/>
          <w:u w:val="single"/>
        </w:rPr>
      </w:pPr>
    </w:p>
    <w:p>
      <w:pPr>
        <w:spacing w:line="540" w:lineRule="exact"/>
        <w:jc w:val="center"/>
        <w:rPr>
          <w:rFonts w:ascii="宋体" w:hAnsi="宋体"/>
          <w:b/>
          <w:color w:val="auto"/>
          <w:sz w:val="36"/>
          <w:szCs w:val="36"/>
        </w:rPr>
      </w:pPr>
      <w:r>
        <w:rPr>
          <w:rFonts w:hint="eastAsia" w:ascii="宋体" w:hAnsi="宋体"/>
          <w:b/>
          <w:color w:val="auto"/>
          <w:sz w:val="36"/>
          <w:szCs w:val="36"/>
        </w:rPr>
        <w:t xml:space="preserve">第一部分 </w:t>
      </w:r>
      <w:r>
        <w:rPr>
          <w:rFonts w:hint="eastAsia" w:asciiTheme="majorEastAsia" w:hAnsiTheme="majorEastAsia" w:eastAsiaTheme="majorEastAsia" w:cstheme="majorEastAsia"/>
          <w:b/>
          <w:bCs/>
          <w:color w:val="auto"/>
          <w:sz w:val="36"/>
          <w:szCs w:val="36"/>
        </w:rPr>
        <w:t>盘锦市双台子区司法局</w:t>
      </w:r>
      <w:r>
        <w:rPr>
          <w:rFonts w:hint="eastAsia" w:asciiTheme="majorEastAsia" w:hAnsiTheme="majorEastAsia" w:eastAsiaTheme="majorEastAsia" w:cstheme="majorEastAsia"/>
          <w:b/>
          <w:color w:val="auto"/>
          <w:sz w:val="36"/>
          <w:szCs w:val="36"/>
        </w:rPr>
        <w:t>概况</w:t>
      </w:r>
    </w:p>
    <w:p>
      <w:pPr>
        <w:spacing w:line="540" w:lineRule="exact"/>
        <w:ind w:firstLine="640" w:firstLineChars="200"/>
        <w:jc w:val="left"/>
        <w:rPr>
          <w:rFonts w:ascii="黑体" w:eastAsia="黑体"/>
          <w:color w:val="auto"/>
          <w:sz w:val="32"/>
          <w:szCs w:val="32"/>
        </w:rPr>
      </w:pPr>
    </w:p>
    <w:p>
      <w:pPr>
        <w:spacing w:line="540" w:lineRule="exact"/>
        <w:ind w:firstLine="640" w:firstLineChars="200"/>
        <w:jc w:val="left"/>
        <w:rPr>
          <w:rFonts w:ascii="黑体" w:eastAsia="黑体"/>
          <w:color w:val="auto"/>
          <w:sz w:val="32"/>
          <w:szCs w:val="32"/>
        </w:rPr>
      </w:pPr>
      <w:r>
        <w:rPr>
          <w:rFonts w:hint="eastAsia" w:ascii="黑体" w:eastAsia="黑体"/>
          <w:color w:val="auto"/>
          <w:sz w:val="32"/>
          <w:szCs w:val="32"/>
        </w:rPr>
        <w:t>一、主要职责</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1、承担全面依法治区重大问题的研究，协调有关方面提出全面依法治区中长期规划建议，负责有关重大决策问题部署督察工作。</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2、负责区政府、区政府办公室发布的行政规范性文件合法性审查。负责各街镇、区直部门行政规范性文件的备案审查工作。组织开展行政规范性文件的清理工作。</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承办向区政府申请的行政复议案件工作，负责应诉案件办理工作。指导、监督全区行政复议、行政应诉和行政赔偿工作。研究行政复议和应诉工作中存在的普遍性问题，向区政府提出相关建议和意见，起草行政复议和应诉方面的有关制度。</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4、承担统筹推进法治政府建设的责任。指导、监督区直各部门依法行政工作，组织开展法治政府建设理论研究和宣传工作，负责综合协调行政执法，指导、监督各街镇、区直部门行政执法工作。</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承担统筹规划法治社会建设的责任，按照中央和省、市、区委的统一部署拟订全区法治宣传教育实施规划，组织实施全民普法工作，协助落实区政府领导干部学法制度。推动人民参与和促进法治建设，指导依法治理和法治创建工作，指导调解工作和人民陪审员、人民监督员选任管理工作，推进司法所建设。</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6、组织实施社区矫正和刑满释放人员帮教安置工作。</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7、负责制定全区公共法律服务体系建设具体规划并组织实施，统筹和布局城乡、区域法律服务资源，指导、监督公共法律服务中心建设，指导、监督律师、法律援助和基层法律服务管理工作。</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8、负责区政府法律顾问工作，对区政府作出的重大行政决策进行合法性审查，负责区政府法律事务咨询等工作。</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9、负责全区司法行政系统政治机关建设、法治人才队伍建设相关工作，指导、监督本系统队伍建设。</w:t>
      </w:r>
    </w:p>
    <w:p>
      <w:pPr>
        <w:spacing w:line="54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10、依照《安全生产法》和其他有关法律、法规的规定，部门职责范围内负责对行业、领域的安全生产工作</w:t>
      </w:r>
      <w:r>
        <w:rPr>
          <w:rFonts w:hint="eastAsia" w:ascii="仿宋_GB2312" w:hAnsi="仿宋_GB2312" w:eastAsia="仿宋_GB2312" w:cs="仿宋_GB2312"/>
          <w:color w:val="auto"/>
          <w:sz w:val="32"/>
          <w:szCs w:val="32"/>
          <w:lang w:val="en-US" w:eastAsia="zh-CN"/>
        </w:rPr>
        <w:t>实施监督管理</w:t>
      </w:r>
      <w:r>
        <w:rPr>
          <w:rFonts w:hint="eastAsia" w:ascii="仿宋_GB2312" w:hAnsi="仿宋_GB2312" w:eastAsia="仿宋_GB2312" w:cs="仿宋_GB2312"/>
          <w:color w:val="auto"/>
          <w:sz w:val="32"/>
          <w:szCs w:val="32"/>
        </w:rPr>
        <w:t>。</w:t>
      </w:r>
    </w:p>
    <w:p>
      <w:pPr>
        <w:spacing w:line="540" w:lineRule="exact"/>
        <w:ind w:firstLine="640" w:firstLineChars="200"/>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11、完成区委、区政府交办的其他任务。</w:t>
      </w:r>
    </w:p>
    <w:p>
      <w:pPr>
        <w:spacing w:line="540" w:lineRule="exact"/>
        <w:ind w:firstLine="640" w:firstLineChars="200"/>
        <w:jc w:val="left"/>
        <w:rPr>
          <w:rFonts w:ascii="黑体" w:eastAsia="黑体"/>
          <w:color w:val="auto"/>
          <w:sz w:val="32"/>
          <w:szCs w:val="32"/>
        </w:rPr>
      </w:pPr>
      <w:r>
        <w:rPr>
          <w:rFonts w:hint="eastAsia" w:ascii="黑体" w:eastAsia="黑体"/>
          <w:color w:val="auto"/>
          <w:sz w:val="32"/>
          <w:szCs w:val="32"/>
        </w:rPr>
        <w:t>二、部门决算单位构成</w:t>
      </w:r>
    </w:p>
    <w:p>
      <w:pPr>
        <w:spacing w:line="540" w:lineRule="exact"/>
        <w:ind w:firstLine="643" w:firstLineChars="200"/>
        <w:jc w:val="left"/>
        <w:rPr>
          <w:rFonts w:ascii="仿宋_GB2312" w:eastAsia="仿宋_GB2312"/>
          <w:color w:val="auto"/>
          <w:sz w:val="32"/>
          <w:szCs w:val="32"/>
        </w:rPr>
      </w:pPr>
      <w:r>
        <w:rPr>
          <w:rFonts w:hint="eastAsia" w:ascii="仿宋_GB2312" w:eastAsia="仿宋_GB2312"/>
          <w:b/>
          <w:color w:val="auto"/>
          <w:sz w:val="32"/>
          <w:szCs w:val="32"/>
        </w:rPr>
        <w:t>盘锦市双台子区司法局本级</w:t>
      </w:r>
      <w:r>
        <w:rPr>
          <w:rFonts w:ascii="仿宋_GB2312" w:eastAsia="仿宋_GB2312"/>
          <w:color w:val="auto"/>
          <w:sz w:val="32"/>
          <w:szCs w:val="32"/>
        </w:rPr>
        <w:br w:type="page"/>
      </w:r>
    </w:p>
    <w:p>
      <w:pPr>
        <w:spacing w:line="540" w:lineRule="exact"/>
        <w:jc w:val="center"/>
        <w:rPr>
          <w:rFonts w:ascii="宋体" w:hAnsi="宋体"/>
          <w:b/>
          <w:color w:val="auto"/>
          <w:sz w:val="36"/>
          <w:szCs w:val="36"/>
        </w:rPr>
      </w:pPr>
      <w:r>
        <w:rPr>
          <w:rFonts w:hint="eastAsia" w:ascii="宋体" w:hAnsi="宋体"/>
          <w:b/>
          <w:color w:val="auto"/>
          <w:sz w:val="36"/>
          <w:szCs w:val="36"/>
        </w:rPr>
        <w:t>第三部分 盘锦市双台子区司法局20</w:t>
      </w:r>
      <w:r>
        <w:rPr>
          <w:rFonts w:hint="eastAsia" w:ascii="宋体" w:hAnsi="宋体"/>
          <w:b/>
          <w:color w:val="auto"/>
          <w:sz w:val="36"/>
          <w:szCs w:val="36"/>
          <w:lang w:val="en-US" w:eastAsia="zh-CN"/>
        </w:rPr>
        <w:t>20</w:t>
      </w:r>
      <w:r>
        <w:rPr>
          <w:rFonts w:hint="eastAsia" w:ascii="宋体" w:hAnsi="宋体"/>
          <w:b/>
          <w:color w:val="auto"/>
          <w:sz w:val="36"/>
          <w:szCs w:val="36"/>
        </w:rPr>
        <w:t>年度部门决算情况说明</w:t>
      </w:r>
    </w:p>
    <w:p>
      <w:pPr>
        <w:spacing w:line="540" w:lineRule="exact"/>
        <w:rPr>
          <w:rFonts w:ascii="宋体" w:hAnsi="宋体"/>
          <w:b/>
          <w:color w:val="auto"/>
          <w:sz w:val="36"/>
          <w:szCs w:val="36"/>
        </w:rPr>
      </w:pPr>
    </w:p>
    <w:p>
      <w:pPr>
        <w:spacing w:line="540" w:lineRule="exact"/>
        <w:ind w:firstLine="627" w:firstLineChars="196"/>
        <w:rPr>
          <w:rFonts w:ascii="黑体" w:hAnsi="黑体" w:eastAsia="黑体"/>
          <w:color w:val="auto"/>
          <w:sz w:val="32"/>
          <w:szCs w:val="32"/>
        </w:rPr>
      </w:pPr>
      <w:r>
        <w:rPr>
          <w:rFonts w:hint="eastAsia" w:ascii="黑体" w:hAnsi="黑体" w:eastAsia="黑体"/>
          <w:color w:val="auto"/>
          <w:sz w:val="32"/>
          <w:szCs w:val="32"/>
        </w:rPr>
        <w:t>一、收入支出决算总体情况</w:t>
      </w:r>
    </w:p>
    <w:p>
      <w:pPr>
        <w:spacing w:line="540" w:lineRule="exact"/>
        <w:ind w:firstLine="660"/>
        <w:rPr>
          <w:rFonts w:ascii="楷体_GB2312" w:hAnsi="宋体" w:eastAsia="楷体_GB2312"/>
          <w:b/>
          <w:color w:val="auto"/>
          <w:sz w:val="32"/>
          <w:szCs w:val="32"/>
        </w:rPr>
      </w:pPr>
      <w:r>
        <w:rPr>
          <w:rFonts w:hint="eastAsia" w:ascii="楷体_GB2312" w:hAnsi="宋体" w:eastAsia="楷体_GB2312"/>
          <w:b/>
          <w:color w:val="auto"/>
          <w:sz w:val="32"/>
          <w:szCs w:val="32"/>
        </w:rPr>
        <w:t>（一）收入总计</w:t>
      </w:r>
      <w:r>
        <w:rPr>
          <w:rFonts w:hint="eastAsia" w:ascii="楷体_GB2312" w:hAnsi="宋体" w:eastAsia="楷体_GB2312"/>
          <w:b/>
          <w:color w:val="auto"/>
          <w:sz w:val="32"/>
          <w:szCs w:val="32"/>
          <w:lang w:val="en-US" w:eastAsia="zh-CN"/>
        </w:rPr>
        <w:t>353.86</w:t>
      </w:r>
      <w:r>
        <w:rPr>
          <w:rFonts w:hint="eastAsia" w:ascii="楷体_GB2312" w:hAnsi="宋体" w:eastAsia="楷体_GB2312"/>
          <w:b/>
          <w:color w:val="auto"/>
          <w:sz w:val="32"/>
          <w:szCs w:val="32"/>
        </w:rPr>
        <w:t>万元，包括：</w:t>
      </w:r>
    </w:p>
    <w:p>
      <w:pPr>
        <w:spacing w:line="540" w:lineRule="exact"/>
        <w:ind w:firstLine="660"/>
        <w:rPr>
          <w:rFonts w:ascii="仿宋_GB2312" w:hAnsi="宋体" w:eastAsia="仿宋_GB2312"/>
          <w:color w:val="auto"/>
          <w:sz w:val="32"/>
          <w:szCs w:val="32"/>
        </w:rPr>
      </w:pPr>
      <w:r>
        <w:rPr>
          <w:rFonts w:hint="eastAsia" w:ascii="仿宋_GB2312" w:hAnsi="宋体" w:eastAsia="仿宋_GB2312"/>
          <w:color w:val="auto"/>
          <w:sz w:val="32"/>
          <w:szCs w:val="32"/>
        </w:rPr>
        <w:t>1.财政拨款收入</w:t>
      </w:r>
      <w:r>
        <w:rPr>
          <w:rFonts w:hint="eastAsia" w:ascii="仿宋_GB2312" w:hAnsi="宋体" w:eastAsia="仿宋_GB2312"/>
          <w:color w:val="auto"/>
          <w:sz w:val="32"/>
          <w:szCs w:val="32"/>
          <w:lang w:val="en-US" w:eastAsia="zh-CN"/>
        </w:rPr>
        <w:t>337.13</w:t>
      </w:r>
      <w:r>
        <w:rPr>
          <w:rFonts w:hint="eastAsia" w:ascii="仿宋_GB2312" w:hAnsi="宋体" w:eastAsia="仿宋_GB2312"/>
          <w:color w:val="auto"/>
          <w:sz w:val="32"/>
          <w:szCs w:val="32"/>
        </w:rPr>
        <w:t>万元，占</w:t>
      </w:r>
      <w:r>
        <w:rPr>
          <w:rFonts w:ascii="仿宋_GB2312" w:hAnsi="宋体" w:eastAsia="仿宋_GB2312"/>
          <w:color w:val="auto"/>
          <w:sz w:val="32"/>
          <w:szCs w:val="32"/>
        </w:rPr>
        <w:t>收入总计的</w:t>
      </w:r>
      <w:r>
        <w:rPr>
          <w:rFonts w:hint="eastAsia" w:ascii="仿宋_GB2312" w:hAnsi="宋体" w:eastAsia="仿宋_GB2312"/>
          <w:color w:val="auto"/>
          <w:sz w:val="32"/>
          <w:szCs w:val="32"/>
          <w:lang w:val="en-US" w:eastAsia="zh-CN"/>
        </w:rPr>
        <w:t>95.27</w:t>
      </w:r>
      <w:r>
        <w:rPr>
          <w:rFonts w:ascii="仿宋_GB2312" w:hAnsi="宋体" w:eastAsia="仿宋_GB2312"/>
          <w:color w:val="auto"/>
          <w:sz w:val="32"/>
          <w:szCs w:val="32"/>
        </w:rPr>
        <w:t>%</w:t>
      </w:r>
      <w:r>
        <w:rPr>
          <w:rFonts w:hint="eastAsia" w:ascii="仿宋_GB2312" w:hAnsi="宋体" w:eastAsia="仿宋_GB2312"/>
          <w:color w:val="auto"/>
          <w:sz w:val="32"/>
          <w:szCs w:val="32"/>
        </w:rPr>
        <w:t>。其中：</w:t>
      </w:r>
      <w:r>
        <w:rPr>
          <w:rFonts w:hint="eastAsia" w:ascii="仿宋_GB2312" w:hAnsi="宋体" w:eastAsia="仿宋_GB2312"/>
          <w:color w:val="auto"/>
          <w:sz w:val="32"/>
          <w:szCs w:val="32"/>
          <w:lang w:val="en-US" w:eastAsia="zh-CN"/>
        </w:rPr>
        <w:t>一般</w:t>
      </w:r>
      <w:r>
        <w:rPr>
          <w:rFonts w:hint="eastAsia" w:ascii="仿宋_GB2312" w:hAnsi="宋体" w:eastAsia="仿宋_GB2312"/>
          <w:color w:val="auto"/>
          <w:sz w:val="32"/>
          <w:szCs w:val="32"/>
        </w:rPr>
        <w:t>公共预算财政拨款收入</w:t>
      </w:r>
      <w:r>
        <w:rPr>
          <w:rFonts w:hint="eastAsia" w:ascii="仿宋_GB2312" w:hAnsi="宋体" w:eastAsia="仿宋_GB2312"/>
          <w:color w:val="auto"/>
          <w:sz w:val="32"/>
          <w:szCs w:val="32"/>
          <w:lang w:val="en-US" w:eastAsia="zh-CN"/>
        </w:rPr>
        <w:t>337.13</w:t>
      </w:r>
      <w:r>
        <w:rPr>
          <w:rFonts w:hint="eastAsia" w:ascii="仿宋_GB2312" w:hAnsi="宋体" w:eastAsia="仿宋_GB2312"/>
          <w:color w:val="auto"/>
          <w:sz w:val="32"/>
          <w:szCs w:val="32"/>
        </w:rPr>
        <w:t>万元，政府性基金收入0万元。</w:t>
      </w:r>
    </w:p>
    <w:p>
      <w:pPr>
        <w:spacing w:line="540" w:lineRule="exact"/>
        <w:ind w:firstLine="660"/>
        <w:rPr>
          <w:rFonts w:ascii="仿宋_GB2312" w:hAnsi="宋体" w:eastAsia="仿宋_GB2312"/>
          <w:color w:val="auto"/>
          <w:sz w:val="32"/>
          <w:szCs w:val="32"/>
        </w:rPr>
      </w:pPr>
      <w:r>
        <w:rPr>
          <w:rFonts w:hint="eastAsia" w:ascii="仿宋_GB2312" w:hAnsi="宋体" w:eastAsia="仿宋_GB2312"/>
          <w:color w:val="auto"/>
          <w:sz w:val="32"/>
          <w:szCs w:val="32"/>
        </w:rPr>
        <w:t>2.上级补助收入0万元，占收入总计的0%。</w:t>
      </w:r>
    </w:p>
    <w:p>
      <w:pPr>
        <w:spacing w:line="540" w:lineRule="exact"/>
        <w:ind w:firstLine="660"/>
        <w:rPr>
          <w:rFonts w:ascii="仿宋_GB2312" w:hAnsi="宋体" w:eastAsia="仿宋_GB2312"/>
          <w:color w:val="auto"/>
          <w:sz w:val="32"/>
          <w:szCs w:val="32"/>
        </w:rPr>
      </w:pPr>
      <w:r>
        <w:rPr>
          <w:rFonts w:hint="eastAsia" w:ascii="仿宋_GB2312" w:hAnsi="宋体" w:eastAsia="仿宋_GB2312"/>
          <w:color w:val="auto"/>
          <w:sz w:val="32"/>
          <w:szCs w:val="32"/>
        </w:rPr>
        <w:t>3.事业收入0万元，占收入总计的0%。</w:t>
      </w:r>
    </w:p>
    <w:p>
      <w:pPr>
        <w:spacing w:line="540" w:lineRule="exact"/>
        <w:ind w:firstLine="660"/>
        <w:rPr>
          <w:rFonts w:ascii="仿宋_GB2312" w:hAnsi="宋体" w:eastAsia="仿宋_GB2312"/>
          <w:color w:val="auto"/>
          <w:sz w:val="32"/>
          <w:szCs w:val="32"/>
        </w:rPr>
      </w:pPr>
      <w:r>
        <w:rPr>
          <w:rFonts w:hint="eastAsia" w:ascii="仿宋_GB2312" w:hAnsi="宋体" w:eastAsia="仿宋_GB2312"/>
          <w:color w:val="auto"/>
          <w:sz w:val="32"/>
          <w:szCs w:val="32"/>
        </w:rPr>
        <w:t>4.经营收入0万元，占收入总计的0%。</w:t>
      </w:r>
    </w:p>
    <w:p>
      <w:pPr>
        <w:spacing w:line="540" w:lineRule="exact"/>
        <w:ind w:firstLine="660"/>
        <w:rPr>
          <w:rFonts w:ascii="仿宋_GB2312" w:hAnsi="宋体" w:eastAsia="仿宋_GB2312"/>
          <w:color w:val="auto"/>
          <w:sz w:val="32"/>
          <w:szCs w:val="32"/>
        </w:rPr>
      </w:pPr>
      <w:r>
        <w:rPr>
          <w:rFonts w:hint="eastAsia" w:ascii="仿宋_GB2312" w:hAnsi="宋体" w:eastAsia="仿宋_GB2312"/>
          <w:color w:val="auto"/>
          <w:sz w:val="32"/>
          <w:szCs w:val="32"/>
        </w:rPr>
        <w:t>5.附属单位上缴收入0万元，占收入总计的0%。</w:t>
      </w:r>
    </w:p>
    <w:p>
      <w:pPr>
        <w:spacing w:line="540" w:lineRule="exact"/>
        <w:ind w:firstLine="660"/>
        <w:rPr>
          <w:rFonts w:ascii="仿宋_GB2312" w:hAnsi="宋体" w:eastAsia="仿宋_GB2312"/>
          <w:color w:val="auto"/>
          <w:sz w:val="32"/>
          <w:szCs w:val="32"/>
        </w:rPr>
      </w:pPr>
      <w:r>
        <w:rPr>
          <w:rFonts w:hint="eastAsia" w:ascii="仿宋_GB2312" w:hAnsi="宋体" w:eastAsia="仿宋_GB2312"/>
          <w:color w:val="auto"/>
          <w:sz w:val="32"/>
          <w:szCs w:val="32"/>
        </w:rPr>
        <w:t>6.其他收入0万元，占收入总计的0%。</w:t>
      </w:r>
    </w:p>
    <w:p>
      <w:pPr>
        <w:spacing w:line="540" w:lineRule="exact"/>
        <w:ind w:firstLine="660"/>
        <w:rPr>
          <w:rFonts w:ascii="仿宋_GB2312" w:hAnsi="宋体" w:eastAsia="仿宋_GB2312"/>
          <w:color w:val="auto"/>
          <w:sz w:val="32"/>
          <w:szCs w:val="32"/>
        </w:rPr>
      </w:pPr>
      <w:r>
        <w:rPr>
          <w:rFonts w:hint="eastAsia" w:ascii="仿宋_GB2312" w:hAnsi="宋体" w:eastAsia="仿宋_GB2312"/>
          <w:color w:val="auto"/>
          <w:sz w:val="32"/>
          <w:szCs w:val="32"/>
        </w:rPr>
        <w:t>7.用事业基金弥补收支差额0万元，占收入总计的0%。</w:t>
      </w:r>
    </w:p>
    <w:p>
      <w:pPr>
        <w:spacing w:line="540" w:lineRule="exact"/>
        <w:ind w:firstLine="660"/>
        <w:rPr>
          <w:rFonts w:ascii="仿宋_GB2312" w:hAnsi="宋体" w:eastAsia="仿宋_GB2312"/>
          <w:color w:val="auto"/>
          <w:sz w:val="32"/>
          <w:szCs w:val="32"/>
        </w:rPr>
      </w:pPr>
      <w:r>
        <w:rPr>
          <w:rFonts w:hint="eastAsia" w:ascii="仿宋_GB2312" w:hAnsi="宋体" w:eastAsia="仿宋_GB2312"/>
          <w:color w:val="auto"/>
          <w:sz w:val="32"/>
          <w:szCs w:val="32"/>
        </w:rPr>
        <w:t>8.上年结转和结余</w:t>
      </w:r>
      <w:r>
        <w:rPr>
          <w:rFonts w:hint="eastAsia" w:ascii="仿宋_GB2312" w:hAnsi="宋体" w:eastAsia="仿宋_GB2312"/>
          <w:color w:val="auto"/>
          <w:sz w:val="32"/>
          <w:szCs w:val="32"/>
          <w:lang w:val="en-US" w:eastAsia="zh-CN"/>
        </w:rPr>
        <w:t>16.73</w:t>
      </w:r>
      <w:r>
        <w:rPr>
          <w:rFonts w:hint="eastAsia" w:ascii="仿宋_GB2312" w:hAnsi="宋体" w:eastAsia="仿宋_GB2312"/>
          <w:color w:val="auto"/>
          <w:sz w:val="32"/>
          <w:szCs w:val="32"/>
        </w:rPr>
        <w:t>万元，占收入总计的</w:t>
      </w:r>
      <w:r>
        <w:rPr>
          <w:rFonts w:hint="eastAsia" w:ascii="仿宋_GB2312" w:hAnsi="宋体" w:eastAsia="仿宋_GB2312"/>
          <w:color w:val="auto"/>
          <w:sz w:val="32"/>
          <w:szCs w:val="32"/>
          <w:lang w:val="en-US" w:eastAsia="zh-CN"/>
        </w:rPr>
        <w:t>4.73</w:t>
      </w:r>
      <w:r>
        <w:rPr>
          <w:rFonts w:hint="eastAsia" w:ascii="仿宋_GB2312" w:hAnsi="宋体" w:eastAsia="仿宋_GB2312"/>
          <w:color w:val="auto"/>
          <w:sz w:val="32"/>
          <w:szCs w:val="32"/>
        </w:rPr>
        <w:t>%。</w:t>
      </w:r>
    </w:p>
    <w:p>
      <w:pPr>
        <w:spacing w:line="540" w:lineRule="exact"/>
        <w:ind w:firstLine="660"/>
        <w:rPr>
          <w:rFonts w:ascii="仿宋_GB2312" w:hAnsi="宋体" w:eastAsia="仿宋_GB2312"/>
          <w:color w:val="auto"/>
          <w:sz w:val="32"/>
          <w:szCs w:val="32"/>
        </w:rPr>
      </w:pPr>
      <w:r>
        <w:rPr>
          <w:rFonts w:hint="eastAsia" w:ascii="仿宋_GB2312" w:hAnsi="宋体" w:eastAsia="仿宋_GB2312"/>
          <w:color w:val="auto"/>
          <w:sz w:val="32"/>
          <w:szCs w:val="32"/>
        </w:rPr>
        <w:t>与上年相比，今年收入</w:t>
      </w:r>
      <w:r>
        <w:rPr>
          <w:rFonts w:hint="eastAsia" w:ascii="仿宋_GB2312" w:hAnsi="宋体" w:eastAsia="仿宋_GB2312"/>
          <w:color w:val="auto"/>
          <w:sz w:val="32"/>
          <w:szCs w:val="32"/>
          <w:lang w:val="en-US" w:eastAsia="zh-CN"/>
        </w:rPr>
        <w:t>增加84.17</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val="en-US" w:eastAsia="zh-CN"/>
        </w:rPr>
        <w:t>提高31.20</w:t>
      </w:r>
      <w:r>
        <w:rPr>
          <w:rFonts w:hint="eastAsia" w:ascii="仿宋_GB2312" w:hAnsi="宋体" w:eastAsia="仿宋_GB2312"/>
          <w:color w:val="auto"/>
          <w:sz w:val="32"/>
          <w:szCs w:val="32"/>
        </w:rPr>
        <w:t>%，主要原因：</w:t>
      </w:r>
      <w:r>
        <w:rPr>
          <w:rFonts w:hint="eastAsia" w:ascii="仿宋_GB2312" w:hAnsi="宋体" w:eastAsia="仿宋_GB2312"/>
          <w:color w:val="auto"/>
          <w:sz w:val="32"/>
          <w:szCs w:val="32"/>
          <w:lang w:val="en-US" w:eastAsia="zh-CN"/>
        </w:rPr>
        <w:t>人员增加，项目支出增加</w:t>
      </w:r>
      <w:r>
        <w:rPr>
          <w:rFonts w:hint="eastAsia" w:ascii="仿宋_GB2312" w:hAnsi="宋体" w:eastAsia="仿宋_GB2312"/>
          <w:color w:val="auto"/>
          <w:sz w:val="32"/>
          <w:szCs w:val="32"/>
        </w:rPr>
        <w:t>。</w:t>
      </w:r>
    </w:p>
    <w:p>
      <w:pPr>
        <w:spacing w:line="540" w:lineRule="exact"/>
        <w:ind w:firstLine="660"/>
        <w:rPr>
          <w:rFonts w:ascii="楷体_GB2312" w:hAnsi="宋体" w:eastAsia="楷体_GB2312"/>
          <w:b/>
          <w:color w:val="auto"/>
          <w:sz w:val="32"/>
          <w:szCs w:val="32"/>
        </w:rPr>
      </w:pPr>
      <w:r>
        <w:rPr>
          <w:rFonts w:hint="eastAsia" w:ascii="楷体_GB2312" w:hAnsi="宋体" w:eastAsia="楷体_GB2312"/>
          <w:b/>
          <w:color w:val="auto"/>
          <w:sz w:val="32"/>
          <w:szCs w:val="32"/>
        </w:rPr>
        <w:t>（二）支出总计</w:t>
      </w:r>
      <w:r>
        <w:rPr>
          <w:rFonts w:hint="eastAsia" w:ascii="楷体_GB2312" w:hAnsi="宋体" w:eastAsia="楷体_GB2312"/>
          <w:b/>
          <w:color w:val="auto"/>
          <w:sz w:val="32"/>
          <w:szCs w:val="32"/>
          <w:lang w:val="en-US" w:eastAsia="zh-CN"/>
        </w:rPr>
        <w:t>322.22</w:t>
      </w:r>
      <w:r>
        <w:rPr>
          <w:rFonts w:hint="eastAsia" w:ascii="楷体_GB2312" w:hAnsi="宋体" w:eastAsia="楷体_GB2312"/>
          <w:b/>
          <w:color w:val="auto"/>
          <w:sz w:val="32"/>
          <w:szCs w:val="32"/>
        </w:rPr>
        <w:t>万元，包括：</w:t>
      </w:r>
    </w:p>
    <w:p>
      <w:pPr>
        <w:spacing w:line="540" w:lineRule="exact"/>
        <w:ind w:firstLine="660"/>
        <w:rPr>
          <w:rFonts w:ascii="仿宋_GB2312" w:hAnsi="宋体" w:eastAsia="仿宋_GB2312"/>
          <w:color w:val="auto"/>
          <w:sz w:val="32"/>
          <w:szCs w:val="32"/>
        </w:rPr>
      </w:pPr>
      <w:r>
        <w:rPr>
          <w:rFonts w:hint="eastAsia" w:ascii="仿宋_GB2312" w:hAnsi="宋体" w:eastAsia="仿宋_GB2312"/>
          <w:color w:val="auto"/>
          <w:sz w:val="32"/>
          <w:szCs w:val="32"/>
        </w:rPr>
        <w:t>1.基本支出</w:t>
      </w:r>
      <w:r>
        <w:rPr>
          <w:rFonts w:hint="eastAsia" w:ascii="仿宋_GB2312" w:hAnsi="宋体" w:eastAsia="仿宋_GB2312"/>
          <w:color w:val="auto"/>
          <w:sz w:val="32"/>
          <w:szCs w:val="32"/>
          <w:lang w:val="en-US" w:eastAsia="zh-CN"/>
        </w:rPr>
        <w:t>252.27</w:t>
      </w:r>
      <w:r>
        <w:rPr>
          <w:rFonts w:hint="eastAsia" w:ascii="仿宋_GB2312" w:hAnsi="宋体" w:eastAsia="仿宋_GB2312"/>
          <w:color w:val="auto"/>
          <w:sz w:val="32"/>
          <w:szCs w:val="32"/>
        </w:rPr>
        <w:t>万元，占支出总计的78.</w:t>
      </w:r>
      <w:r>
        <w:rPr>
          <w:rFonts w:hint="eastAsia" w:ascii="仿宋_GB2312" w:hAnsi="宋体" w:eastAsia="仿宋_GB2312"/>
          <w:color w:val="auto"/>
          <w:sz w:val="32"/>
          <w:szCs w:val="32"/>
          <w:lang w:val="en-US" w:eastAsia="zh-CN"/>
        </w:rPr>
        <w:t>29</w:t>
      </w:r>
      <w:r>
        <w:rPr>
          <w:rFonts w:hint="eastAsia" w:ascii="仿宋_GB2312" w:hAnsi="宋体" w:eastAsia="仿宋_GB2312"/>
          <w:color w:val="auto"/>
          <w:sz w:val="32"/>
          <w:szCs w:val="32"/>
        </w:rPr>
        <w:t>%。主要是为保障机构正常运转、完成日常工作任务而发生的各项支出，其中：工资福利支出</w:t>
      </w:r>
      <w:r>
        <w:rPr>
          <w:rFonts w:hint="eastAsia" w:ascii="仿宋_GB2312" w:hAnsi="宋体" w:eastAsia="仿宋_GB2312"/>
          <w:color w:val="auto"/>
          <w:sz w:val="32"/>
          <w:szCs w:val="32"/>
          <w:lang w:val="en-US" w:eastAsia="zh-CN"/>
        </w:rPr>
        <w:t>217.97</w:t>
      </w:r>
      <w:r>
        <w:rPr>
          <w:rFonts w:hint="eastAsia" w:ascii="仿宋_GB2312" w:hAnsi="宋体" w:eastAsia="仿宋_GB2312"/>
          <w:color w:val="auto"/>
          <w:sz w:val="32"/>
          <w:szCs w:val="32"/>
        </w:rPr>
        <w:t>万元，对个人和家庭的补助支出</w:t>
      </w:r>
      <w:r>
        <w:rPr>
          <w:rFonts w:hint="eastAsia" w:ascii="仿宋_GB2312" w:hAnsi="宋体" w:eastAsia="仿宋_GB2312"/>
          <w:color w:val="auto"/>
          <w:sz w:val="32"/>
          <w:szCs w:val="32"/>
          <w:lang w:val="en-US" w:eastAsia="zh-CN"/>
        </w:rPr>
        <w:t>6.65</w:t>
      </w:r>
      <w:r>
        <w:rPr>
          <w:rFonts w:hint="eastAsia" w:ascii="仿宋_GB2312" w:hAnsi="宋体" w:eastAsia="仿宋_GB2312"/>
          <w:color w:val="auto"/>
          <w:sz w:val="32"/>
          <w:szCs w:val="32"/>
        </w:rPr>
        <w:t>万元，商品和服务支出</w:t>
      </w:r>
      <w:r>
        <w:rPr>
          <w:rFonts w:hint="eastAsia" w:ascii="仿宋_GB2312" w:hAnsi="宋体" w:eastAsia="仿宋_GB2312"/>
          <w:color w:val="auto"/>
          <w:sz w:val="32"/>
          <w:szCs w:val="32"/>
          <w:lang w:val="en-US" w:eastAsia="zh-CN"/>
        </w:rPr>
        <w:t>27.65</w:t>
      </w:r>
      <w:r>
        <w:rPr>
          <w:rFonts w:hint="eastAsia" w:ascii="仿宋_GB2312" w:hAnsi="宋体" w:eastAsia="仿宋_GB2312"/>
          <w:color w:val="auto"/>
          <w:sz w:val="32"/>
          <w:szCs w:val="32"/>
        </w:rPr>
        <w:t>万元。</w:t>
      </w:r>
    </w:p>
    <w:p>
      <w:pPr>
        <w:spacing w:line="540" w:lineRule="exact"/>
        <w:ind w:firstLine="660"/>
        <w:rPr>
          <w:rFonts w:ascii="仿宋_GB2312" w:hAnsi="宋体" w:eastAsia="仿宋_GB2312"/>
          <w:color w:val="auto"/>
          <w:sz w:val="32"/>
          <w:szCs w:val="32"/>
        </w:rPr>
      </w:pPr>
      <w:r>
        <w:rPr>
          <w:rFonts w:hint="eastAsia" w:ascii="仿宋_GB2312" w:hAnsi="宋体" w:eastAsia="仿宋_GB2312"/>
          <w:color w:val="auto"/>
          <w:sz w:val="32"/>
          <w:szCs w:val="32"/>
        </w:rPr>
        <w:t>2.项目支出</w:t>
      </w:r>
      <w:r>
        <w:rPr>
          <w:rFonts w:hint="eastAsia" w:ascii="仿宋_GB2312" w:hAnsi="宋体" w:eastAsia="仿宋_GB2312"/>
          <w:color w:val="auto"/>
          <w:sz w:val="32"/>
          <w:szCs w:val="32"/>
          <w:lang w:val="en-US" w:eastAsia="zh-CN"/>
        </w:rPr>
        <w:t>69.94</w:t>
      </w:r>
      <w:r>
        <w:rPr>
          <w:rFonts w:hint="eastAsia" w:ascii="仿宋_GB2312" w:hAnsi="宋体" w:eastAsia="仿宋_GB2312"/>
          <w:color w:val="auto"/>
          <w:sz w:val="32"/>
          <w:szCs w:val="32"/>
        </w:rPr>
        <w:t>万元，占支出总计的21.</w:t>
      </w:r>
      <w:r>
        <w:rPr>
          <w:rFonts w:hint="eastAsia" w:ascii="仿宋_GB2312" w:hAnsi="宋体" w:eastAsia="仿宋_GB2312"/>
          <w:color w:val="auto"/>
          <w:sz w:val="32"/>
          <w:szCs w:val="32"/>
          <w:lang w:val="en-US" w:eastAsia="zh-CN"/>
        </w:rPr>
        <w:t>7</w:t>
      </w:r>
      <w:r>
        <w:rPr>
          <w:rFonts w:hint="eastAsia" w:ascii="仿宋_GB2312" w:hAnsi="宋体" w:eastAsia="仿宋_GB2312"/>
          <w:color w:val="auto"/>
          <w:sz w:val="32"/>
          <w:szCs w:val="32"/>
        </w:rPr>
        <w:t>1%。主要包括</w:t>
      </w:r>
      <w:r>
        <w:rPr>
          <w:rFonts w:hint="eastAsia" w:ascii="仿宋_GB2312" w:hAnsi="宋体" w:eastAsia="仿宋_GB2312"/>
          <w:color w:val="auto"/>
          <w:sz w:val="32"/>
          <w:szCs w:val="32"/>
          <w:lang w:val="en-US" w:eastAsia="zh-CN"/>
        </w:rPr>
        <w:t>一般行政管理事务、</w:t>
      </w:r>
      <w:r>
        <w:rPr>
          <w:rFonts w:hint="eastAsia" w:ascii="仿宋_GB2312" w:hAnsi="宋体" w:eastAsia="仿宋_GB2312"/>
          <w:color w:val="auto"/>
          <w:sz w:val="32"/>
          <w:szCs w:val="32"/>
        </w:rPr>
        <w:t>基层司法业务、普法宣传、法律援助、社区矫正、其他司法支出等业务支出。</w:t>
      </w:r>
    </w:p>
    <w:p>
      <w:pPr>
        <w:spacing w:line="540" w:lineRule="exact"/>
        <w:ind w:firstLine="660"/>
        <w:rPr>
          <w:rFonts w:ascii="仿宋_GB2312" w:hAnsi="宋体" w:eastAsia="仿宋_GB2312"/>
          <w:color w:val="auto"/>
          <w:sz w:val="32"/>
          <w:szCs w:val="32"/>
        </w:rPr>
      </w:pPr>
      <w:r>
        <w:rPr>
          <w:rFonts w:hint="eastAsia" w:ascii="仿宋_GB2312" w:hAnsi="宋体" w:eastAsia="仿宋_GB2312"/>
          <w:color w:val="auto"/>
          <w:sz w:val="32"/>
          <w:szCs w:val="32"/>
        </w:rPr>
        <w:t>3.上缴上级支出0万元，占支出总计的0%。</w:t>
      </w:r>
    </w:p>
    <w:p>
      <w:pPr>
        <w:spacing w:line="540" w:lineRule="exact"/>
        <w:ind w:firstLine="660"/>
        <w:rPr>
          <w:rFonts w:ascii="仿宋_GB2312" w:hAnsi="宋体" w:eastAsia="仿宋_GB2312"/>
          <w:color w:val="auto"/>
          <w:sz w:val="32"/>
          <w:szCs w:val="32"/>
        </w:rPr>
      </w:pPr>
      <w:r>
        <w:rPr>
          <w:rFonts w:hint="eastAsia" w:ascii="仿宋_GB2312" w:hAnsi="宋体" w:eastAsia="仿宋_GB2312"/>
          <w:color w:val="auto"/>
          <w:sz w:val="32"/>
          <w:szCs w:val="32"/>
        </w:rPr>
        <w:t>4.经营支出0万元，占支出总计的0%。</w:t>
      </w:r>
    </w:p>
    <w:p>
      <w:pPr>
        <w:spacing w:line="540" w:lineRule="exact"/>
        <w:ind w:firstLine="660"/>
        <w:rPr>
          <w:rFonts w:ascii="仿宋_GB2312" w:hAnsi="宋体" w:eastAsia="仿宋_GB2312"/>
          <w:color w:val="auto"/>
          <w:sz w:val="32"/>
          <w:szCs w:val="32"/>
        </w:rPr>
      </w:pPr>
      <w:r>
        <w:rPr>
          <w:rFonts w:hint="eastAsia" w:ascii="仿宋_GB2312" w:hAnsi="宋体" w:eastAsia="仿宋_GB2312"/>
          <w:color w:val="auto"/>
          <w:sz w:val="32"/>
          <w:szCs w:val="32"/>
        </w:rPr>
        <w:t>5.对附属单位补助支出0万元，占支出总计的0%。</w:t>
      </w:r>
    </w:p>
    <w:p>
      <w:pPr>
        <w:spacing w:line="540" w:lineRule="exact"/>
        <w:ind w:firstLine="660"/>
        <w:rPr>
          <w:rFonts w:ascii="仿宋_GB2312" w:hAnsi="宋体" w:eastAsia="仿宋_GB2312"/>
          <w:color w:val="auto"/>
          <w:sz w:val="32"/>
          <w:szCs w:val="32"/>
        </w:rPr>
      </w:pPr>
      <w:r>
        <w:rPr>
          <w:rFonts w:hint="eastAsia" w:ascii="仿宋_GB2312" w:hAnsi="宋体" w:eastAsia="仿宋_GB2312"/>
          <w:color w:val="auto"/>
          <w:sz w:val="32"/>
          <w:szCs w:val="32"/>
        </w:rPr>
        <w:t>与上年相比，今年支出</w:t>
      </w:r>
      <w:r>
        <w:rPr>
          <w:rFonts w:hint="eastAsia" w:ascii="仿宋_GB2312" w:hAnsi="宋体" w:eastAsia="仿宋_GB2312"/>
          <w:color w:val="auto"/>
          <w:sz w:val="32"/>
          <w:szCs w:val="32"/>
          <w:lang w:val="en-US" w:eastAsia="zh-CN"/>
        </w:rPr>
        <w:t>增加69.26</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val="en-US" w:eastAsia="zh-CN"/>
        </w:rPr>
        <w:t>提高37.37</w:t>
      </w:r>
      <w:r>
        <w:rPr>
          <w:rFonts w:hint="eastAsia" w:ascii="仿宋_GB2312" w:hAnsi="宋体" w:eastAsia="仿宋_GB2312"/>
          <w:color w:val="auto"/>
          <w:sz w:val="32"/>
          <w:szCs w:val="32"/>
        </w:rPr>
        <w:t>%，主要原因：</w:t>
      </w:r>
      <w:r>
        <w:rPr>
          <w:rFonts w:hint="eastAsia" w:ascii="仿宋_GB2312" w:hAnsi="宋体" w:eastAsia="仿宋_GB2312"/>
          <w:color w:val="auto"/>
          <w:sz w:val="32"/>
          <w:szCs w:val="32"/>
          <w:lang w:val="en-US" w:eastAsia="zh-CN"/>
        </w:rPr>
        <w:t>人员增加、项目支出增加</w:t>
      </w:r>
      <w:r>
        <w:rPr>
          <w:rFonts w:hint="eastAsia" w:ascii="仿宋_GB2312" w:hAnsi="宋体" w:eastAsia="仿宋_GB2312"/>
          <w:color w:val="auto"/>
          <w:sz w:val="32"/>
          <w:szCs w:val="32"/>
        </w:rPr>
        <w:t>。</w:t>
      </w:r>
    </w:p>
    <w:p>
      <w:pPr>
        <w:spacing w:line="540" w:lineRule="exact"/>
        <w:ind w:firstLine="660"/>
        <w:rPr>
          <w:rFonts w:ascii="楷体_GB2312" w:hAnsi="宋体" w:eastAsia="楷体_GB2312"/>
          <w:b/>
          <w:color w:val="auto"/>
          <w:sz w:val="32"/>
          <w:szCs w:val="32"/>
        </w:rPr>
      </w:pPr>
      <w:r>
        <w:rPr>
          <w:rFonts w:hint="eastAsia" w:ascii="楷体_GB2312" w:hAnsi="宋体" w:eastAsia="楷体_GB2312"/>
          <w:b/>
          <w:color w:val="auto"/>
          <w:sz w:val="32"/>
          <w:szCs w:val="32"/>
        </w:rPr>
        <w:t>（三）年末结转和结余</w:t>
      </w:r>
      <w:r>
        <w:rPr>
          <w:rFonts w:hint="eastAsia" w:ascii="楷体_GB2312" w:hAnsi="宋体" w:eastAsia="楷体_GB2312"/>
          <w:b/>
          <w:color w:val="auto"/>
          <w:sz w:val="32"/>
          <w:szCs w:val="32"/>
          <w:lang w:val="en-US" w:eastAsia="zh-CN"/>
        </w:rPr>
        <w:t>31.64</w:t>
      </w:r>
      <w:r>
        <w:rPr>
          <w:rFonts w:hint="eastAsia" w:ascii="楷体_GB2312" w:hAnsi="宋体" w:eastAsia="楷体_GB2312"/>
          <w:b/>
          <w:color w:val="auto"/>
          <w:sz w:val="32"/>
          <w:szCs w:val="32"/>
        </w:rPr>
        <w:t>万元。</w:t>
      </w:r>
    </w:p>
    <w:p>
      <w:pPr>
        <w:spacing w:line="540" w:lineRule="exact"/>
        <w:ind w:firstLine="660"/>
        <w:rPr>
          <w:rFonts w:ascii="仿宋_GB2312" w:hAnsi="宋体" w:eastAsia="仿宋_GB2312"/>
          <w:color w:val="auto"/>
          <w:sz w:val="32"/>
          <w:szCs w:val="32"/>
        </w:rPr>
      </w:pPr>
      <w:r>
        <w:rPr>
          <w:rFonts w:hint="eastAsia" w:ascii="仿宋_GB2312" w:hAnsi="宋体" w:eastAsia="仿宋_GB2312"/>
          <w:color w:val="auto"/>
          <w:sz w:val="32"/>
          <w:szCs w:val="32"/>
        </w:rPr>
        <w:t>主要是压减支出等原因形成的结余。与上年相比，今年结转结余增加</w:t>
      </w:r>
      <w:r>
        <w:rPr>
          <w:rFonts w:hint="eastAsia" w:ascii="仿宋_GB2312" w:hAnsi="宋体" w:eastAsia="仿宋_GB2312"/>
          <w:color w:val="auto"/>
          <w:sz w:val="32"/>
          <w:szCs w:val="32"/>
          <w:lang w:val="en-US" w:eastAsia="zh-CN"/>
        </w:rPr>
        <w:t>31.64</w:t>
      </w:r>
      <w:r>
        <w:rPr>
          <w:rFonts w:hint="eastAsia" w:ascii="仿宋_GB2312" w:hAnsi="宋体" w:eastAsia="仿宋_GB2312"/>
          <w:color w:val="auto"/>
          <w:sz w:val="32"/>
          <w:szCs w:val="32"/>
        </w:rPr>
        <w:t>万元，主要原因：</w:t>
      </w:r>
      <w:r>
        <w:rPr>
          <w:rFonts w:hint="eastAsia" w:ascii="仿宋_GB2312" w:hAnsi="宋体" w:eastAsia="仿宋_GB2312"/>
          <w:color w:val="auto"/>
          <w:sz w:val="32"/>
          <w:szCs w:val="32"/>
          <w:lang w:val="en-US" w:eastAsia="zh-CN"/>
        </w:rPr>
        <w:t>项目支出</w:t>
      </w:r>
      <w:r>
        <w:rPr>
          <w:rFonts w:hint="eastAsia" w:ascii="仿宋_GB2312" w:hAnsi="宋体" w:eastAsia="仿宋_GB2312"/>
          <w:color w:val="auto"/>
          <w:sz w:val="32"/>
          <w:szCs w:val="32"/>
        </w:rPr>
        <w:t>结转到202</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年结算。</w:t>
      </w:r>
    </w:p>
    <w:p>
      <w:pPr>
        <w:spacing w:line="540" w:lineRule="exact"/>
        <w:ind w:firstLine="660"/>
        <w:rPr>
          <w:rFonts w:ascii="黑体" w:hAnsi="黑体" w:eastAsia="黑体"/>
          <w:color w:val="auto"/>
          <w:sz w:val="32"/>
          <w:szCs w:val="32"/>
        </w:rPr>
      </w:pPr>
      <w:r>
        <w:rPr>
          <w:rFonts w:hint="eastAsia" w:ascii="黑体" w:hAnsi="黑体" w:eastAsia="黑体"/>
          <w:color w:val="auto"/>
          <w:sz w:val="32"/>
          <w:szCs w:val="32"/>
        </w:rPr>
        <w:t>二、财政拨款支出决算情况</w:t>
      </w:r>
    </w:p>
    <w:p>
      <w:pPr>
        <w:spacing w:line="540" w:lineRule="exact"/>
        <w:ind w:firstLine="660"/>
        <w:rPr>
          <w:rFonts w:ascii="楷体_GB2312" w:hAnsi="宋体" w:eastAsia="楷体_GB2312"/>
          <w:b/>
          <w:color w:val="auto"/>
          <w:sz w:val="32"/>
          <w:szCs w:val="32"/>
        </w:rPr>
      </w:pPr>
      <w:r>
        <w:rPr>
          <w:rFonts w:hint="eastAsia" w:ascii="楷体_GB2312" w:hAnsi="宋体" w:eastAsia="楷体_GB2312"/>
          <w:b/>
          <w:color w:val="auto"/>
          <w:sz w:val="32"/>
          <w:szCs w:val="32"/>
        </w:rPr>
        <w:t>（一）总体情况。</w:t>
      </w:r>
    </w:p>
    <w:p>
      <w:pPr>
        <w:spacing w:line="540" w:lineRule="exact"/>
        <w:ind w:firstLine="660"/>
        <w:rPr>
          <w:rFonts w:ascii="仿宋_GB2312" w:hAnsi="宋体" w:eastAsia="仿宋_GB2312"/>
          <w:color w:val="auto"/>
          <w:sz w:val="32"/>
          <w:szCs w:val="32"/>
        </w:rPr>
      </w:pPr>
      <w:r>
        <w:rPr>
          <w:rFonts w:hint="eastAsia" w:ascii="仿宋_GB2312" w:hAnsi="宋体" w:eastAsia="仿宋_GB2312"/>
          <w:color w:val="auto"/>
          <w:sz w:val="32"/>
          <w:szCs w:val="32"/>
        </w:rPr>
        <w:t>20</w:t>
      </w:r>
      <w:r>
        <w:rPr>
          <w:rFonts w:hint="eastAsia" w:ascii="仿宋_GB2312" w:hAnsi="宋体" w:eastAsia="仿宋_GB2312"/>
          <w:color w:val="auto"/>
          <w:sz w:val="32"/>
          <w:szCs w:val="32"/>
          <w:lang w:val="en-US" w:eastAsia="zh-CN"/>
        </w:rPr>
        <w:t>20</w:t>
      </w:r>
      <w:r>
        <w:rPr>
          <w:rFonts w:hint="eastAsia" w:ascii="仿宋_GB2312" w:hAnsi="宋体" w:eastAsia="仿宋_GB2312"/>
          <w:color w:val="auto"/>
          <w:sz w:val="32"/>
          <w:szCs w:val="32"/>
        </w:rPr>
        <w:t>年度财政拨款支出</w:t>
      </w:r>
      <w:r>
        <w:rPr>
          <w:rFonts w:hint="eastAsia" w:ascii="仿宋" w:hAnsi="仿宋" w:eastAsia="仿宋" w:cs="仿宋"/>
          <w:b w:val="0"/>
          <w:bCs/>
          <w:color w:val="auto"/>
          <w:sz w:val="32"/>
          <w:szCs w:val="32"/>
          <w:lang w:val="en-US" w:eastAsia="zh-CN"/>
        </w:rPr>
        <w:t>322.</w:t>
      </w:r>
      <w:bookmarkStart w:id="0" w:name="_GoBack"/>
      <w:bookmarkEnd w:id="0"/>
      <w:r>
        <w:rPr>
          <w:rFonts w:hint="eastAsia" w:ascii="仿宋" w:hAnsi="仿宋" w:eastAsia="仿宋" w:cs="仿宋"/>
          <w:b w:val="0"/>
          <w:bCs/>
          <w:color w:val="auto"/>
          <w:sz w:val="32"/>
          <w:szCs w:val="32"/>
          <w:lang w:val="en-US" w:eastAsia="zh-CN"/>
        </w:rPr>
        <w:t>22</w:t>
      </w:r>
      <w:r>
        <w:rPr>
          <w:rFonts w:hint="eastAsia" w:ascii="仿宋_GB2312" w:hAnsi="宋体" w:eastAsia="仿宋_GB2312"/>
          <w:color w:val="auto"/>
          <w:sz w:val="32"/>
          <w:szCs w:val="32"/>
        </w:rPr>
        <w:t>万元，其中：基本支出</w:t>
      </w:r>
      <w:r>
        <w:rPr>
          <w:rFonts w:hint="eastAsia" w:ascii="仿宋_GB2312" w:hAnsi="宋体" w:eastAsia="仿宋_GB2312"/>
          <w:color w:val="auto"/>
          <w:sz w:val="32"/>
          <w:szCs w:val="32"/>
          <w:lang w:val="en-US" w:eastAsia="zh-CN"/>
        </w:rPr>
        <w:t>252.27</w:t>
      </w:r>
      <w:r>
        <w:rPr>
          <w:rFonts w:hint="eastAsia" w:ascii="仿宋_GB2312" w:hAnsi="宋体" w:eastAsia="仿宋_GB2312"/>
          <w:color w:val="auto"/>
          <w:sz w:val="32"/>
          <w:szCs w:val="32"/>
        </w:rPr>
        <w:t>万元，项目支出</w:t>
      </w:r>
      <w:r>
        <w:rPr>
          <w:rFonts w:hint="eastAsia" w:ascii="仿宋_GB2312" w:hAnsi="宋体" w:eastAsia="仿宋_GB2312"/>
          <w:color w:val="auto"/>
          <w:sz w:val="32"/>
          <w:szCs w:val="32"/>
          <w:lang w:val="en-US" w:eastAsia="zh-CN"/>
        </w:rPr>
        <w:t>69.94</w:t>
      </w:r>
      <w:r>
        <w:rPr>
          <w:rFonts w:hint="eastAsia" w:ascii="仿宋_GB2312" w:hAnsi="宋体" w:eastAsia="仿宋_GB2312"/>
          <w:color w:val="auto"/>
          <w:sz w:val="32"/>
          <w:szCs w:val="32"/>
        </w:rPr>
        <w:t>万元。与</w:t>
      </w:r>
      <w:r>
        <w:rPr>
          <w:rFonts w:ascii="仿宋_GB2312" w:hAnsi="宋体" w:eastAsia="仿宋_GB2312"/>
          <w:color w:val="auto"/>
          <w:sz w:val="32"/>
          <w:szCs w:val="32"/>
        </w:rPr>
        <w:t>上年相比，</w:t>
      </w:r>
      <w:r>
        <w:rPr>
          <w:rFonts w:hint="eastAsia" w:ascii="仿宋_GB2312" w:hAnsi="宋体" w:eastAsia="仿宋_GB2312"/>
          <w:color w:val="auto"/>
          <w:sz w:val="32"/>
          <w:szCs w:val="32"/>
        </w:rPr>
        <w:t>财政拨款支出增加</w:t>
      </w:r>
      <w:r>
        <w:rPr>
          <w:rFonts w:hint="eastAsia" w:ascii="仿宋_GB2312" w:hAnsi="宋体" w:eastAsia="仿宋_GB2312"/>
          <w:color w:val="auto"/>
          <w:sz w:val="32"/>
          <w:szCs w:val="32"/>
          <w:lang w:val="en-US" w:eastAsia="zh-CN"/>
        </w:rPr>
        <w:t>69.26</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val="en-US" w:eastAsia="zh-CN"/>
        </w:rPr>
        <w:t>提高37.37</w:t>
      </w:r>
      <w:r>
        <w:rPr>
          <w:rFonts w:hint="eastAsia" w:ascii="仿宋_GB2312" w:hAnsi="宋体" w:eastAsia="仿宋_GB2312"/>
          <w:color w:val="auto"/>
          <w:sz w:val="32"/>
          <w:szCs w:val="32"/>
        </w:rPr>
        <w:t>%，主要原因：</w:t>
      </w:r>
      <w:r>
        <w:rPr>
          <w:rFonts w:hint="eastAsia" w:ascii="仿宋_GB2312" w:hAnsi="宋体" w:eastAsia="仿宋_GB2312"/>
          <w:color w:val="auto"/>
          <w:sz w:val="32"/>
          <w:szCs w:val="32"/>
          <w:lang w:val="en-US" w:eastAsia="zh-CN"/>
        </w:rPr>
        <w:t>人员增加、项目支出增加</w:t>
      </w:r>
      <w:r>
        <w:rPr>
          <w:rFonts w:hint="eastAsia" w:ascii="仿宋_GB2312" w:hAnsi="宋体" w:eastAsia="仿宋_GB2312"/>
          <w:color w:val="auto"/>
          <w:sz w:val="32"/>
          <w:szCs w:val="32"/>
        </w:rPr>
        <w:t>。与年初预算相比，20</w:t>
      </w:r>
      <w:r>
        <w:rPr>
          <w:rFonts w:hint="eastAsia" w:ascii="仿宋_GB2312" w:hAnsi="宋体" w:eastAsia="仿宋_GB2312"/>
          <w:color w:val="auto"/>
          <w:sz w:val="32"/>
          <w:szCs w:val="32"/>
          <w:lang w:val="en-US" w:eastAsia="zh-CN"/>
        </w:rPr>
        <w:t>20</w:t>
      </w:r>
      <w:r>
        <w:rPr>
          <w:rFonts w:hint="eastAsia" w:ascii="仿宋_GB2312" w:hAnsi="宋体" w:eastAsia="仿宋_GB2312"/>
          <w:color w:val="auto"/>
          <w:sz w:val="32"/>
          <w:szCs w:val="32"/>
        </w:rPr>
        <w:t>年财政拨款支出完成年初预算的</w:t>
      </w:r>
      <w:r>
        <w:rPr>
          <w:rFonts w:hint="eastAsia" w:ascii="仿宋_GB2312" w:hAnsi="宋体" w:eastAsia="仿宋_GB2312"/>
          <w:color w:val="auto"/>
          <w:sz w:val="32"/>
          <w:szCs w:val="32"/>
          <w:lang w:val="en-US" w:eastAsia="zh-CN"/>
        </w:rPr>
        <w:t>135.71</w:t>
      </w:r>
      <w:r>
        <w:rPr>
          <w:rFonts w:hint="eastAsia" w:ascii="仿宋_GB2312" w:hAnsi="宋体" w:eastAsia="仿宋_GB2312"/>
          <w:color w:val="auto"/>
          <w:sz w:val="32"/>
          <w:szCs w:val="32"/>
        </w:rPr>
        <w:t>%，其中：基本支出完成年初预算的</w:t>
      </w:r>
      <w:r>
        <w:rPr>
          <w:rFonts w:hint="eastAsia" w:ascii="仿宋_GB2312" w:hAnsi="宋体" w:eastAsia="仿宋_GB2312"/>
          <w:color w:val="auto"/>
          <w:sz w:val="32"/>
          <w:szCs w:val="32"/>
          <w:lang w:val="en-US" w:eastAsia="zh-CN"/>
        </w:rPr>
        <w:t>122.80</w:t>
      </w:r>
      <w:r>
        <w:rPr>
          <w:rFonts w:hint="eastAsia" w:ascii="仿宋_GB2312" w:hAnsi="宋体" w:eastAsia="仿宋_GB2312"/>
          <w:color w:val="auto"/>
          <w:sz w:val="32"/>
          <w:szCs w:val="32"/>
        </w:rPr>
        <w:t>%，项目完成年初预算的</w:t>
      </w:r>
      <w:r>
        <w:rPr>
          <w:rFonts w:hint="eastAsia" w:ascii="仿宋_GB2312" w:hAnsi="宋体" w:eastAsia="仿宋_GB2312"/>
          <w:color w:val="auto"/>
          <w:sz w:val="32"/>
          <w:szCs w:val="32"/>
          <w:lang w:val="en-US" w:eastAsia="zh-CN"/>
        </w:rPr>
        <w:t>218.56</w:t>
      </w:r>
      <w:r>
        <w:rPr>
          <w:rFonts w:hint="eastAsia" w:ascii="仿宋_GB2312" w:hAnsi="宋体" w:eastAsia="仿宋_GB2312"/>
          <w:color w:val="auto"/>
          <w:sz w:val="32"/>
          <w:szCs w:val="32"/>
        </w:rPr>
        <w:t>%。</w:t>
      </w:r>
    </w:p>
    <w:p>
      <w:pPr>
        <w:spacing w:line="540" w:lineRule="exact"/>
        <w:ind w:firstLine="660"/>
        <w:rPr>
          <w:rFonts w:ascii="楷体_GB2312" w:hAnsi="宋体" w:eastAsia="楷体_GB2312"/>
          <w:b/>
          <w:color w:val="auto"/>
          <w:sz w:val="32"/>
          <w:szCs w:val="32"/>
        </w:rPr>
      </w:pPr>
      <w:r>
        <w:rPr>
          <w:rFonts w:hint="eastAsia" w:ascii="楷体_GB2312" w:hAnsi="宋体" w:eastAsia="楷体_GB2312"/>
          <w:b/>
          <w:color w:val="auto"/>
          <w:sz w:val="32"/>
          <w:szCs w:val="32"/>
        </w:rPr>
        <w:t>（二）具体情况。</w:t>
      </w:r>
    </w:p>
    <w:p>
      <w:pPr>
        <w:spacing w:line="540" w:lineRule="exact"/>
        <w:ind w:firstLine="660"/>
        <w:rPr>
          <w:rFonts w:ascii="仿宋_GB2312" w:hAnsi="宋体" w:eastAsia="仿宋_GB2312"/>
          <w:color w:val="auto"/>
          <w:sz w:val="32"/>
          <w:szCs w:val="32"/>
        </w:rPr>
      </w:pPr>
      <w:r>
        <w:rPr>
          <w:rFonts w:hint="eastAsia" w:ascii="仿宋_GB2312" w:hAnsi="宋体" w:eastAsia="仿宋_GB2312"/>
          <w:color w:val="auto"/>
          <w:sz w:val="32"/>
          <w:szCs w:val="32"/>
        </w:rPr>
        <w:t>20</w:t>
      </w:r>
      <w:r>
        <w:rPr>
          <w:rFonts w:hint="eastAsia" w:ascii="仿宋_GB2312" w:hAnsi="宋体" w:eastAsia="仿宋_GB2312"/>
          <w:color w:val="auto"/>
          <w:sz w:val="32"/>
          <w:szCs w:val="32"/>
          <w:lang w:val="en-US" w:eastAsia="zh-CN"/>
        </w:rPr>
        <w:t>20</w:t>
      </w:r>
      <w:r>
        <w:rPr>
          <w:rFonts w:hint="eastAsia" w:ascii="仿宋_GB2312" w:hAnsi="宋体" w:eastAsia="仿宋_GB2312"/>
          <w:color w:val="auto"/>
          <w:sz w:val="32"/>
          <w:szCs w:val="32"/>
        </w:rPr>
        <w:t>年度财政拨款支出</w:t>
      </w:r>
      <w:r>
        <w:rPr>
          <w:rFonts w:hint="eastAsia" w:ascii="仿宋_GB2312" w:hAnsi="宋体" w:eastAsia="仿宋_GB2312"/>
          <w:color w:val="auto"/>
          <w:sz w:val="32"/>
          <w:szCs w:val="32"/>
          <w:lang w:val="en-US" w:eastAsia="zh-CN"/>
        </w:rPr>
        <w:t>322.22</w:t>
      </w:r>
      <w:r>
        <w:rPr>
          <w:rFonts w:hint="eastAsia" w:ascii="仿宋_GB2312" w:hAnsi="宋体" w:eastAsia="仿宋_GB2312"/>
          <w:color w:val="auto"/>
          <w:sz w:val="32"/>
          <w:szCs w:val="32"/>
        </w:rPr>
        <w:t>元，按支出功能分类科目分，包括：公共安全支出</w:t>
      </w:r>
      <w:r>
        <w:rPr>
          <w:rFonts w:hint="eastAsia" w:ascii="仿宋_GB2312" w:hAnsi="宋体" w:eastAsia="仿宋_GB2312"/>
          <w:color w:val="auto"/>
          <w:sz w:val="32"/>
          <w:szCs w:val="32"/>
          <w:lang w:val="en-US" w:eastAsia="zh-CN"/>
        </w:rPr>
        <w:t>264.14</w:t>
      </w:r>
      <w:r>
        <w:rPr>
          <w:rFonts w:hint="eastAsia" w:ascii="仿宋_GB2312" w:hAnsi="宋体" w:eastAsia="仿宋_GB2312"/>
          <w:color w:val="auto"/>
          <w:sz w:val="32"/>
          <w:szCs w:val="32"/>
        </w:rPr>
        <w:t>万元，占</w:t>
      </w:r>
      <w:r>
        <w:rPr>
          <w:rFonts w:hint="eastAsia" w:ascii="仿宋_GB2312" w:hAnsi="宋体" w:eastAsia="仿宋_GB2312"/>
          <w:color w:val="auto"/>
          <w:sz w:val="32"/>
          <w:szCs w:val="32"/>
          <w:lang w:val="en-US" w:eastAsia="zh-CN"/>
        </w:rPr>
        <w:t>81.98</w:t>
      </w:r>
      <w:r>
        <w:rPr>
          <w:rFonts w:ascii="仿宋_GB2312" w:hAnsi="宋体" w:eastAsia="仿宋_GB2312"/>
          <w:color w:val="auto"/>
          <w:sz w:val="32"/>
          <w:szCs w:val="32"/>
        </w:rPr>
        <w:t>%</w:t>
      </w:r>
      <w:r>
        <w:rPr>
          <w:rFonts w:hint="eastAsia" w:ascii="仿宋_GB2312" w:hAnsi="宋体" w:eastAsia="仿宋_GB2312"/>
          <w:color w:val="auto"/>
          <w:sz w:val="32"/>
          <w:szCs w:val="32"/>
        </w:rPr>
        <w:t>；社会保障和就业支出2</w:t>
      </w:r>
      <w:r>
        <w:rPr>
          <w:rFonts w:hint="eastAsia" w:ascii="仿宋_GB2312" w:hAnsi="宋体" w:eastAsia="仿宋_GB2312"/>
          <w:color w:val="auto"/>
          <w:sz w:val="32"/>
          <w:szCs w:val="32"/>
          <w:lang w:val="en-US" w:eastAsia="zh-CN"/>
        </w:rPr>
        <w:t>7.42</w:t>
      </w:r>
      <w:r>
        <w:rPr>
          <w:rFonts w:hint="eastAsia" w:ascii="仿宋_GB2312" w:hAnsi="宋体" w:eastAsia="仿宋_GB2312"/>
          <w:color w:val="auto"/>
          <w:sz w:val="32"/>
          <w:szCs w:val="32"/>
        </w:rPr>
        <w:t>万元，占</w:t>
      </w:r>
      <w:r>
        <w:rPr>
          <w:rFonts w:hint="eastAsia" w:ascii="仿宋_GB2312" w:hAnsi="宋体" w:eastAsia="仿宋_GB2312"/>
          <w:color w:val="auto"/>
          <w:sz w:val="32"/>
          <w:szCs w:val="32"/>
          <w:lang w:val="en-US" w:eastAsia="zh-CN"/>
        </w:rPr>
        <w:t>8.50</w:t>
      </w:r>
      <w:r>
        <w:rPr>
          <w:rFonts w:hint="eastAsia" w:ascii="仿宋_GB2312" w:hAnsi="宋体" w:eastAsia="仿宋_GB2312"/>
          <w:color w:val="auto"/>
          <w:sz w:val="32"/>
          <w:szCs w:val="32"/>
        </w:rPr>
        <w:t>%；医疗卫生与计划生育支出</w:t>
      </w:r>
      <w:r>
        <w:rPr>
          <w:rFonts w:hint="eastAsia" w:ascii="仿宋_GB2312" w:hAnsi="宋体" w:eastAsia="仿宋_GB2312"/>
          <w:color w:val="auto"/>
          <w:sz w:val="32"/>
          <w:szCs w:val="32"/>
          <w:lang w:val="en-US" w:eastAsia="zh-CN"/>
        </w:rPr>
        <w:t>12.31</w:t>
      </w:r>
      <w:r>
        <w:rPr>
          <w:rFonts w:hint="eastAsia" w:ascii="仿宋_GB2312" w:hAnsi="宋体" w:eastAsia="仿宋_GB2312"/>
          <w:color w:val="auto"/>
          <w:sz w:val="32"/>
          <w:szCs w:val="32"/>
        </w:rPr>
        <w:t>万元，占</w:t>
      </w:r>
      <w:r>
        <w:rPr>
          <w:rFonts w:hint="eastAsia" w:ascii="仿宋_GB2312" w:hAnsi="宋体" w:eastAsia="仿宋_GB2312"/>
          <w:color w:val="auto"/>
          <w:sz w:val="32"/>
          <w:szCs w:val="32"/>
          <w:lang w:val="en-US" w:eastAsia="zh-CN"/>
        </w:rPr>
        <w:t>3.82</w:t>
      </w:r>
      <w:r>
        <w:rPr>
          <w:rFonts w:hint="eastAsia" w:ascii="仿宋_GB2312" w:hAnsi="宋体" w:eastAsia="仿宋_GB2312"/>
          <w:color w:val="auto"/>
          <w:sz w:val="32"/>
          <w:szCs w:val="32"/>
        </w:rPr>
        <w:t>%；节能环保支出0万元，占0%；农林水支出0万元，占0%；交通运输支出0万元，占0%；资源勘探信息等支出0万元，占0%；援助其他地区支出0万元，占0%；国土海洋气象等支出0万元，占0%；住房保障支出</w:t>
      </w:r>
      <w:r>
        <w:rPr>
          <w:rFonts w:hint="eastAsia" w:ascii="仿宋_GB2312" w:hAnsi="宋体" w:eastAsia="仿宋_GB2312"/>
          <w:color w:val="auto"/>
          <w:sz w:val="32"/>
          <w:szCs w:val="32"/>
          <w:lang w:val="en-US" w:eastAsia="zh-CN"/>
        </w:rPr>
        <w:t>18.34</w:t>
      </w:r>
      <w:r>
        <w:rPr>
          <w:rFonts w:hint="eastAsia" w:ascii="仿宋_GB2312" w:hAnsi="宋体" w:eastAsia="仿宋_GB2312"/>
          <w:color w:val="auto"/>
          <w:sz w:val="32"/>
          <w:szCs w:val="32"/>
        </w:rPr>
        <w:t>万元，占</w:t>
      </w:r>
      <w:r>
        <w:rPr>
          <w:rFonts w:hint="eastAsia" w:ascii="仿宋_GB2312" w:hAnsi="宋体" w:eastAsia="仿宋_GB2312"/>
          <w:color w:val="auto"/>
          <w:sz w:val="32"/>
          <w:szCs w:val="32"/>
          <w:lang w:val="en-US" w:eastAsia="zh-CN"/>
        </w:rPr>
        <w:t>5.69</w:t>
      </w:r>
      <w:r>
        <w:rPr>
          <w:rFonts w:hint="eastAsia" w:ascii="仿宋_GB2312" w:hAnsi="宋体" w:eastAsia="仿宋_GB2312"/>
          <w:color w:val="auto"/>
          <w:sz w:val="32"/>
          <w:szCs w:val="32"/>
        </w:rPr>
        <w:t>%。</w:t>
      </w:r>
    </w:p>
    <w:p>
      <w:pPr>
        <w:spacing w:line="540" w:lineRule="exact"/>
        <w:ind w:firstLine="660"/>
        <w:rPr>
          <w:rFonts w:ascii="仿宋_GB2312" w:hAnsi="宋体" w:eastAsia="仿宋_GB2312"/>
          <w:color w:val="auto"/>
          <w:sz w:val="32"/>
          <w:szCs w:val="32"/>
        </w:rPr>
      </w:pPr>
      <w:r>
        <w:rPr>
          <w:rFonts w:hint="eastAsia" w:ascii="仿宋_GB2312" w:hAnsi="宋体" w:eastAsia="仿宋_GB2312"/>
          <w:color w:val="auto"/>
          <w:sz w:val="32"/>
          <w:szCs w:val="32"/>
        </w:rPr>
        <w:t>1.公共安全支出</w:t>
      </w:r>
      <w:r>
        <w:rPr>
          <w:rFonts w:hint="eastAsia" w:ascii="仿宋_GB2312" w:hAnsi="宋体" w:eastAsia="仿宋_GB2312"/>
          <w:color w:val="auto"/>
          <w:sz w:val="32"/>
          <w:szCs w:val="32"/>
          <w:lang w:val="en-US" w:eastAsia="zh-CN"/>
        </w:rPr>
        <w:t>264.14</w:t>
      </w:r>
      <w:r>
        <w:rPr>
          <w:rFonts w:hint="eastAsia" w:ascii="仿宋_GB2312" w:hAnsi="宋体" w:eastAsia="仿宋_GB2312"/>
          <w:color w:val="auto"/>
          <w:sz w:val="32"/>
          <w:szCs w:val="32"/>
        </w:rPr>
        <w:t>万元，具体包括：</w:t>
      </w:r>
    </w:p>
    <w:p>
      <w:pPr>
        <w:spacing w:line="540" w:lineRule="exact"/>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（1）行政运行</w:t>
      </w:r>
      <w:r>
        <w:rPr>
          <w:rFonts w:hint="eastAsia" w:ascii="仿宋_GB2312" w:hAnsi="宋体" w:eastAsia="仿宋_GB2312"/>
          <w:color w:val="auto"/>
          <w:sz w:val="32"/>
          <w:szCs w:val="32"/>
          <w:lang w:val="en-US" w:eastAsia="zh-CN"/>
        </w:rPr>
        <w:t>194.20</w:t>
      </w:r>
      <w:r>
        <w:rPr>
          <w:rFonts w:hint="eastAsia" w:ascii="仿宋_GB2312" w:hAnsi="宋体" w:eastAsia="仿宋_GB2312"/>
          <w:color w:val="auto"/>
          <w:sz w:val="32"/>
          <w:szCs w:val="32"/>
        </w:rPr>
        <w:t>万元，主要是行政编</w:t>
      </w:r>
      <w:r>
        <w:rPr>
          <w:rFonts w:hint="eastAsia" w:ascii="仿宋_GB2312" w:eastAsia="仿宋_GB2312" w:cs="仿宋_GB2312"/>
          <w:color w:val="auto"/>
          <w:sz w:val="32"/>
          <w:szCs w:val="32"/>
        </w:rPr>
        <w:t>人员工资、办公费、印刷费、公车运行维护费等支出</w:t>
      </w:r>
      <w:r>
        <w:rPr>
          <w:rFonts w:hint="eastAsia" w:ascii="仿宋_GB2312" w:hAnsi="宋体" w:eastAsia="仿宋_GB2312"/>
          <w:color w:val="auto"/>
          <w:sz w:val="32"/>
          <w:szCs w:val="32"/>
        </w:rPr>
        <w:t>，完成年初预算的</w:t>
      </w:r>
      <w:r>
        <w:rPr>
          <w:rFonts w:hint="eastAsia" w:ascii="仿宋_GB2312" w:hAnsi="宋体" w:eastAsia="仿宋_GB2312"/>
          <w:color w:val="auto"/>
          <w:sz w:val="32"/>
          <w:szCs w:val="32"/>
          <w:lang w:val="en-US" w:eastAsia="zh-CN"/>
        </w:rPr>
        <w:t>120.75</w:t>
      </w:r>
      <w:r>
        <w:rPr>
          <w:rFonts w:hint="eastAsia" w:ascii="仿宋_GB2312" w:hAnsi="宋体" w:eastAsia="仿宋_GB2312"/>
          <w:color w:val="auto"/>
          <w:sz w:val="32"/>
          <w:szCs w:val="32"/>
        </w:rPr>
        <w:t>%，决算数</w:t>
      </w:r>
      <w:r>
        <w:rPr>
          <w:rFonts w:hint="eastAsia" w:ascii="仿宋_GB2312" w:hAnsi="宋体" w:eastAsia="仿宋_GB2312"/>
          <w:color w:val="auto"/>
          <w:sz w:val="32"/>
          <w:szCs w:val="32"/>
          <w:lang w:val="en-US" w:eastAsia="zh-CN"/>
        </w:rPr>
        <w:t>大</w:t>
      </w:r>
      <w:r>
        <w:rPr>
          <w:rFonts w:hint="eastAsia" w:ascii="仿宋_GB2312" w:hAnsi="宋体" w:eastAsia="仿宋_GB2312"/>
          <w:color w:val="auto"/>
          <w:sz w:val="32"/>
          <w:szCs w:val="32"/>
        </w:rPr>
        <w:t>于年初预算数的原因主要是</w:t>
      </w:r>
      <w:r>
        <w:rPr>
          <w:rFonts w:hint="eastAsia" w:ascii="仿宋_GB2312" w:hAnsi="宋体" w:eastAsia="仿宋_GB2312"/>
          <w:color w:val="auto"/>
          <w:sz w:val="32"/>
          <w:szCs w:val="32"/>
          <w:lang w:val="en-US" w:eastAsia="zh-CN"/>
        </w:rPr>
        <w:t>人员增加</w:t>
      </w:r>
      <w:r>
        <w:rPr>
          <w:rFonts w:hint="eastAsia" w:ascii="仿宋_GB2312" w:hAnsi="宋体" w:eastAsia="仿宋_GB2312"/>
          <w:color w:val="auto"/>
          <w:sz w:val="32"/>
          <w:szCs w:val="32"/>
        </w:rPr>
        <w:t>。</w:t>
      </w:r>
    </w:p>
    <w:p>
      <w:pPr>
        <w:spacing w:line="540" w:lineRule="exact"/>
        <w:ind w:firstLine="66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一般行政管理事务14.36万元，主要是用于各项项目等相关支出，完成年初预算的130.55</w:t>
      </w:r>
      <w:r>
        <w:rPr>
          <w:rFonts w:hint="eastAsia" w:ascii="仿宋_GB2312" w:hAnsi="宋体" w:eastAsia="仿宋_GB2312"/>
          <w:color w:val="auto"/>
          <w:sz w:val="32"/>
          <w:szCs w:val="32"/>
        </w:rPr>
        <w:t>%，决算数</w:t>
      </w:r>
      <w:r>
        <w:rPr>
          <w:rFonts w:hint="eastAsia" w:ascii="仿宋_GB2312" w:hAnsi="宋体" w:eastAsia="仿宋_GB2312"/>
          <w:color w:val="auto"/>
          <w:sz w:val="32"/>
          <w:szCs w:val="32"/>
          <w:lang w:val="en-US" w:eastAsia="zh-CN"/>
        </w:rPr>
        <w:t>大</w:t>
      </w:r>
      <w:r>
        <w:rPr>
          <w:rFonts w:hint="eastAsia" w:ascii="仿宋_GB2312" w:hAnsi="宋体" w:eastAsia="仿宋_GB2312"/>
          <w:color w:val="auto"/>
          <w:sz w:val="32"/>
          <w:szCs w:val="32"/>
        </w:rPr>
        <w:t>于年初预算数的原因主要是</w:t>
      </w:r>
      <w:r>
        <w:rPr>
          <w:rFonts w:hint="eastAsia" w:ascii="仿宋_GB2312" w:hAnsi="宋体" w:eastAsia="仿宋_GB2312"/>
          <w:color w:val="auto"/>
          <w:sz w:val="32"/>
          <w:szCs w:val="32"/>
          <w:lang w:val="en-US" w:eastAsia="zh-CN"/>
        </w:rPr>
        <w:t>专项增加。</w:t>
      </w:r>
    </w:p>
    <w:p>
      <w:pPr>
        <w:spacing w:line="540" w:lineRule="exact"/>
        <w:ind w:firstLine="660"/>
        <w:rPr>
          <w:rFonts w:ascii="仿宋_GB2312" w:hAnsi="宋体" w:eastAsia="仿宋_GB2312"/>
          <w:color w:val="auto"/>
          <w:sz w:val="32"/>
          <w:szCs w:val="32"/>
        </w:rPr>
      </w:pP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）基层司法业务12.</w:t>
      </w: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0万元，主要是司法所及各项工作支出，完成年初预算的31</w:t>
      </w:r>
      <w:r>
        <w:rPr>
          <w:rFonts w:hint="eastAsia" w:ascii="仿宋_GB2312" w:hAnsi="宋体" w:eastAsia="仿宋_GB2312"/>
          <w:color w:val="auto"/>
          <w:sz w:val="32"/>
          <w:szCs w:val="32"/>
          <w:lang w:val="en-US" w:eastAsia="zh-CN"/>
        </w:rPr>
        <w:t>0</w:t>
      </w:r>
      <w:r>
        <w:rPr>
          <w:rFonts w:hint="eastAsia" w:ascii="仿宋_GB2312" w:hAnsi="宋体" w:eastAsia="仿宋_GB2312"/>
          <w:color w:val="auto"/>
          <w:sz w:val="32"/>
          <w:szCs w:val="32"/>
        </w:rPr>
        <w:t>%，决算数大于年初预算数的原因主要是专项增加。</w:t>
      </w:r>
    </w:p>
    <w:p>
      <w:pPr>
        <w:spacing w:line="540" w:lineRule="exact"/>
        <w:ind w:firstLine="660"/>
        <w:rPr>
          <w:rFonts w:ascii="仿宋_GB2312" w:hAnsi="宋体" w:eastAsia="仿宋_GB2312"/>
          <w:color w:val="auto"/>
          <w:sz w:val="32"/>
          <w:szCs w:val="32"/>
        </w:rPr>
      </w:pP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）普法宣传3.00万元，主要是用于宣传材料费用支出，完成年初预算的50%，决算数小于年初预算数的原因主要是压减支出。</w:t>
      </w:r>
    </w:p>
    <w:p>
      <w:pPr>
        <w:spacing w:line="540" w:lineRule="exact"/>
        <w:ind w:firstLine="660"/>
        <w:rPr>
          <w:rFonts w:ascii="仿宋_GB2312" w:hAnsi="宋体" w:eastAsia="仿宋_GB2312"/>
          <w:color w:val="auto"/>
          <w:sz w:val="32"/>
          <w:szCs w:val="32"/>
        </w:rPr>
      </w:pPr>
      <w:r>
        <w:rPr>
          <w:rFonts w:hint="eastAsia" w:ascii="仿宋_GB2312" w:hAnsi="宋体" w:eastAsia="仿宋_GB2312"/>
          <w:color w:val="auto"/>
          <w:sz w:val="32"/>
          <w:szCs w:val="32"/>
        </w:rPr>
        <w:t>（5）法律援助</w:t>
      </w:r>
      <w:r>
        <w:rPr>
          <w:rFonts w:hint="eastAsia" w:ascii="仿宋_GB2312" w:hAnsi="宋体" w:eastAsia="仿宋_GB2312"/>
          <w:color w:val="auto"/>
          <w:sz w:val="32"/>
          <w:szCs w:val="32"/>
          <w:lang w:val="en-US" w:eastAsia="zh-CN"/>
        </w:rPr>
        <w:t>7.23</w:t>
      </w:r>
      <w:r>
        <w:rPr>
          <w:rFonts w:hint="eastAsia" w:ascii="仿宋_GB2312" w:hAnsi="宋体" w:eastAsia="仿宋_GB2312"/>
          <w:color w:val="auto"/>
          <w:sz w:val="32"/>
          <w:szCs w:val="32"/>
        </w:rPr>
        <w:t>万元，主要是支付法律援助律师费用支出，完成年初预算的</w:t>
      </w:r>
      <w:r>
        <w:rPr>
          <w:rFonts w:hint="eastAsia" w:ascii="仿宋_GB2312" w:hAnsi="宋体" w:eastAsia="仿宋_GB2312"/>
          <w:color w:val="auto"/>
          <w:sz w:val="32"/>
          <w:szCs w:val="32"/>
          <w:lang w:val="en-US" w:eastAsia="zh-CN"/>
        </w:rPr>
        <w:t>144.6</w:t>
      </w:r>
      <w:r>
        <w:rPr>
          <w:rFonts w:hint="eastAsia" w:ascii="仿宋_GB2312" w:hAnsi="宋体" w:eastAsia="仿宋_GB2312"/>
          <w:color w:val="auto"/>
          <w:sz w:val="32"/>
          <w:szCs w:val="32"/>
        </w:rPr>
        <w:t>%，决算数大于年初预算数的原因主要专项增加。</w:t>
      </w:r>
    </w:p>
    <w:p>
      <w:pPr>
        <w:spacing w:line="540" w:lineRule="exact"/>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（6）社区矫正</w:t>
      </w:r>
      <w:r>
        <w:rPr>
          <w:rFonts w:hint="eastAsia" w:ascii="仿宋_GB2312" w:hAnsi="宋体" w:eastAsia="仿宋_GB2312"/>
          <w:color w:val="auto"/>
          <w:sz w:val="32"/>
          <w:szCs w:val="32"/>
          <w:lang w:val="en-US" w:eastAsia="zh-CN"/>
        </w:rPr>
        <w:t>7.96</w:t>
      </w:r>
      <w:r>
        <w:rPr>
          <w:rFonts w:hint="eastAsia" w:ascii="仿宋_GB2312" w:hAnsi="宋体" w:eastAsia="仿宋_GB2312"/>
          <w:color w:val="auto"/>
          <w:sz w:val="32"/>
          <w:szCs w:val="32"/>
        </w:rPr>
        <w:t>万元，主要是用于社区矫正日常工作支出，完成年初预算的</w:t>
      </w:r>
      <w:r>
        <w:rPr>
          <w:rFonts w:hint="eastAsia" w:ascii="仿宋_GB2312" w:hAnsi="宋体" w:eastAsia="仿宋_GB2312"/>
          <w:color w:val="auto"/>
          <w:sz w:val="32"/>
          <w:szCs w:val="32"/>
          <w:lang w:val="en-US" w:eastAsia="zh-CN"/>
        </w:rPr>
        <w:t>132.67</w:t>
      </w:r>
      <w:r>
        <w:rPr>
          <w:rFonts w:hint="eastAsia" w:ascii="仿宋_GB2312" w:hAnsi="宋体" w:eastAsia="仿宋_GB2312"/>
          <w:color w:val="auto"/>
          <w:sz w:val="32"/>
          <w:szCs w:val="32"/>
        </w:rPr>
        <w:t>%。决算数大于年初预算数的原因主要是专项增加。</w:t>
      </w:r>
    </w:p>
    <w:p>
      <w:pPr>
        <w:spacing w:line="540" w:lineRule="exact"/>
        <w:ind w:firstLine="66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7</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其他司法支出25万元，主要是用于政府法律顾问费用的支出，年初</w:t>
      </w:r>
      <w:r>
        <w:rPr>
          <w:rFonts w:hint="eastAsia" w:ascii="仿宋_GB2312" w:hAnsi="宋体" w:eastAsia="仿宋_GB2312"/>
          <w:color w:val="auto"/>
          <w:sz w:val="32"/>
          <w:szCs w:val="32"/>
        </w:rPr>
        <w:t>无此项</w:t>
      </w:r>
      <w:r>
        <w:rPr>
          <w:rFonts w:hint="eastAsia" w:ascii="仿宋_GB2312" w:hAnsi="宋体" w:eastAsia="仿宋_GB2312"/>
          <w:color w:val="auto"/>
          <w:sz w:val="32"/>
          <w:szCs w:val="32"/>
          <w:lang w:val="en-US" w:eastAsia="zh-CN"/>
        </w:rPr>
        <w:t>预算。</w:t>
      </w:r>
    </w:p>
    <w:p>
      <w:pPr>
        <w:spacing w:line="540" w:lineRule="exact"/>
        <w:ind w:firstLine="660"/>
        <w:rPr>
          <w:rFonts w:ascii="仿宋_GB2312" w:hAnsi="宋体" w:eastAsia="仿宋_GB2312"/>
          <w:color w:val="auto"/>
          <w:sz w:val="32"/>
          <w:szCs w:val="32"/>
        </w:rPr>
      </w:pPr>
      <w:r>
        <w:rPr>
          <w:rFonts w:hint="eastAsia" w:ascii="仿宋_GB2312" w:hAnsi="宋体" w:eastAsia="仿宋_GB2312"/>
          <w:color w:val="auto"/>
          <w:sz w:val="32"/>
          <w:szCs w:val="32"/>
        </w:rPr>
        <w:t>2.社会保障和就业支出</w:t>
      </w:r>
      <w:r>
        <w:rPr>
          <w:rFonts w:hint="eastAsia" w:ascii="仿宋_GB2312" w:hAnsi="宋体" w:eastAsia="仿宋_GB2312"/>
          <w:color w:val="auto"/>
          <w:sz w:val="32"/>
          <w:szCs w:val="32"/>
          <w:lang w:val="en-US" w:eastAsia="zh-CN"/>
        </w:rPr>
        <w:t>27.42</w:t>
      </w:r>
      <w:r>
        <w:rPr>
          <w:rFonts w:hint="eastAsia" w:ascii="仿宋_GB2312" w:hAnsi="宋体" w:eastAsia="仿宋_GB2312"/>
          <w:color w:val="auto"/>
          <w:sz w:val="32"/>
          <w:szCs w:val="32"/>
        </w:rPr>
        <w:t>万元，具体包括：</w:t>
      </w:r>
    </w:p>
    <w:p>
      <w:pPr>
        <w:spacing w:line="540" w:lineRule="exact"/>
        <w:ind w:firstLine="660"/>
        <w:rPr>
          <w:rFonts w:ascii="仿宋_GB2312" w:hAnsi="宋体" w:eastAsia="仿宋_GB2312"/>
          <w:color w:val="auto"/>
          <w:sz w:val="32"/>
          <w:szCs w:val="32"/>
        </w:rPr>
      </w:pPr>
      <w:r>
        <w:rPr>
          <w:rFonts w:hint="eastAsia" w:ascii="仿宋_GB2312" w:hAnsi="宋体" w:eastAsia="仿宋_GB2312"/>
          <w:color w:val="auto"/>
          <w:sz w:val="32"/>
          <w:szCs w:val="32"/>
          <w:lang w:val="en-US" w:eastAsia="zh-CN"/>
        </w:rPr>
        <w:t>行政单位离退休4.51万元，</w:t>
      </w:r>
      <w:r>
        <w:rPr>
          <w:rFonts w:hint="eastAsia" w:ascii="仿宋_GB2312" w:hAnsi="宋体" w:eastAsia="仿宋_GB2312"/>
          <w:color w:val="auto"/>
          <w:sz w:val="32"/>
          <w:szCs w:val="32"/>
        </w:rPr>
        <w:t>机关事业单位基本养老保险缴费</w:t>
      </w:r>
      <w:r>
        <w:rPr>
          <w:rFonts w:hint="eastAsia" w:ascii="仿宋_GB2312" w:hAnsi="宋体" w:eastAsia="仿宋_GB2312"/>
          <w:color w:val="auto"/>
          <w:sz w:val="32"/>
          <w:szCs w:val="32"/>
          <w:lang w:val="en-US" w:eastAsia="zh-CN"/>
        </w:rPr>
        <w:t>22.91</w:t>
      </w:r>
      <w:r>
        <w:rPr>
          <w:rFonts w:hint="eastAsia" w:ascii="仿宋_GB2312" w:hAnsi="宋体" w:eastAsia="仿宋_GB2312"/>
          <w:color w:val="auto"/>
          <w:sz w:val="32"/>
          <w:szCs w:val="32"/>
        </w:rPr>
        <w:t>万元，主要行政单位职工养老保险等支出，完成年初预算的</w:t>
      </w:r>
      <w:r>
        <w:rPr>
          <w:rFonts w:hint="eastAsia" w:ascii="仿宋_GB2312" w:hAnsi="宋体" w:eastAsia="仿宋_GB2312"/>
          <w:color w:val="auto"/>
          <w:sz w:val="32"/>
          <w:szCs w:val="32"/>
          <w:lang w:val="en-US" w:eastAsia="zh-CN"/>
        </w:rPr>
        <w:t>106.99</w:t>
      </w:r>
      <w:r>
        <w:rPr>
          <w:rFonts w:hint="eastAsia" w:ascii="仿宋_GB2312" w:hAnsi="宋体" w:eastAsia="仿宋_GB2312"/>
          <w:color w:val="auto"/>
          <w:sz w:val="32"/>
          <w:szCs w:val="32"/>
        </w:rPr>
        <w:t>%。决算数大于年初预算数的原因主要是工资调整及人员增加。</w:t>
      </w:r>
    </w:p>
    <w:p>
      <w:pPr>
        <w:spacing w:line="540" w:lineRule="exact"/>
        <w:ind w:firstLine="660"/>
        <w:rPr>
          <w:rFonts w:ascii="仿宋_GB2312" w:hAnsi="宋体" w:eastAsia="仿宋_GB2312"/>
          <w:color w:val="auto"/>
          <w:sz w:val="32"/>
          <w:szCs w:val="32"/>
        </w:rPr>
      </w:pPr>
      <w:r>
        <w:rPr>
          <w:rFonts w:hint="eastAsia" w:ascii="仿宋_GB2312" w:hAnsi="宋体" w:eastAsia="仿宋_GB2312"/>
          <w:color w:val="auto"/>
          <w:sz w:val="32"/>
          <w:szCs w:val="32"/>
        </w:rPr>
        <w:t>3.卫生健康支出</w:t>
      </w:r>
      <w:r>
        <w:rPr>
          <w:rFonts w:hint="eastAsia" w:ascii="仿宋_GB2312" w:hAnsi="宋体" w:eastAsia="仿宋_GB2312"/>
          <w:color w:val="auto"/>
          <w:sz w:val="32"/>
          <w:szCs w:val="32"/>
          <w:lang w:val="en-US" w:eastAsia="zh-CN"/>
        </w:rPr>
        <w:t>10.17</w:t>
      </w:r>
      <w:r>
        <w:rPr>
          <w:rFonts w:hint="eastAsia" w:ascii="仿宋_GB2312" w:hAnsi="宋体" w:eastAsia="仿宋_GB2312"/>
          <w:color w:val="auto"/>
          <w:sz w:val="32"/>
          <w:szCs w:val="32"/>
        </w:rPr>
        <w:t>万元，包括：</w:t>
      </w:r>
    </w:p>
    <w:p>
      <w:pPr>
        <w:spacing w:line="540" w:lineRule="exact"/>
        <w:ind w:firstLine="660"/>
        <w:rPr>
          <w:rFonts w:ascii="仿宋_GB2312" w:hAnsi="宋体" w:eastAsia="仿宋_GB2312"/>
          <w:color w:val="auto"/>
          <w:sz w:val="32"/>
          <w:szCs w:val="32"/>
        </w:rPr>
      </w:pPr>
      <w:r>
        <w:rPr>
          <w:rFonts w:hint="eastAsia" w:ascii="仿宋_GB2312" w:hAnsi="宋体" w:eastAsia="仿宋_GB2312"/>
          <w:color w:val="auto"/>
          <w:sz w:val="32"/>
          <w:szCs w:val="32"/>
        </w:rPr>
        <w:t>行政单位医疗</w:t>
      </w:r>
      <w:r>
        <w:rPr>
          <w:rFonts w:hint="eastAsia" w:ascii="仿宋_GB2312" w:hAnsi="宋体" w:eastAsia="仿宋_GB2312"/>
          <w:color w:val="auto"/>
          <w:sz w:val="32"/>
          <w:szCs w:val="32"/>
          <w:lang w:val="en-US" w:eastAsia="zh-CN"/>
        </w:rPr>
        <w:t>10.17</w:t>
      </w:r>
      <w:r>
        <w:rPr>
          <w:rFonts w:hint="eastAsia" w:ascii="仿宋_GB2312" w:hAnsi="宋体" w:eastAsia="仿宋_GB2312"/>
          <w:color w:val="auto"/>
          <w:sz w:val="32"/>
          <w:szCs w:val="32"/>
        </w:rPr>
        <w:t>万元，主要是行政单位职工医疗保险等支出，完成年初预算的</w:t>
      </w:r>
      <w:r>
        <w:rPr>
          <w:rFonts w:hint="eastAsia" w:ascii="仿宋_GB2312" w:hAnsi="宋体" w:eastAsia="仿宋_GB2312"/>
          <w:color w:val="auto"/>
          <w:sz w:val="32"/>
          <w:szCs w:val="32"/>
          <w:lang w:val="en-US" w:eastAsia="zh-CN"/>
        </w:rPr>
        <w:t>140.86</w:t>
      </w:r>
      <w:r>
        <w:rPr>
          <w:rFonts w:hint="eastAsia" w:ascii="仿宋_GB2312" w:hAnsi="宋体" w:eastAsia="仿宋_GB2312"/>
          <w:color w:val="auto"/>
          <w:sz w:val="32"/>
          <w:szCs w:val="32"/>
        </w:rPr>
        <w:t>%。决算数大于年初预算数的原因主要是工资调整及人员增加。</w:t>
      </w:r>
    </w:p>
    <w:p>
      <w:pPr>
        <w:spacing w:line="540" w:lineRule="exact"/>
        <w:ind w:firstLine="660"/>
        <w:rPr>
          <w:rFonts w:ascii="仿宋_GB2312" w:hAnsi="宋体" w:eastAsia="仿宋_GB2312"/>
          <w:color w:val="auto"/>
          <w:sz w:val="32"/>
          <w:szCs w:val="32"/>
        </w:rPr>
      </w:pPr>
      <w:r>
        <w:rPr>
          <w:rFonts w:hint="eastAsia" w:ascii="仿宋_GB2312" w:hAnsi="宋体" w:eastAsia="仿宋_GB2312"/>
          <w:color w:val="auto"/>
          <w:sz w:val="32"/>
          <w:szCs w:val="32"/>
        </w:rPr>
        <w:t>7.住房保障支出</w:t>
      </w:r>
      <w:r>
        <w:rPr>
          <w:rFonts w:hint="eastAsia" w:ascii="仿宋_GB2312" w:hAnsi="宋体" w:eastAsia="仿宋_GB2312"/>
          <w:color w:val="auto"/>
          <w:sz w:val="32"/>
          <w:szCs w:val="32"/>
          <w:lang w:val="en-US" w:eastAsia="zh-CN"/>
        </w:rPr>
        <w:t>18.34</w:t>
      </w:r>
      <w:r>
        <w:rPr>
          <w:rFonts w:hint="eastAsia" w:ascii="仿宋_GB2312" w:hAnsi="宋体" w:eastAsia="仿宋_GB2312"/>
          <w:color w:val="auto"/>
          <w:sz w:val="32"/>
          <w:szCs w:val="32"/>
        </w:rPr>
        <w:t>万元，具体包括：</w:t>
      </w:r>
    </w:p>
    <w:p>
      <w:pPr>
        <w:spacing w:line="540" w:lineRule="exact"/>
        <w:ind w:firstLine="660"/>
        <w:rPr>
          <w:rFonts w:ascii="仿宋_GB2312" w:hAnsi="宋体" w:eastAsia="仿宋_GB2312"/>
          <w:color w:val="auto"/>
          <w:sz w:val="32"/>
          <w:szCs w:val="32"/>
        </w:rPr>
      </w:pPr>
      <w:r>
        <w:rPr>
          <w:rFonts w:hint="eastAsia" w:ascii="仿宋_GB2312" w:hAnsi="宋体" w:eastAsia="仿宋_GB2312"/>
          <w:color w:val="auto"/>
          <w:sz w:val="32"/>
          <w:szCs w:val="32"/>
        </w:rPr>
        <w:t>住房公积金</w:t>
      </w:r>
      <w:r>
        <w:rPr>
          <w:rFonts w:hint="eastAsia" w:ascii="仿宋_GB2312" w:hAnsi="宋体" w:eastAsia="仿宋_GB2312"/>
          <w:color w:val="auto"/>
          <w:sz w:val="32"/>
          <w:szCs w:val="32"/>
          <w:lang w:val="en-US" w:eastAsia="zh-CN"/>
        </w:rPr>
        <w:t>18.34</w:t>
      </w:r>
      <w:r>
        <w:rPr>
          <w:rFonts w:hint="eastAsia" w:ascii="仿宋_GB2312" w:hAnsi="宋体" w:eastAsia="仿宋_GB2312"/>
          <w:color w:val="auto"/>
          <w:sz w:val="32"/>
          <w:szCs w:val="32"/>
        </w:rPr>
        <w:t>万元，主要是行政单位职工住房公积金等支出，完成年初预算的</w:t>
      </w:r>
      <w:r>
        <w:rPr>
          <w:rFonts w:hint="eastAsia" w:ascii="仿宋_GB2312" w:hAnsi="宋体" w:eastAsia="仿宋_GB2312"/>
          <w:color w:val="auto"/>
          <w:sz w:val="32"/>
          <w:szCs w:val="32"/>
          <w:lang w:val="en-US" w:eastAsia="zh-CN"/>
        </w:rPr>
        <w:t>156.09</w:t>
      </w:r>
      <w:r>
        <w:rPr>
          <w:rFonts w:hint="eastAsia" w:ascii="仿宋_GB2312" w:hAnsi="宋体" w:eastAsia="仿宋_GB2312"/>
          <w:color w:val="auto"/>
          <w:sz w:val="32"/>
          <w:szCs w:val="32"/>
        </w:rPr>
        <w:t>%。决算数大于年初预算数的原因主要是工资调整及人员增加。</w:t>
      </w:r>
    </w:p>
    <w:p>
      <w:pPr>
        <w:spacing w:line="540" w:lineRule="exact"/>
        <w:ind w:firstLine="660"/>
        <w:rPr>
          <w:rFonts w:ascii="黑体" w:hAnsi="黑体" w:eastAsia="黑体"/>
          <w:color w:val="auto"/>
          <w:sz w:val="32"/>
          <w:szCs w:val="32"/>
        </w:rPr>
      </w:pPr>
      <w:r>
        <w:rPr>
          <w:rFonts w:hint="eastAsia" w:ascii="黑体" w:hAnsi="黑体" w:eastAsia="黑体"/>
          <w:color w:val="auto"/>
          <w:sz w:val="32"/>
          <w:szCs w:val="32"/>
        </w:rPr>
        <w:t>三、一般公共预算财政拨款“三公”经费支出决算情况</w:t>
      </w:r>
    </w:p>
    <w:p>
      <w:pPr>
        <w:spacing w:line="540" w:lineRule="exact"/>
        <w:ind w:firstLine="645"/>
        <w:rPr>
          <w:rFonts w:ascii="仿宋_GB2312" w:hAnsi="宋体" w:eastAsia="仿宋_GB2312"/>
          <w:color w:val="auto"/>
          <w:sz w:val="32"/>
          <w:szCs w:val="32"/>
        </w:rPr>
      </w:pPr>
      <w:r>
        <w:rPr>
          <w:rFonts w:hint="eastAsia" w:ascii="仿宋_GB2312" w:hAnsi="宋体" w:eastAsia="仿宋_GB2312"/>
          <w:color w:val="auto"/>
          <w:sz w:val="32"/>
          <w:szCs w:val="32"/>
        </w:rPr>
        <w:t>20</w:t>
      </w:r>
      <w:r>
        <w:rPr>
          <w:rFonts w:hint="eastAsia" w:ascii="仿宋_GB2312" w:hAnsi="宋体" w:eastAsia="仿宋_GB2312"/>
          <w:color w:val="auto"/>
          <w:sz w:val="32"/>
          <w:szCs w:val="32"/>
          <w:lang w:val="en-US" w:eastAsia="zh-CN"/>
        </w:rPr>
        <w:t>20</w:t>
      </w:r>
      <w:r>
        <w:rPr>
          <w:rFonts w:hint="eastAsia" w:ascii="仿宋_GB2312" w:hAnsi="宋体" w:eastAsia="仿宋_GB2312"/>
          <w:color w:val="auto"/>
          <w:sz w:val="32"/>
          <w:szCs w:val="32"/>
        </w:rPr>
        <w:t>年度一般公共预算财政拨款安排的“三公”经费支出</w:t>
      </w:r>
      <w:r>
        <w:rPr>
          <w:rFonts w:hint="eastAsia" w:ascii="仿宋_GB2312" w:hAnsi="宋体" w:eastAsia="仿宋_GB2312"/>
          <w:color w:val="auto"/>
          <w:sz w:val="32"/>
          <w:szCs w:val="32"/>
          <w:lang w:val="en-US" w:eastAsia="zh-CN"/>
        </w:rPr>
        <w:t>2.56</w:t>
      </w:r>
      <w:r>
        <w:rPr>
          <w:rFonts w:hint="eastAsia" w:ascii="仿宋_GB2312" w:hAnsi="宋体" w:eastAsia="仿宋_GB2312"/>
          <w:color w:val="auto"/>
          <w:sz w:val="32"/>
          <w:szCs w:val="32"/>
        </w:rPr>
        <w:t>万元，完成年初预算的</w:t>
      </w:r>
      <w:r>
        <w:rPr>
          <w:rFonts w:hint="eastAsia" w:ascii="仿宋_GB2312" w:hAnsi="宋体" w:eastAsia="仿宋_GB2312"/>
          <w:color w:val="auto"/>
          <w:sz w:val="32"/>
          <w:szCs w:val="32"/>
          <w:lang w:val="en-US" w:eastAsia="zh-CN"/>
        </w:rPr>
        <w:t>80.00</w:t>
      </w:r>
      <w:r>
        <w:rPr>
          <w:rFonts w:hint="eastAsia" w:ascii="仿宋_GB2312" w:hAnsi="宋体" w:eastAsia="仿宋_GB2312"/>
          <w:color w:val="auto"/>
          <w:sz w:val="32"/>
          <w:szCs w:val="32"/>
        </w:rPr>
        <w:t>%，决算数小于年初预算数的主要原因是压减支出。其中：因公出国（境）费0万元，公务接待费0万元，公务用车购置及运行维护费</w:t>
      </w:r>
      <w:r>
        <w:rPr>
          <w:rFonts w:hint="eastAsia" w:ascii="仿宋_GB2312" w:hAnsi="宋体" w:eastAsia="仿宋_GB2312"/>
          <w:color w:val="auto"/>
          <w:sz w:val="32"/>
          <w:szCs w:val="32"/>
          <w:lang w:val="en-US" w:eastAsia="zh-CN"/>
        </w:rPr>
        <w:t>2.56</w:t>
      </w:r>
      <w:r>
        <w:rPr>
          <w:rFonts w:hint="eastAsia" w:ascii="仿宋_GB2312" w:hAnsi="宋体" w:eastAsia="仿宋_GB2312"/>
          <w:color w:val="auto"/>
          <w:sz w:val="32"/>
          <w:szCs w:val="32"/>
        </w:rPr>
        <w:t>万元。</w:t>
      </w:r>
    </w:p>
    <w:p>
      <w:pPr>
        <w:numPr>
          <w:ilvl w:val="0"/>
          <w:numId w:val="0"/>
        </w:numPr>
        <w:spacing w:line="54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因公出国（境）费0万元，主要用于</w:t>
      </w:r>
      <w:r>
        <w:rPr>
          <w:rFonts w:hint="eastAsia" w:ascii="仿宋_GB2312" w:hAnsi="宋体" w:eastAsia="仿宋_GB2312"/>
          <w:color w:val="auto"/>
          <w:sz w:val="32"/>
          <w:szCs w:val="32"/>
          <w:lang w:val="en-US" w:eastAsia="zh-CN"/>
        </w:rPr>
        <w:t>0</w:t>
      </w:r>
      <w:r>
        <w:rPr>
          <w:rFonts w:hint="eastAsia" w:ascii="仿宋_GB2312" w:hAnsi="宋体" w:eastAsia="仿宋_GB2312"/>
          <w:color w:val="auto"/>
          <w:sz w:val="32"/>
          <w:szCs w:val="32"/>
        </w:rPr>
        <w:t>等，20</w:t>
      </w:r>
      <w:r>
        <w:rPr>
          <w:rFonts w:hint="eastAsia" w:ascii="仿宋_GB2312" w:hAnsi="宋体" w:eastAsia="仿宋_GB2312"/>
          <w:color w:val="auto"/>
          <w:sz w:val="32"/>
          <w:szCs w:val="32"/>
          <w:lang w:val="en-US" w:eastAsia="zh-CN"/>
        </w:rPr>
        <w:t>20</w:t>
      </w:r>
      <w:r>
        <w:rPr>
          <w:rFonts w:hint="eastAsia" w:ascii="仿宋_GB2312" w:hAnsi="宋体" w:eastAsia="仿宋_GB2312"/>
          <w:color w:val="auto"/>
          <w:sz w:val="32"/>
          <w:szCs w:val="32"/>
        </w:rPr>
        <w:t>年参加出国（境）团组0个，累计0人次。20</w:t>
      </w:r>
      <w:r>
        <w:rPr>
          <w:rFonts w:hint="eastAsia" w:ascii="仿宋_GB2312" w:hAnsi="宋体" w:eastAsia="仿宋_GB2312"/>
          <w:color w:val="auto"/>
          <w:sz w:val="32"/>
          <w:szCs w:val="32"/>
          <w:lang w:val="en-US" w:eastAsia="zh-CN"/>
        </w:rPr>
        <w:t>20</w:t>
      </w:r>
      <w:r>
        <w:rPr>
          <w:rFonts w:hint="eastAsia" w:ascii="仿宋_GB2312" w:hAnsi="宋体" w:eastAsia="仿宋_GB2312"/>
          <w:color w:val="auto"/>
          <w:sz w:val="32"/>
          <w:szCs w:val="32"/>
        </w:rPr>
        <w:t>年因公出国（境）费比上年持平。</w:t>
      </w:r>
    </w:p>
    <w:p>
      <w:pPr>
        <w:numPr>
          <w:ilvl w:val="0"/>
          <w:numId w:val="0"/>
        </w:numPr>
        <w:spacing w:line="54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2.公务接待费0万元等，20</w:t>
      </w:r>
      <w:r>
        <w:rPr>
          <w:rFonts w:hint="eastAsia" w:ascii="仿宋_GB2312" w:hAnsi="宋体" w:eastAsia="仿宋_GB2312"/>
          <w:color w:val="auto"/>
          <w:sz w:val="32"/>
          <w:szCs w:val="32"/>
          <w:lang w:val="en-US" w:eastAsia="zh-CN"/>
        </w:rPr>
        <w:t>20</w:t>
      </w:r>
      <w:r>
        <w:rPr>
          <w:rFonts w:hint="eastAsia" w:ascii="仿宋_GB2312" w:hAnsi="宋体" w:eastAsia="仿宋_GB2312"/>
          <w:color w:val="auto"/>
          <w:sz w:val="32"/>
          <w:szCs w:val="32"/>
        </w:rPr>
        <w:t>年国内公务接待累计0批次，0人，0万元。20</w:t>
      </w:r>
      <w:r>
        <w:rPr>
          <w:rFonts w:hint="eastAsia" w:ascii="仿宋_GB2312" w:hAnsi="宋体" w:eastAsia="仿宋_GB2312"/>
          <w:color w:val="auto"/>
          <w:sz w:val="32"/>
          <w:szCs w:val="32"/>
          <w:lang w:val="en-US" w:eastAsia="zh-CN"/>
        </w:rPr>
        <w:t>20</w:t>
      </w:r>
      <w:r>
        <w:rPr>
          <w:rFonts w:hint="eastAsia" w:ascii="仿宋_GB2312" w:hAnsi="宋体" w:eastAsia="仿宋_GB2312"/>
          <w:color w:val="auto"/>
          <w:sz w:val="32"/>
          <w:szCs w:val="32"/>
        </w:rPr>
        <w:t>年公务接待费比上年持平。</w:t>
      </w:r>
    </w:p>
    <w:p>
      <w:pPr>
        <w:spacing w:line="540" w:lineRule="exact"/>
        <w:ind w:firstLine="645"/>
        <w:rPr>
          <w:rFonts w:ascii="仿宋_GB2312" w:hAnsi="宋体" w:eastAsia="仿宋_GB2312"/>
          <w:color w:val="auto"/>
          <w:sz w:val="32"/>
          <w:szCs w:val="32"/>
        </w:rPr>
      </w:pPr>
      <w:r>
        <w:rPr>
          <w:rFonts w:hint="eastAsia" w:ascii="仿宋_GB2312" w:hAnsi="宋体" w:eastAsia="仿宋_GB2312"/>
          <w:color w:val="auto"/>
          <w:sz w:val="32"/>
          <w:szCs w:val="32"/>
        </w:rPr>
        <w:t>3.公务用车购置及</w:t>
      </w:r>
      <w:r>
        <w:rPr>
          <w:rFonts w:ascii="仿宋_GB2312" w:hAnsi="宋体" w:eastAsia="仿宋_GB2312"/>
          <w:color w:val="auto"/>
          <w:sz w:val="32"/>
          <w:szCs w:val="32"/>
        </w:rPr>
        <w:t>运行费</w:t>
      </w:r>
      <w:r>
        <w:rPr>
          <w:rFonts w:hint="eastAsia" w:ascii="仿宋_GB2312" w:hAnsi="宋体" w:eastAsia="仿宋_GB2312"/>
          <w:color w:val="auto"/>
          <w:sz w:val="32"/>
          <w:szCs w:val="32"/>
          <w:lang w:val="en-US" w:eastAsia="zh-CN"/>
        </w:rPr>
        <w:t>2.56</w:t>
      </w:r>
      <w:r>
        <w:rPr>
          <w:rFonts w:hint="eastAsia" w:ascii="仿宋_GB2312" w:hAnsi="宋体" w:eastAsia="仿宋_GB2312"/>
          <w:color w:val="auto"/>
          <w:sz w:val="32"/>
          <w:szCs w:val="32"/>
        </w:rPr>
        <w:t>万元，比上年增加</w:t>
      </w:r>
      <w:r>
        <w:rPr>
          <w:rFonts w:hint="eastAsia" w:ascii="仿宋_GB2312" w:hAnsi="宋体" w:eastAsia="仿宋_GB2312"/>
          <w:color w:val="auto"/>
          <w:sz w:val="32"/>
          <w:szCs w:val="32"/>
          <w:lang w:val="en-US" w:eastAsia="zh-CN"/>
        </w:rPr>
        <w:t>1.81</w:t>
      </w:r>
      <w:r>
        <w:rPr>
          <w:rFonts w:hint="eastAsia" w:ascii="仿宋_GB2312" w:hAnsi="宋体" w:eastAsia="仿宋_GB2312"/>
          <w:color w:val="auto"/>
          <w:sz w:val="32"/>
          <w:szCs w:val="32"/>
        </w:rPr>
        <w:t>万元，增长</w:t>
      </w:r>
      <w:r>
        <w:rPr>
          <w:rFonts w:hint="eastAsia" w:ascii="仿宋_GB2312" w:hAnsi="宋体" w:eastAsia="仿宋_GB2312"/>
          <w:color w:val="auto"/>
          <w:sz w:val="32"/>
          <w:szCs w:val="32"/>
          <w:lang w:val="en-US" w:eastAsia="zh-CN"/>
        </w:rPr>
        <w:t>241.33</w:t>
      </w:r>
      <w:r>
        <w:rPr>
          <w:rFonts w:hint="eastAsia" w:ascii="仿宋_GB2312" w:hAnsi="宋体" w:eastAsia="仿宋_GB2312"/>
          <w:color w:val="auto"/>
          <w:sz w:val="32"/>
          <w:szCs w:val="32"/>
        </w:rPr>
        <w:t>%，主要是</w:t>
      </w:r>
      <w:r>
        <w:rPr>
          <w:rFonts w:hint="eastAsia" w:ascii="仿宋_GB2312" w:hAnsi="宋体" w:eastAsia="仿宋_GB2312"/>
          <w:color w:val="auto"/>
          <w:sz w:val="32"/>
          <w:szCs w:val="32"/>
          <w:lang w:val="en-US" w:eastAsia="zh-CN"/>
        </w:rPr>
        <w:t>车辆维修，油费增加等原因</w:t>
      </w:r>
      <w:r>
        <w:rPr>
          <w:rFonts w:hint="eastAsia" w:ascii="仿宋_GB2312" w:hAnsi="宋体" w:eastAsia="仿宋_GB2312"/>
          <w:color w:val="auto"/>
          <w:sz w:val="32"/>
          <w:szCs w:val="32"/>
        </w:rPr>
        <w:t>。</w:t>
      </w:r>
    </w:p>
    <w:p>
      <w:pPr>
        <w:spacing w:line="540" w:lineRule="exact"/>
        <w:ind w:firstLine="645"/>
        <w:rPr>
          <w:rFonts w:ascii="仿宋_GB2312" w:hAnsi="宋体" w:eastAsia="仿宋_GB2312"/>
          <w:color w:val="auto"/>
          <w:sz w:val="32"/>
          <w:szCs w:val="32"/>
        </w:rPr>
      </w:pPr>
      <w:r>
        <w:rPr>
          <w:rFonts w:hint="eastAsia" w:ascii="仿宋_GB2312" w:hAnsi="宋体" w:eastAsia="仿宋_GB2312"/>
          <w:color w:val="auto"/>
          <w:sz w:val="32"/>
          <w:szCs w:val="32"/>
        </w:rPr>
        <w:t>公务用车购置费0万元，主要用于0等,当年购置公务用车0辆。</w:t>
      </w:r>
    </w:p>
    <w:p>
      <w:pPr>
        <w:spacing w:line="540" w:lineRule="exact"/>
        <w:ind w:firstLine="645"/>
        <w:rPr>
          <w:rFonts w:ascii="仿宋_GB2312" w:hAnsi="宋体" w:eastAsia="仿宋_GB2312"/>
          <w:color w:val="auto"/>
          <w:sz w:val="32"/>
          <w:szCs w:val="32"/>
        </w:rPr>
      </w:pPr>
      <w:r>
        <w:rPr>
          <w:rFonts w:hint="eastAsia" w:ascii="仿宋_GB2312" w:hAnsi="宋体" w:eastAsia="仿宋_GB2312"/>
          <w:color w:val="auto"/>
          <w:sz w:val="32"/>
          <w:szCs w:val="32"/>
        </w:rPr>
        <w:t>公务用车运行维护费</w:t>
      </w:r>
      <w:r>
        <w:rPr>
          <w:rFonts w:hint="eastAsia" w:ascii="仿宋_GB2312" w:hAnsi="宋体" w:eastAsia="仿宋_GB2312"/>
          <w:color w:val="auto"/>
          <w:sz w:val="32"/>
          <w:szCs w:val="32"/>
          <w:lang w:val="en-US" w:eastAsia="zh-CN"/>
        </w:rPr>
        <w:t>2.56</w:t>
      </w:r>
      <w:r>
        <w:rPr>
          <w:rFonts w:hint="eastAsia" w:ascii="仿宋_GB2312" w:hAnsi="宋体" w:eastAsia="仿宋_GB2312"/>
          <w:color w:val="auto"/>
          <w:sz w:val="32"/>
          <w:szCs w:val="32"/>
        </w:rPr>
        <w:t>万元，主要用于车辆加油、车辆维修、车辆保险等。截至年末使用</w:t>
      </w:r>
      <w:r>
        <w:rPr>
          <w:rFonts w:ascii="仿宋_GB2312" w:hAnsi="宋体" w:eastAsia="仿宋_GB2312"/>
          <w:color w:val="auto"/>
          <w:sz w:val="32"/>
          <w:szCs w:val="32"/>
        </w:rPr>
        <w:t>一般公共预算财政拨款开支的</w:t>
      </w:r>
      <w:r>
        <w:rPr>
          <w:rFonts w:hint="eastAsia" w:ascii="仿宋_GB2312" w:hAnsi="宋体" w:eastAsia="仿宋_GB2312"/>
          <w:color w:val="auto"/>
          <w:sz w:val="32"/>
          <w:szCs w:val="32"/>
        </w:rPr>
        <w:t>公务用车保有量1辆。</w:t>
      </w:r>
    </w:p>
    <w:p>
      <w:pPr>
        <w:spacing w:line="540" w:lineRule="exact"/>
        <w:ind w:firstLine="645"/>
        <w:rPr>
          <w:rFonts w:ascii="黑体" w:hAnsi="黑体" w:eastAsia="黑体"/>
          <w:color w:val="auto"/>
          <w:sz w:val="32"/>
          <w:szCs w:val="32"/>
        </w:rPr>
      </w:pPr>
      <w:r>
        <w:rPr>
          <w:rFonts w:hint="eastAsia" w:ascii="黑体" w:hAnsi="黑体" w:eastAsia="黑体"/>
          <w:color w:val="auto"/>
          <w:sz w:val="32"/>
          <w:szCs w:val="32"/>
        </w:rPr>
        <w:t>四、一般公共预算财政拨款基本支出决算情况说明</w:t>
      </w:r>
    </w:p>
    <w:p>
      <w:pPr>
        <w:spacing w:line="540" w:lineRule="exact"/>
        <w:ind w:firstLine="645"/>
        <w:rPr>
          <w:rFonts w:ascii="仿宋_GB2312" w:hAnsi="宋体" w:eastAsia="仿宋_GB2312"/>
          <w:color w:val="auto"/>
          <w:sz w:val="32"/>
          <w:szCs w:val="32"/>
        </w:rPr>
      </w:pPr>
      <w:r>
        <w:rPr>
          <w:rFonts w:hint="eastAsia" w:ascii="仿宋_GB2312" w:hAnsi="宋体" w:eastAsia="仿宋_GB2312"/>
          <w:color w:val="auto"/>
          <w:sz w:val="32"/>
          <w:szCs w:val="32"/>
        </w:rPr>
        <w:t>20</w:t>
      </w:r>
      <w:r>
        <w:rPr>
          <w:rFonts w:hint="eastAsia" w:ascii="仿宋_GB2312" w:hAnsi="宋体" w:eastAsia="仿宋_GB2312"/>
          <w:color w:val="auto"/>
          <w:sz w:val="32"/>
          <w:szCs w:val="32"/>
          <w:lang w:val="en-US" w:eastAsia="zh-CN"/>
        </w:rPr>
        <w:t>20</w:t>
      </w:r>
      <w:r>
        <w:rPr>
          <w:rFonts w:hint="eastAsia" w:ascii="仿宋_GB2312" w:hAnsi="宋体" w:eastAsia="仿宋_GB2312"/>
          <w:color w:val="auto"/>
          <w:sz w:val="32"/>
          <w:szCs w:val="32"/>
        </w:rPr>
        <w:t>年度一般公共预算财政拨款基本支出</w:t>
      </w:r>
      <w:r>
        <w:rPr>
          <w:rFonts w:hint="eastAsia" w:ascii="仿宋_GB2312" w:hAnsi="宋体" w:eastAsia="仿宋_GB2312"/>
          <w:color w:val="auto"/>
          <w:sz w:val="32"/>
          <w:szCs w:val="32"/>
          <w:lang w:val="en-US" w:eastAsia="zh-CN"/>
        </w:rPr>
        <w:t>322.22</w:t>
      </w:r>
      <w:r>
        <w:rPr>
          <w:rFonts w:hint="eastAsia" w:ascii="仿宋_GB2312" w:hAnsi="宋体" w:eastAsia="仿宋_GB2312"/>
          <w:color w:val="auto"/>
          <w:sz w:val="32"/>
          <w:szCs w:val="32"/>
        </w:rPr>
        <w:t>万元，其中：人员经费</w:t>
      </w:r>
      <w:r>
        <w:rPr>
          <w:rFonts w:hint="eastAsia" w:ascii="仿宋_GB2312" w:hAnsi="宋体" w:eastAsia="仿宋_GB2312"/>
          <w:color w:val="auto"/>
          <w:sz w:val="32"/>
          <w:szCs w:val="32"/>
          <w:lang w:val="en-US" w:eastAsia="zh-CN"/>
        </w:rPr>
        <w:t>224.62</w:t>
      </w:r>
      <w:r>
        <w:rPr>
          <w:rFonts w:hint="eastAsia" w:ascii="仿宋_GB2312" w:hAnsi="宋体" w:eastAsia="仿宋_GB2312"/>
          <w:color w:val="auto"/>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color w:val="auto"/>
          <w:sz w:val="32"/>
          <w:szCs w:val="32"/>
          <w:lang w:val="en-US" w:eastAsia="zh-CN"/>
        </w:rPr>
        <w:t>27.65</w:t>
      </w:r>
      <w:r>
        <w:rPr>
          <w:rFonts w:hint="eastAsia" w:ascii="仿宋_GB2312" w:hAnsi="宋体" w:eastAsia="仿宋_GB2312"/>
          <w:color w:val="auto"/>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五、其他重要事项的情况说明</w:t>
      </w:r>
    </w:p>
    <w:p>
      <w:pPr>
        <w:spacing w:line="540" w:lineRule="exact"/>
        <w:ind w:firstLine="643" w:firstLineChars="200"/>
        <w:rPr>
          <w:rFonts w:ascii="楷体_GB2312" w:hAnsi="黑体" w:eastAsia="楷体_GB2312"/>
          <w:b/>
          <w:color w:val="auto"/>
          <w:sz w:val="32"/>
          <w:szCs w:val="32"/>
        </w:rPr>
      </w:pPr>
      <w:r>
        <w:rPr>
          <w:rFonts w:hint="eastAsia" w:ascii="楷体_GB2312" w:hAnsi="黑体" w:eastAsia="楷体_GB2312"/>
          <w:b/>
          <w:color w:val="auto"/>
          <w:sz w:val="32"/>
          <w:szCs w:val="32"/>
        </w:rPr>
        <w:t>（一）机关运行经费支出情况。</w:t>
      </w:r>
    </w:p>
    <w:p>
      <w:pPr>
        <w:spacing w:line="540" w:lineRule="exact"/>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rPr>
        <w:t>20</w:t>
      </w:r>
      <w:r>
        <w:rPr>
          <w:rFonts w:hint="eastAsia" w:ascii="仿宋_GB2312" w:hAnsi="黑体" w:eastAsia="仿宋_GB2312"/>
          <w:color w:val="auto"/>
          <w:sz w:val="32"/>
          <w:szCs w:val="32"/>
          <w:lang w:val="en-US" w:eastAsia="zh-CN"/>
        </w:rPr>
        <w:t>20</w:t>
      </w:r>
      <w:r>
        <w:rPr>
          <w:rFonts w:hint="eastAsia" w:ascii="仿宋_GB2312" w:hAnsi="黑体" w:eastAsia="仿宋_GB2312"/>
          <w:color w:val="auto"/>
          <w:sz w:val="32"/>
          <w:szCs w:val="32"/>
        </w:rPr>
        <w:t>年盘锦市双台子区司法局机关运行经费支出</w:t>
      </w:r>
      <w:r>
        <w:rPr>
          <w:rFonts w:hint="eastAsia" w:ascii="仿宋_GB2312" w:hAnsi="黑体" w:eastAsia="仿宋_GB2312"/>
          <w:color w:val="auto"/>
          <w:sz w:val="32"/>
          <w:szCs w:val="32"/>
          <w:lang w:val="en-US" w:eastAsia="zh-CN"/>
        </w:rPr>
        <w:t>27.65</w:t>
      </w:r>
      <w:r>
        <w:rPr>
          <w:rFonts w:hint="eastAsia" w:ascii="仿宋_GB2312" w:hAnsi="黑体" w:eastAsia="仿宋_GB2312"/>
          <w:color w:val="auto"/>
          <w:sz w:val="32"/>
          <w:szCs w:val="32"/>
        </w:rPr>
        <w:t>万元，比上年</w:t>
      </w:r>
      <w:r>
        <w:rPr>
          <w:rFonts w:hint="eastAsia" w:ascii="仿宋_GB2312" w:hAnsi="黑体" w:eastAsia="仿宋_GB2312"/>
          <w:color w:val="auto"/>
          <w:sz w:val="32"/>
          <w:szCs w:val="32"/>
          <w:lang w:val="en-US" w:eastAsia="zh-CN"/>
        </w:rPr>
        <w:t>增加10.02</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val="en-US" w:eastAsia="zh-CN"/>
        </w:rPr>
        <w:t>增加</w:t>
      </w:r>
      <w:r>
        <w:rPr>
          <w:rFonts w:hint="eastAsia" w:ascii="仿宋_GB2312" w:hAnsi="黑体" w:eastAsia="仿宋_GB2312"/>
          <w:color w:val="auto"/>
          <w:sz w:val="32"/>
          <w:szCs w:val="32"/>
        </w:rPr>
        <w:t>5</w:t>
      </w:r>
      <w:r>
        <w:rPr>
          <w:rFonts w:hint="eastAsia" w:ascii="仿宋_GB2312" w:hAnsi="黑体" w:eastAsia="仿宋_GB2312"/>
          <w:color w:val="auto"/>
          <w:sz w:val="32"/>
          <w:szCs w:val="32"/>
          <w:lang w:val="en-US" w:eastAsia="zh-CN"/>
        </w:rPr>
        <w:t>6.83</w:t>
      </w:r>
      <w:r>
        <w:rPr>
          <w:rFonts w:hint="eastAsia" w:ascii="仿宋_GB2312" w:hAnsi="黑体" w:eastAsia="仿宋_GB2312"/>
          <w:color w:val="auto"/>
          <w:sz w:val="32"/>
          <w:szCs w:val="32"/>
        </w:rPr>
        <w:t>%，主要原因是</w:t>
      </w:r>
      <w:r>
        <w:rPr>
          <w:rFonts w:hint="eastAsia" w:ascii="仿宋_GB2312" w:hAnsi="黑体" w:eastAsia="仿宋_GB2312"/>
          <w:color w:val="auto"/>
          <w:sz w:val="32"/>
          <w:szCs w:val="32"/>
          <w:lang w:val="en-US" w:eastAsia="zh-CN"/>
        </w:rPr>
        <w:t>人员增加。</w:t>
      </w:r>
    </w:p>
    <w:p>
      <w:pPr>
        <w:spacing w:line="540" w:lineRule="exact"/>
        <w:ind w:firstLine="643" w:firstLineChars="200"/>
        <w:rPr>
          <w:rFonts w:ascii="楷体_GB2312" w:hAnsi="黑体" w:eastAsia="楷体_GB2312"/>
          <w:b/>
          <w:color w:val="auto"/>
          <w:sz w:val="32"/>
          <w:szCs w:val="32"/>
        </w:rPr>
      </w:pPr>
      <w:r>
        <w:rPr>
          <w:rFonts w:hint="eastAsia" w:ascii="楷体_GB2312" w:hAnsi="黑体" w:eastAsia="楷体_GB2312"/>
          <w:b/>
          <w:color w:val="auto"/>
          <w:sz w:val="32"/>
          <w:szCs w:val="32"/>
        </w:rPr>
        <w:t>（二）政府采购支出情况。</w:t>
      </w:r>
    </w:p>
    <w:p>
      <w:pPr>
        <w:spacing w:line="540" w:lineRule="exact"/>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rPr>
        <w:t>2019年盘锦市双台子区司法局政府采购支出总额0万元，其中：政府采购货物支出0万元，政府采购工程支出0万元，政府采购服务支出0万元。</w:t>
      </w:r>
      <w:r>
        <w:rPr>
          <w:rFonts w:hint="eastAsia" w:ascii="仿宋_GB2312" w:eastAsia="仿宋_GB2312"/>
          <w:color w:val="auto"/>
          <w:sz w:val="32"/>
          <w:szCs w:val="32"/>
        </w:rPr>
        <w:t>授予中小企业合同金额0万元，占政府采购支出总额的0%，其中：授予小微企业合同金额0万元，占政府采购支出总额的0%。</w:t>
      </w:r>
    </w:p>
    <w:p>
      <w:pPr>
        <w:spacing w:line="540" w:lineRule="exact"/>
        <w:ind w:firstLine="643" w:firstLineChars="200"/>
        <w:rPr>
          <w:rFonts w:ascii="楷体_GB2312" w:hAnsi="黑体" w:eastAsia="楷体_GB2312"/>
          <w:b/>
          <w:color w:val="auto"/>
          <w:sz w:val="32"/>
          <w:szCs w:val="32"/>
        </w:rPr>
      </w:pPr>
      <w:r>
        <w:rPr>
          <w:rFonts w:hint="eastAsia" w:ascii="楷体_GB2312" w:hAnsi="黑体" w:eastAsia="楷体_GB2312"/>
          <w:b/>
          <w:color w:val="auto"/>
          <w:sz w:val="32"/>
          <w:szCs w:val="32"/>
        </w:rPr>
        <w:t>（三）国有资产占用情况。</w:t>
      </w:r>
    </w:p>
    <w:p>
      <w:pPr>
        <w:spacing w:line="540" w:lineRule="exact"/>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rPr>
        <w:t>截至20</w:t>
      </w:r>
      <w:r>
        <w:rPr>
          <w:rFonts w:hint="eastAsia" w:ascii="仿宋_GB2312" w:hAnsi="黑体" w:eastAsia="仿宋_GB2312"/>
          <w:color w:val="auto"/>
          <w:sz w:val="32"/>
          <w:szCs w:val="32"/>
          <w:lang w:val="en-US" w:eastAsia="zh-CN"/>
        </w:rPr>
        <w:t>20</w:t>
      </w:r>
      <w:r>
        <w:rPr>
          <w:rFonts w:hint="eastAsia" w:ascii="仿宋_GB2312" w:hAnsi="黑体" w:eastAsia="仿宋_GB2312"/>
          <w:color w:val="auto"/>
          <w:sz w:val="32"/>
          <w:szCs w:val="32"/>
        </w:rPr>
        <w:t>年12月31日，盘锦市双台子区司法局共有车辆</w:t>
      </w:r>
      <w:r>
        <w:rPr>
          <w:rFonts w:hint="eastAsia" w:ascii="仿宋_GB2312" w:hAnsi="黑体" w:eastAsia="仿宋_GB2312"/>
          <w:color w:val="auto"/>
          <w:sz w:val="32"/>
          <w:szCs w:val="32"/>
          <w:lang w:val="en-US" w:eastAsia="zh-CN"/>
        </w:rPr>
        <w:t>2</w:t>
      </w:r>
      <w:r>
        <w:rPr>
          <w:rFonts w:hint="eastAsia" w:ascii="仿宋_GB2312" w:hAnsi="黑体" w:eastAsia="仿宋_GB2312"/>
          <w:color w:val="auto"/>
          <w:sz w:val="32"/>
          <w:szCs w:val="32"/>
        </w:rPr>
        <w:t>辆，其中：一般执法执勤用车1辆，其他用车</w:t>
      </w:r>
      <w:r>
        <w:rPr>
          <w:rFonts w:hint="eastAsia" w:ascii="仿宋_GB2312" w:hAnsi="黑体" w:eastAsia="仿宋_GB2312"/>
          <w:color w:val="auto"/>
          <w:sz w:val="32"/>
          <w:szCs w:val="32"/>
          <w:lang w:val="en-US" w:eastAsia="zh-CN"/>
        </w:rPr>
        <w:t>1</w:t>
      </w:r>
      <w:r>
        <w:rPr>
          <w:rFonts w:hint="eastAsia" w:ascii="仿宋_GB2312" w:hAnsi="黑体" w:eastAsia="仿宋_GB2312"/>
          <w:color w:val="auto"/>
          <w:sz w:val="32"/>
          <w:szCs w:val="32"/>
        </w:rPr>
        <w:t>辆，其他用车主要待报废；单位价值50万元以上通用设备0台（套），单价100万元以上专用设备0台（套）。</w:t>
      </w:r>
    </w:p>
    <w:p>
      <w:pPr>
        <w:spacing w:line="540" w:lineRule="exact"/>
        <w:ind w:firstLine="643" w:firstLineChars="200"/>
        <w:rPr>
          <w:rFonts w:ascii="楷体_GB2312" w:hAnsi="宋体" w:eastAsia="楷体_GB2312"/>
          <w:b/>
          <w:color w:val="auto"/>
          <w:sz w:val="32"/>
          <w:szCs w:val="32"/>
        </w:rPr>
      </w:pPr>
      <w:r>
        <w:rPr>
          <w:rFonts w:hint="eastAsia" w:ascii="楷体_GB2312" w:hAnsi="宋体" w:eastAsia="楷体_GB2312"/>
          <w:b/>
          <w:color w:val="auto"/>
          <w:sz w:val="32"/>
          <w:szCs w:val="32"/>
        </w:rPr>
        <w:t>（四）预算绩效管理工作开展情况。</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color w:val="auto"/>
          <w:sz w:val="32"/>
          <w:szCs w:val="32"/>
        </w:rPr>
        <w:t>根据财政预算管理要求，我局组织对20</w:t>
      </w:r>
      <w:r>
        <w:rPr>
          <w:rFonts w:hint="eastAsia" w:ascii="仿宋_GB2312" w:hAnsi="宋体" w:eastAsia="仿宋_GB2312" w:cs="宋体"/>
          <w:color w:val="auto"/>
          <w:sz w:val="32"/>
          <w:szCs w:val="32"/>
          <w:lang w:val="en-US" w:eastAsia="zh-CN"/>
        </w:rPr>
        <w:t>20</w:t>
      </w:r>
      <w:r>
        <w:rPr>
          <w:rFonts w:hint="eastAsia" w:ascii="仿宋_GB2312" w:hAnsi="宋体" w:eastAsia="仿宋_GB2312" w:cs="宋体"/>
          <w:color w:val="auto"/>
          <w:sz w:val="32"/>
          <w:szCs w:val="32"/>
        </w:rPr>
        <w:t>年度预算项目支出全面开展绩效自评，共涉及预算支出项目</w:t>
      </w:r>
      <w:r>
        <w:rPr>
          <w:rFonts w:hint="eastAsia" w:ascii="仿宋_GB2312" w:hAnsi="黑体" w:eastAsia="仿宋_GB2312"/>
          <w:color w:val="auto"/>
          <w:sz w:val="32"/>
          <w:szCs w:val="32"/>
          <w:lang w:val="en-US" w:eastAsia="zh-CN"/>
        </w:rPr>
        <w:t>6</w:t>
      </w:r>
      <w:r>
        <w:rPr>
          <w:rFonts w:hint="eastAsia" w:ascii="仿宋_GB2312" w:hAnsi="宋体" w:eastAsia="仿宋_GB2312" w:cs="宋体"/>
          <w:color w:val="auto"/>
          <w:sz w:val="32"/>
          <w:szCs w:val="32"/>
        </w:rPr>
        <w:t>个，涉及资金</w:t>
      </w:r>
      <w:r>
        <w:rPr>
          <w:rFonts w:hint="eastAsia" w:ascii="仿宋_GB2312" w:hAnsi="宋体" w:eastAsia="仿宋_GB2312" w:cs="宋体"/>
          <w:color w:val="auto"/>
          <w:sz w:val="32"/>
          <w:szCs w:val="32"/>
          <w:lang w:val="en-US" w:eastAsia="zh-CN"/>
        </w:rPr>
        <w:t>18.19</w:t>
      </w:r>
      <w:r>
        <w:rPr>
          <w:rFonts w:hint="eastAsia" w:ascii="仿宋_GB2312" w:hAnsi="宋体" w:eastAsia="仿宋_GB2312" w:cs="宋体"/>
          <w:color w:val="auto"/>
          <w:sz w:val="32"/>
          <w:szCs w:val="32"/>
        </w:rPr>
        <w:t>万元。自评覆盖率达到</w:t>
      </w:r>
      <w:r>
        <w:rPr>
          <w:rFonts w:hint="eastAsia" w:ascii="仿宋_GB2312" w:hAnsi="黑体" w:eastAsia="仿宋_GB2312"/>
          <w:color w:val="auto"/>
          <w:sz w:val="32"/>
          <w:szCs w:val="32"/>
        </w:rPr>
        <w:t>100</w:t>
      </w:r>
      <w:r>
        <w:rPr>
          <w:rFonts w:hint="eastAsia" w:ascii="仿宋_GB2312" w:hAnsi="宋体" w:eastAsia="仿宋_GB2312" w:cs="宋体"/>
          <w:color w:val="auto"/>
          <w:sz w:val="32"/>
          <w:szCs w:val="32"/>
        </w:rPr>
        <w:t>%，自评平均分</w:t>
      </w:r>
      <w:r>
        <w:rPr>
          <w:rFonts w:hint="eastAsia" w:ascii="仿宋_GB2312" w:hAnsi="宋体" w:eastAsia="仿宋_GB2312" w:cs="宋体"/>
          <w:sz w:val="32"/>
          <w:szCs w:val="32"/>
        </w:rPr>
        <w:t>100分。</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通过绩效自评发现预算项目管理主要存在以下问题：</w:t>
      </w:r>
      <w:r>
        <w:rPr>
          <w:rFonts w:hint="eastAsia" w:ascii="黑体" w:hAnsi="黑体" w:eastAsia="黑体" w:cs="宋体"/>
          <w:sz w:val="32"/>
          <w:szCs w:val="32"/>
        </w:rPr>
        <w:t>一是</w:t>
      </w:r>
      <w:r>
        <w:rPr>
          <w:rFonts w:hint="eastAsia" w:ascii="仿宋_GB2312" w:hAnsi="黑体" w:eastAsia="仿宋_GB2312" w:cs="宋体"/>
          <w:sz w:val="32"/>
          <w:szCs w:val="32"/>
        </w:rPr>
        <w:t>单位认识不到位，重视程度不够。单位项目业务股室与财务股室没有形成有效合作机制，分管业务领导对预算绩效重视不够</w:t>
      </w:r>
      <w:r>
        <w:rPr>
          <w:rFonts w:hint="eastAsia" w:ascii="仿宋_GB2312" w:hAnsi="宋体" w:eastAsia="仿宋_GB2312" w:cs="宋体"/>
          <w:sz w:val="32"/>
          <w:szCs w:val="32"/>
        </w:rPr>
        <w:t>;</w:t>
      </w:r>
      <w:r>
        <w:rPr>
          <w:rFonts w:hint="eastAsia" w:ascii="黑体" w:hAnsi="黑体" w:eastAsia="黑体" w:cs="宋体"/>
          <w:sz w:val="32"/>
          <w:szCs w:val="32"/>
        </w:rPr>
        <w:t>二是</w:t>
      </w:r>
      <w:r>
        <w:rPr>
          <w:rFonts w:ascii="仿宋_GB2312" w:hAnsi="黑体" w:eastAsia="仿宋_GB2312"/>
          <w:sz w:val="32"/>
          <w:szCs w:val="32"/>
        </w:rPr>
        <w:t>前期论证不充分，与实际情况存在偏差</w:t>
      </w:r>
      <w:r>
        <w:rPr>
          <w:rFonts w:hint="eastAsia" w:ascii="仿宋_GB2312" w:hAnsi="宋体" w:eastAsia="仿宋_GB2312" w:cs="宋体"/>
          <w:sz w:val="32"/>
          <w:szCs w:val="32"/>
        </w:rPr>
        <w:t>。下一步将采取以下措施加以改进：</w:t>
      </w:r>
      <w:r>
        <w:rPr>
          <w:rFonts w:hint="eastAsia" w:ascii="黑体" w:hAnsi="黑体" w:eastAsia="黑体" w:cs="宋体"/>
          <w:sz w:val="32"/>
          <w:szCs w:val="32"/>
        </w:rPr>
        <w:t>一是</w:t>
      </w:r>
      <w:r>
        <w:rPr>
          <w:rFonts w:ascii="仿宋_GB2312" w:hAnsi="黑体" w:eastAsia="仿宋_GB2312"/>
          <w:sz w:val="32"/>
          <w:szCs w:val="32"/>
        </w:rPr>
        <w:t>提高预算绩效意识</w:t>
      </w:r>
      <w:r>
        <w:rPr>
          <w:rFonts w:hint="eastAsia" w:ascii="仿宋_GB2312" w:hAnsi="黑体" w:eastAsia="仿宋_GB2312"/>
          <w:sz w:val="32"/>
          <w:szCs w:val="32"/>
        </w:rPr>
        <w:t>，</w:t>
      </w:r>
      <w:r>
        <w:rPr>
          <w:rFonts w:ascii="仿宋_GB2312" w:hAnsi="黑体" w:eastAsia="仿宋_GB2312"/>
          <w:sz w:val="32"/>
          <w:szCs w:val="32"/>
        </w:rPr>
        <w:t>主动加强绩效管理，不断增强绩效意识</w:t>
      </w:r>
      <w:r>
        <w:rPr>
          <w:rFonts w:hint="eastAsia" w:ascii="仿宋_GB2312" w:hAnsi="宋体" w:eastAsia="仿宋_GB2312" w:cs="宋体"/>
          <w:sz w:val="32"/>
          <w:szCs w:val="32"/>
        </w:rPr>
        <w:t>;</w:t>
      </w:r>
      <w:r>
        <w:rPr>
          <w:rFonts w:hint="eastAsia" w:ascii="黑体" w:hAnsi="黑体" w:eastAsia="黑体" w:cs="宋体"/>
          <w:sz w:val="32"/>
          <w:szCs w:val="32"/>
        </w:rPr>
        <w:t>二是</w:t>
      </w:r>
      <w:r>
        <w:rPr>
          <w:rFonts w:ascii="仿宋_GB2312" w:hAnsi="黑体" w:eastAsia="仿宋_GB2312"/>
          <w:sz w:val="32"/>
          <w:szCs w:val="32"/>
        </w:rPr>
        <w:t>加大预算执行中对绩效指标的监控力度</w:t>
      </w:r>
      <w:r>
        <w:rPr>
          <w:rFonts w:hint="eastAsia" w:ascii="仿宋_GB2312" w:hAnsi="宋体" w:eastAsia="仿宋_GB2312" w:cs="宋体"/>
          <w:sz w:val="32"/>
          <w:szCs w:val="32"/>
        </w:rPr>
        <w:t>。</w:t>
      </w:r>
    </w:p>
    <w:p>
      <w:pPr>
        <w:spacing w:line="540" w:lineRule="exact"/>
        <w:jc w:val="center"/>
        <w:rPr>
          <w:rFonts w:ascii="宋体" w:hAnsi="宋体"/>
          <w:b/>
          <w:sz w:val="36"/>
          <w:szCs w:val="36"/>
        </w:rPr>
      </w:pPr>
      <w:r>
        <w:rPr>
          <w:rFonts w:ascii="宋体" w:hAnsi="宋体"/>
          <w:b/>
          <w:sz w:val="36"/>
          <w:szCs w:val="36"/>
        </w:rPr>
        <w:br w:type="page"/>
      </w:r>
      <w:r>
        <w:rPr>
          <w:rFonts w:hint="eastAsia" w:ascii="宋体" w:hAnsi="宋体"/>
          <w:b/>
          <w:sz w:val="36"/>
          <w:szCs w:val="36"/>
        </w:rPr>
        <w:t>第四部分 名词解释</w:t>
      </w:r>
    </w:p>
    <w:p>
      <w:pPr>
        <w:spacing w:line="540" w:lineRule="exact"/>
        <w:jc w:val="center"/>
        <w:rPr>
          <w:rFonts w:ascii="宋体" w:hAnsi="宋体"/>
          <w:b/>
          <w:sz w:val="36"/>
          <w:szCs w:val="36"/>
        </w:rPr>
      </w:pP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15.一般公共服务（类）财政事务（款）行政运行（项）：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rPr>
          <w:sz w:val="32"/>
          <w:szCs w:val="32"/>
        </w:rPr>
      </w:pPr>
    </w:p>
    <w:p>
      <w:pPr>
        <w:spacing w:line="540" w:lineRule="exact"/>
        <w:rPr>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3395"/>
    <w:rsid w:val="00105B53"/>
    <w:rsid w:val="00126924"/>
    <w:rsid w:val="00353C66"/>
    <w:rsid w:val="00377297"/>
    <w:rsid w:val="00492113"/>
    <w:rsid w:val="0094198D"/>
    <w:rsid w:val="0097494E"/>
    <w:rsid w:val="00A671B8"/>
    <w:rsid w:val="00AB3395"/>
    <w:rsid w:val="00BF7228"/>
    <w:rsid w:val="00E0573F"/>
    <w:rsid w:val="00F85A17"/>
    <w:rsid w:val="012B7EF1"/>
    <w:rsid w:val="01A01DBF"/>
    <w:rsid w:val="02BB049A"/>
    <w:rsid w:val="08416E80"/>
    <w:rsid w:val="08C76122"/>
    <w:rsid w:val="09F24449"/>
    <w:rsid w:val="0A555256"/>
    <w:rsid w:val="0B443839"/>
    <w:rsid w:val="102D42FA"/>
    <w:rsid w:val="11F06FD5"/>
    <w:rsid w:val="1201428C"/>
    <w:rsid w:val="13EE4E55"/>
    <w:rsid w:val="154D6762"/>
    <w:rsid w:val="16A36BE1"/>
    <w:rsid w:val="16C15BEF"/>
    <w:rsid w:val="16ED7A1C"/>
    <w:rsid w:val="1738445B"/>
    <w:rsid w:val="17F50C44"/>
    <w:rsid w:val="197B0BB1"/>
    <w:rsid w:val="19C7738F"/>
    <w:rsid w:val="1BDB0FBD"/>
    <w:rsid w:val="1D2C39E7"/>
    <w:rsid w:val="1F454E08"/>
    <w:rsid w:val="223E6E44"/>
    <w:rsid w:val="22731558"/>
    <w:rsid w:val="248776F0"/>
    <w:rsid w:val="24D62F2C"/>
    <w:rsid w:val="28896797"/>
    <w:rsid w:val="2940345D"/>
    <w:rsid w:val="2BDB34E1"/>
    <w:rsid w:val="2C416E12"/>
    <w:rsid w:val="2C597A95"/>
    <w:rsid w:val="2D936292"/>
    <w:rsid w:val="2FD17093"/>
    <w:rsid w:val="320C79FC"/>
    <w:rsid w:val="33584E2C"/>
    <w:rsid w:val="33C929BB"/>
    <w:rsid w:val="34BB1C89"/>
    <w:rsid w:val="353712E1"/>
    <w:rsid w:val="35716BDF"/>
    <w:rsid w:val="35762E54"/>
    <w:rsid w:val="36E87AC2"/>
    <w:rsid w:val="37E07332"/>
    <w:rsid w:val="3CDE4BF7"/>
    <w:rsid w:val="3CEC0A6F"/>
    <w:rsid w:val="417E3FC1"/>
    <w:rsid w:val="41C95103"/>
    <w:rsid w:val="43705C3A"/>
    <w:rsid w:val="43C91D4B"/>
    <w:rsid w:val="445210F4"/>
    <w:rsid w:val="456008F0"/>
    <w:rsid w:val="47131C3B"/>
    <w:rsid w:val="47E31173"/>
    <w:rsid w:val="49AA6580"/>
    <w:rsid w:val="4B8234F2"/>
    <w:rsid w:val="4E4D78F6"/>
    <w:rsid w:val="4F1E31DB"/>
    <w:rsid w:val="4F43492D"/>
    <w:rsid w:val="4F8E0458"/>
    <w:rsid w:val="528B78C0"/>
    <w:rsid w:val="56C83658"/>
    <w:rsid w:val="57E3270F"/>
    <w:rsid w:val="58D81D8F"/>
    <w:rsid w:val="5A843570"/>
    <w:rsid w:val="5BCB7545"/>
    <w:rsid w:val="5D3D64F2"/>
    <w:rsid w:val="5E2C72E2"/>
    <w:rsid w:val="61617EE4"/>
    <w:rsid w:val="631C5F34"/>
    <w:rsid w:val="643A4A6D"/>
    <w:rsid w:val="64C90B00"/>
    <w:rsid w:val="66663BE9"/>
    <w:rsid w:val="66C43F7A"/>
    <w:rsid w:val="69AA5409"/>
    <w:rsid w:val="6A97743B"/>
    <w:rsid w:val="6B7652C6"/>
    <w:rsid w:val="6CE626D9"/>
    <w:rsid w:val="6ECD10BF"/>
    <w:rsid w:val="70075B05"/>
    <w:rsid w:val="714823A0"/>
    <w:rsid w:val="72381DA2"/>
    <w:rsid w:val="72443D6D"/>
    <w:rsid w:val="73767234"/>
    <w:rsid w:val="76C65BEE"/>
    <w:rsid w:val="77462D34"/>
    <w:rsid w:val="779F35AF"/>
    <w:rsid w:val="7806787F"/>
    <w:rsid w:val="78D711F0"/>
    <w:rsid w:val="7A73322A"/>
    <w:rsid w:val="7BFD4706"/>
    <w:rsid w:val="7C582800"/>
    <w:rsid w:val="7D061D21"/>
    <w:rsid w:val="7E5646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kern w:val="2"/>
      <w:sz w:val="18"/>
      <w:szCs w:val="18"/>
    </w:rPr>
  </w:style>
  <w:style w:type="character" w:customStyle="1" w:styleId="7">
    <w:name w:val="页脚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767</Words>
  <Characters>4373</Characters>
  <Lines>36</Lines>
  <Paragraphs>10</Paragraphs>
  <TotalTime>33</TotalTime>
  <ScaleCrop>false</ScaleCrop>
  <LinksUpToDate>false</LinksUpToDate>
  <CharactersWithSpaces>5130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2020-08-25T05:49:00Z</dcterms:created>
  <dc:creator>微软用户</dc:creator>
  <cp:lastModifiedBy>既然不是仙难免有杂念</cp:lastModifiedBy>
  <cp:lastPrinted>2020-08-27T09:20:00Z</cp:lastPrinted>
  <dcterms:modified xsi:type="dcterms:W3CDTF">2021-09-02T02:17:53Z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46645065D1C3466D999318A2F6CAA0DD</vt:lpwstr>
  </property>
</Properties>
</file>