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盘锦市双台子区市场监督管理局2020年度部门决算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spacing w:line="540" w:lineRule="exact"/>
        <w:rPr>
          <w:b/>
          <w:sz w:val="44"/>
          <w:szCs w:val="44"/>
          <w:u w:val="single"/>
        </w:rPr>
      </w:pPr>
    </w:p>
    <w:p>
      <w:pPr>
        <w:spacing w:line="540" w:lineRule="exact"/>
        <w:rPr>
          <w:rFonts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bCs/>
          <w:sz w:val="32"/>
          <w:szCs w:val="32"/>
        </w:rPr>
        <w:t>盘锦市双台子区市场监督管理局概况</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ascii="黑体" w:hAnsi="黑体" w:eastAsia="黑体"/>
          <w:sz w:val="32"/>
          <w:szCs w:val="32"/>
        </w:rPr>
      </w:pPr>
      <w:r>
        <w:rPr>
          <w:rFonts w:hint="eastAsia" w:ascii="黑体" w:hAnsi="黑体" w:eastAsia="黑体"/>
          <w:sz w:val="32"/>
          <w:szCs w:val="32"/>
        </w:rPr>
        <w:t>第二部分    盘锦市双台子区市场监督管理局2020年度部门决算报表</w:t>
      </w:r>
    </w:p>
    <w:p>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2020年度收入支出决算总表</w:t>
      </w:r>
    </w:p>
    <w:p>
      <w:pPr>
        <w:spacing w:line="540" w:lineRule="exact"/>
        <w:rPr>
          <w:rFonts w:ascii="仿宋_GB2312" w:eastAsia="仿宋_GB2312"/>
          <w:sz w:val="32"/>
          <w:szCs w:val="32"/>
        </w:rPr>
      </w:pPr>
      <w:r>
        <w:rPr>
          <w:rFonts w:hint="eastAsia" w:ascii="仿宋_GB2312" w:eastAsia="仿宋_GB2312"/>
          <w:sz w:val="32"/>
          <w:szCs w:val="32"/>
        </w:rPr>
        <w:t>二、</w:t>
      </w:r>
      <w:r>
        <w:rPr>
          <w:rFonts w:hint="eastAsia" w:ascii="仿宋_GB2312" w:hAnsi="仿宋" w:eastAsia="仿宋_GB2312"/>
          <w:sz w:val="32"/>
          <w:szCs w:val="32"/>
        </w:rPr>
        <w:t>2020年度</w:t>
      </w:r>
      <w:r>
        <w:rPr>
          <w:rFonts w:hint="eastAsia" w:ascii="仿宋_GB2312" w:eastAsia="仿宋_GB2312"/>
          <w:sz w:val="32"/>
          <w:szCs w:val="32"/>
        </w:rPr>
        <w:t>收入决算表</w:t>
      </w:r>
    </w:p>
    <w:p>
      <w:pPr>
        <w:spacing w:line="540" w:lineRule="exact"/>
        <w:rPr>
          <w:rFonts w:ascii="仿宋_GB2312"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2020年度</w:t>
      </w:r>
      <w:r>
        <w:rPr>
          <w:rFonts w:hint="eastAsia" w:ascii="仿宋_GB2312" w:eastAsia="仿宋_GB2312"/>
          <w:sz w:val="32"/>
          <w:szCs w:val="32"/>
        </w:rPr>
        <w:t>支出决算表</w:t>
      </w:r>
    </w:p>
    <w:p>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2020年度财政拨款收入支出决算表</w:t>
      </w:r>
    </w:p>
    <w:p>
      <w:pPr>
        <w:spacing w:line="540" w:lineRule="exact"/>
        <w:rPr>
          <w:rFonts w:ascii="仿宋_GB2312" w:eastAsia="仿宋_GB2312"/>
          <w:sz w:val="32"/>
          <w:szCs w:val="32"/>
        </w:rPr>
      </w:pPr>
      <w:r>
        <w:rPr>
          <w:rFonts w:hint="eastAsia" w:ascii="仿宋_GB2312" w:eastAsia="仿宋_GB2312"/>
          <w:sz w:val="32"/>
          <w:szCs w:val="32"/>
        </w:rPr>
        <w:t>五、</w:t>
      </w:r>
      <w:r>
        <w:rPr>
          <w:rFonts w:hint="eastAsia" w:ascii="仿宋_GB2312" w:hAnsi="仿宋" w:eastAsia="仿宋_GB2312"/>
          <w:sz w:val="32"/>
          <w:szCs w:val="32"/>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ascii="仿宋_GB2312" w:eastAsia="仿宋_GB2312"/>
          <w:sz w:val="32"/>
          <w:szCs w:val="32"/>
        </w:rPr>
      </w:pPr>
      <w:r>
        <w:rPr>
          <w:rFonts w:hint="eastAsia" w:ascii="仿宋_GB2312" w:eastAsia="仿宋_GB2312"/>
          <w:sz w:val="32"/>
          <w:szCs w:val="32"/>
        </w:rPr>
        <w:t>六、</w:t>
      </w:r>
      <w:r>
        <w:rPr>
          <w:rFonts w:hint="eastAsia" w:ascii="仿宋_GB2312" w:hAnsi="仿宋" w:eastAsia="仿宋_GB2312"/>
          <w:sz w:val="32"/>
          <w:szCs w:val="32"/>
        </w:rPr>
        <w:t>2020</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ascii="仿宋_GB2312" w:eastAsia="仿宋_GB2312"/>
          <w:sz w:val="32"/>
          <w:szCs w:val="32"/>
        </w:rPr>
      </w:pPr>
      <w:r>
        <w:rPr>
          <w:rFonts w:hint="eastAsia" w:ascii="仿宋_GB2312" w:eastAsia="仿宋_GB2312"/>
          <w:sz w:val="32"/>
          <w:szCs w:val="32"/>
        </w:rPr>
        <w:t>七、</w:t>
      </w:r>
      <w:r>
        <w:rPr>
          <w:rFonts w:hint="eastAsia" w:ascii="仿宋_GB2312" w:hAnsi="仿宋" w:eastAsia="仿宋_GB2312"/>
          <w:sz w:val="32"/>
          <w:szCs w:val="32"/>
        </w:rPr>
        <w:t>2020</w:t>
      </w:r>
      <w:r>
        <w:rPr>
          <w:rFonts w:ascii="仿宋_GB2312" w:eastAsia="仿宋_GB2312"/>
          <w:sz w:val="32"/>
          <w:szCs w:val="32"/>
        </w:rPr>
        <w:t>年度政府性基金预算财政拨款收入支出决算表</w:t>
      </w:r>
    </w:p>
    <w:p>
      <w:pPr>
        <w:spacing w:line="540" w:lineRule="exact"/>
        <w:ind w:left="640" w:hanging="640" w:hangingChars="200"/>
        <w:rPr>
          <w:rFonts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2020年度</w:t>
      </w:r>
      <w:r>
        <w:rPr>
          <w:rFonts w:hint="eastAsia" w:ascii="仿宋_GB2312" w:eastAsia="仿宋_GB2312"/>
          <w:sz w:val="32"/>
          <w:szCs w:val="32"/>
        </w:rPr>
        <w:t>一般公共预算财政拨款“三公”经费支出决算表</w:t>
      </w:r>
    </w:p>
    <w:p>
      <w:pPr>
        <w:spacing w:line="540" w:lineRule="exact"/>
        <w:rPr>
          <w:rFonts w:ascii="仿宋_GB2312" w:eastAsia="仿宋_GB2312"/>
          <w:sz w:val="32"/>
          <w:szCs w:val="32"/>
        </w:rPr>
      </w:pPr>
      <w:r>
        <w:rPr>
          <w:rFonts w:hint="eastAsia" w:ascii="仿宋_GB2312" w:eastAsia="仿宋_GB2312"/>
          <w:sz w:val="32"/>
          <w:szCs w:val="32"/>
        </w:rPr>
        <w:t>九、2020年度国有资本经营预算财政拨款支出决算表</w:t>
      </w:r>
    </w:p>
    <w:p>
      <w:pPr>
        <w:spacing w:line="540" w:lineRule="exact"/>
        <w:rPr>
          <w:rFonts w:ascii="黑体" w:hAnsi="黑体" w:eastAsia="黑体"/>
          <w:sz w:val="32"/>
          <w:szCs w:val="32"/>
        </w:rPr>
      </w:pPr>
      <w:r>
        <w:rPr>
          <w:rFonts w:hint="eastAsia" w:ascii="黑体" w:hAnsi="黑体" w:eastAsia="黑体"/>
          <w:sz w:val="32"/>
          <w:szCs w:val="32"/>
        </w:rPr>
        <w:t>第三部分    盘锦市双台子区市场监督管理局</w:t>
      </w:r>
      <w:r>
        <w:rPr>
          <w:rFonts w:hint="eastAsia" w:ascii="仿宋_GB2312" w:hAnsi="仿宋" w:eastAsia="仿宋_GB2312"/>
          <w:sz w:val="32"/>
          <w:szCs w:val="32"/>
        </w:rPr>
        <w:t>2020</w:t>
      </w:r>
      <w:r>
        <w:rPr>
          <w:rFonts w:hint="eastAsia" w:ascii="黑体" w:hAnsi="黑体" w:eastAsia="黑体"/>
          <w:sz w:val="32"/>
          <w:szCs w:val="32"/>
        </w:rPr>
        <w:t>年度部门决算情况说明</w:t>
      </w:r>
    </w:p>
    <w:p>
      <w:pPr>
        <w:spacing w:line="540" w:lineRule="exact"/>
        <w:rPr>
          <w:rFonts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ascii="黑体" w:hAnsi="黑体" w:eastAsia="黑体"/>
          <w:b/>
          <w:sz w:val="44"/>
          <w:szCs w:val="44"/>
          <w:u w:val="single"/>
        </w:rPr>
      </w:pPr>
    </w:p>
    <w:p>
      <w:pPr>
        <w:spacing w:line="540" w:lineRule="exact"/>
        <w:jc w:val="center"/>
        <w:rPr>
          <w:b/>
          <w:sz w:val="44"/>
          <w:szCs w:val="44"/>
          <w:u w:val="single"/>
        </w:rPr>
      </w:pPr>
    </w:p>
    <w:p>
      <w:pPr>
        <w:spacing w:line="540" w:lineRule="exact"/>
        <w:jc w:val="both"/>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第一部分 盘锦市双台子区市场监督管理局概况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eastAsia="黑体"/>
          <w:sz w:val="32"/>
          <w:szCs w:val="32"/>
        </w:rPr>
        <w:t>一、主要职责</w:t>
      </w:r>
    </w:p>
    <w:p>
      <w:pPr>
        <w:ind w:firstLine="640" w:firstLineChars="200"/>
        <w:rPr>
          <w:rFonts w:ascii="仿宋_GB2312" w:eastAsia="仿宋_GB2312"/>
          <w:sz w:val="32"/>
          <w:szCs w:val="32"/>
        </w:rPr>
      </w:pPr>
      <w:r>
        <w:rPr>
          <w:rFonts w:hint="eastAsia" w:ascii="仿宋_GB2312" w:eastAsia="仿宋_GB2312"/>
          <w:sz w:val="32"/>
          <w:szCs w:val="32"/>
        </w:rPr>
        <w:t>(一)、贯彻执行国家和省有关市场监督管理、质量技术监督、食品安全、药品、医疗器械、化妆品监督管理的法律、法规、规章和方针、政策、规划。</w:t>
      </w:r>
    </w:p>
    <w:p>
      <w:pPr>
        <w:ind w:firstLine="640" w:firstLineChars="200"/>
        <w:rPr>
          <w:rFonts w:ascii="仿宋_GB2312" w:eastAsia="仿宋_GB2312"/>
          <w:sz w:val="32"/>
          <w:szCs w:val="32"/>
        </w:rPr>
      </w:pPr>
      <w:r>
        <w:rPr>
          <w:rFonts w:hint="eastAsia" w:ascii="仿宋_GB2312" w:eastAsia="仿宋_GB2312"/>
          <w:sz w:val="32"/>
          <w:szCs w:val="32"/>
        </w:rPr>
        <w:t>（二）、推动建立落实食品药品安全企业责任主体、各级政府负总责的机制，着力规范区域性、系统性食品药品安全风险。</w:t>
      </w:r>
    </w:p>
    <w:p>
      <w:pPr>
        <w:ind w:firstLine="640" w:firstLineChars="200"/>
        <w:rPr>
          <w:rFonts w:ascii="仿宋_GB2312" w:eastAsia="仿宋_GB2312"/>
          <w:sz w:val="32"/>
          <w:szCs w:val="32"/>
        </w:rPr>
      </w:pPr>
      <w:r>
        <w:rPr>
          <w:rFonts w:hint="eastAsia" w:ascii="仿宋_GB2312" w:eastAsia="仿宋_GB2312"/>
          <w:sz w:val="32"/>
          <w:szCs w:val="32"/>
        </w:rPr>
        <w:t>（三）、负责辖区企业、农民专业合作社和从事经营活动的单位、个人等市场主体的登记注册工作，确认市场经营主体资格，核发营业执照；负责辖区食品生产、流通、和餐饮服务环节的行政许可，负责药品零售企业、医疗器械经营企业的行政许可。</w:t>
      </w:r>
    </w:p>
    <w:p>
      <w:pPr>
        <w:ind w:firstLine="640" w:firstLineChars="200"/>
        <w:rPr>
          <w:rFonts w:ascii="仿宋_GB2312" w:eastAsia="仿宋_GB2312"/>
          <w:sz w:val="32"/>
          <w:szCs w:val="32"/>
        </w:rPr>
      </w:pPr>
      <w:r>
        <w:rPr>
          <w:rFonts w:hint="eastAsia" w:ascii="仿宋_GB2312" w:eastAsia="仿宋_GB2312"/>
          <w:sz w:val="32"/>
          <w:szCs w:val="32"/>
        </w:rPr>
        <w:t>（四）、负责辖区市场经济秩序监督管理，商标和广告监督管理工作、合同监督管理工作、保护消费者合法权益工作、展开产（商）品质量监督。负责管理和指导辖区质量工作、计量监督管理工作、标准化工作、特种设备安全监察工作。承担区食品安全委员会日常工作。负责辖区相关市场监管领域安全事故应急体系建设，组织重大突发事件应对处置和调查处理工作，监督事故查处落实情况。</w:t>
      </w:r>
    </w:p>
    <w:p>
      <w:pPr>
        <w:ind w:firstLine="640" w:firstLineChars="200"/>
        <w:rPr>
          <w:rFonts w:ascii="仿宋_GB2312" w:eastAsia="仿宋_GB2312"/>
          <w:sz w:val="32"/>
          <w:szCs w:val="32"/>
        </w:rPr>
      </w:pPr>
      <w:r>
        <w:rPr>
          <w:rFonts w:hint="eastAsia" w:ascii="仿宋_GB2312" w:eastAsia="仿宋_GB2312"/>
          <w:sz w:val="32"/>
          <w:szCs w:val="32"/>
        </w:rPr>
        <w:t>（五）、依法监督管理市场交易、网络商品交易及有关服务的行为。组织指导查处价格收费违法违规、不正当竞争、违法直销、传销、侵犯商标专利知识产权和制售假冒伪劣行为。</w:t>
      </w:r>
    </w:p>
    <w:p>
      <w:pPr>
        <w:ind w:firstLine="640" w:firstLineChars="200"/>
        <w:rPr>
          <w:rFonts w:ascii="仿宋_GB2312" w:eastAsia="仿宋_GB2312"/>
          <w:sz w:val="32"/>
          <w:szCs w:val="32"/>
        </w:rPr>
      </w:pPr>
      <w:r>
        <w:rPr>
          <w:rFonts w:hint="eastAsia" w:ascii="仿宋_GB2312" w:eastAsia="仿宋_GB2312"/>
          <w:sz w:val="32"/>
          <w:szCs w:val="32"/>
        </w:rPr>
        <w:t>（六）、市场监管服务中心承担区市场监管系统信息网络建设、运行与维护工作。为个体劳动者、私营企业提供产业政策咨询。法律援助等服务。承担消费者权益保护的服务工作，受理消费者投诉举报，</w:t>
      </w:r>
    </w:p>
    <w:p>
      <w:pPr>
        <w:ind w:firstLine="640" w:firstLineChars="200"/>
        <w:rPr>
          <w:rFonts w:ascii="仿宋_GB2312" w:eastAsia="仿宋_GB2312"/>
          <w:sz w:val="32"/>
          <w:szCs w:val="32"/>
        </w:rPr>
      </w:pPr>
      <w:r>
        <w:rPr>
          <w:rFonts w:hint="eastAsia" w:ascii="仿宋_GB2312" w:eastAsia="仿宋_GB2312"/>
          <w:sz w:val="32"/>
          <w:szCs w:val="32"/>
        </w:rPr>
        <w:t>（七）、承办区委、区政府交办的其他事项。</w:t>
      </w:r>
    </w:p>
    <w:p>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纳入双台子区市场监督管理局</w:t>
      </w:r>
      <w:r>
        <w:rPr>
          <w:rFonts w:hint="eastAsia" w:ascii="仿宋_GB2312" w:hAnsi="仿宋" w:eastAsia="仿宋_GB2312"/>
          <w:sz w:val="32"/>
          <w:szCs w:val="32"/>
        </w:rPr>
        <w:t>2020</w:t>
      </w:r>
      <w:r>
        <w:rPr>
          <w:rFonts w:hint="eastAsia" w:ascii="仿宋_GB2312" w:eastAsia="仿宋_GB2312"/>
          <w:b/>
          <w:sz w:val="32"/>
          <w:szCs w:val="32"/>
        </w:rPr>
        <w:t>年部门决算编制范围的二级预算单位包括：</w:t>
      </w:r>
    </w:p>
    <w:p>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1.双台子区市场监管服务中心</w:t>
      </w:r>
    </w:p>
    <w:p>
      <w:pPr>
        <w:spacing w:line="540" w:lineRule="exact"/>
        <w:ind w:firstLine="640" w:firstLineChars="200"/>
        <w:jc w:val="left"/>
        <w:rPr>
          <w:rFonts w:ascii="仿宋_GB2312" w:eastAsia="仿宋_GB2312"/>
          <w:color w:val="FF0000"/>
          <w:sz w:val="32"/>
          <w:szCs w:val="32"/>
        </w:rPr>
      </w:pPr>
      <w:r>
        <w:rPr>
          <w:rFonts w:ascii="仿宋_GB2312" w:eastAsia="仿宋_GB2312"/>
          <w:color w:val="FF0000"/>
          <w:sz w:val="32"/>
          <w:szCs w:val="32"/>
        </w:rPr>
        <w:br w:type="page"/>
      </w:r>
    </w:p>
    <w:p>
      <w:pPr>
        <w:spacing w:line="540" w:lineRule="exact"/>
        <w:jc w:val="center"/>
        <w:rPr>
          <w:rFonts w:ascii="宋体" w:hAnsi="宋体"/>
          <w:b/>
          <w:sz w:val="36"/>
          <w:szCs w:val="36"/>
        </w:rPr>
      </w:pPr>
      <w:r>
        <w:rPr>
          <w:rFonts w:hint="eastAsia" w:ascii="宋体" w:hAnsi="宋体"/>
          <w:b/>
          <w:sz w:val="36"/>
          <w:szCs w:val="36"/>
        </w:rPr>
        <w:t>第三部分 双台子区市场监督管理局</w:t>
      </w:r>
      <w:r>
        <w:rPr>
          <w:rFonts w:hint="eastAsia" w:ascii="仿宋_GB2312" w:hAnsi="仿宋" w:eastAsia="仿宋_GB2312"/>
          <w:b/>
          <w:sz w:val="36"/>
          <w:szCs w:val="36"/>
        </w:rPr>
        <w:t>2020</w:t>
      </w:r>
      <w:r>
        <w:rPr>
          <w:rFonts w:hint="eastAsia" w:ascii="宋体" w:hAnsi="宋体"/>
          <w:b/>
          <w:sz w:val="36"/>
          <w:szCs w:val="36"/>
        </w:rPr>
        <w:t>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（一）收入总计1735.47万元，包括：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1.财政拨款收入1735.47万元，占</w:t>
      </w:r>
      <w:r>
        <w:rPr>
          <w:rFonts w:ascii="仿宋_GB2312" w:hAnsi="宋体" w:eastAsia="仿宋_GB2312"/>
          <w:sz w:val="32"/>
          <w:szCs w:val="32"/>
        </w:rPr>
        <w:t>收入总计的</w:t>
      </w:r>
      <w:r>
        <w:rPr>
          <w:rFonts w:hint="eastAsia" w:ascii="仿宋_GB2312" w:hAnsi="宋体" w:eastAsia="仿宋_GB2312"/>
          <w:sz w:val="32"/>
          <w:szCs w:val="32"/>
        </w:rPr>
        <w:t>100</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公共预算财政拨款收入1735.47万元，政府性基金收入0万元。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7.用事业基金弥补收支差额0万元，占收入总计的0%。</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8.上年结转和结余0万元，占收入总计的0%。</w:t>
      </w:r>
    </w:p>
    <w:p>
      <w:pPr>
        <w:spacing w:line="540" w:lineRule="exact"/>
        <w:ind w:firstLine="660"/>
        <w:rPr>
          <w:rFonts w:ascii="仿宋_GB2312" w:hAnsi="宋体" w:eastAsia="仿宋_GB2312"/>
          <w:sz w:val="32"/>
          <w:szCs w:val="32"/>
        </w:rPr>
      </w:pPr>
      <w:r>
        <w:rPr>
          <w:rFonts w:hint="eastAsia" w:ascii="仿宋_GB2312" w:hAnsi="仿宋_GB2312" w:eastAsia="仿宋_GB2312" w:cs="仿宋_GB2312"/>
          <w:sz w:val="32"/>
          <w:szCs w:val="32"/>
        </w:rPr>
        <w:t>与上年相比，今年收入增加384.1万元，升高28.42%，主要原因：</w:t>
      </w:r>
      <w:r>
        <w:rPr>
          <w:rFonts w:hint="eastAsia" w:ascii="仿宋_GB2312" w:hAnsi="宋体" w:eastAsia="仿宋_GB2312"/>
          <w:sz w:val="32"/>
          <w:szCs w:val="32"/>
        </w:rPr>
        <w:t>2018年绩效和年终一次性资金都在2020年发放，增加31个复转军人的工资补贴奖金的发放并补发2019年31个复转军人的工资。用于支付智慧食药监网络平台建设款19.76。用于食品安全抽检费用22.48万元。食品安全监管10.5万元，用于食品安全协管员的补助资金。公共卫生30.81万元，主要用于重大公共卫生服务疫情期间的补助资。公积金和社会保障缴费医疗缴费基数增加缴费金额增加。</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（二）支出总计1735.47万元，包括：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1692.39万元，占支出总计的97.51%。主要是为保障机构正常运转、完成日常工作任务而发生的各项支出，其中：工资福利支出1342.18万元，对个人和家庭的补助支出102.88万元，商品和服务支出247.33万元，其他资本性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2.项目支出43.09万元，占支出总计的2.49%。为购置办公设备0.85万元，智慧食药监网络平台建设款19.76万元，食品安全抽检费用22.48万元。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与上年相比，今年支出增加了384.1万元，增加28.42%，主</w:t>
      </w:r>
      <w:r>
        <w:rPr>
          <w:rFonts w:hint="eastAsia" w:ascii="仿宋_GB2312" w:hAnsi="仿宋_GB2312" w:eastAsia="仿宋_GB2312" w:cs="仿宋_GB2312"/>
          <w:sz w:val="32"/>
          <w:szCs w:val="32"/>
        </w:rPr>
        <w:t>要原因：</w:t>
      </w:r>
      <w:r>
        <w:rPr>
          <w:rFonts w:hint="eastAsia" w:ascii="仿宋_GB2312" w:hAnsi="宋体" w:eastAsia="仿宋_GB2312"/>
          <w:sz w:val="32"/>
          <w:szCs w:val="32"/>
        </w:rPr>
        <w:t>2018年绩效和年终一次性资金都在2020年发放，增加31个复转军人的工资补贴奖金的发放并补发2019年31个复转军人的工资。用于支付智慧食药监网络平台建设款19.76。用于食品安全抽检费用22.48万元。食品安全监管10.5万元，用于食品安全协管员的补助资金。公共卫生30.81万元，主要用于重大公共卫生服务疫情期间的补助资。公积金和社会保障缴费医疗缴费基数增加缴费金额增加。</w:t>
      </w:r>
    </w:p>
    <w:p>
      <w:pPr>
        <w:spacing w:line="540" w:lineRule="exact"/>
        <w:ind w:firstLine="660"/>
        <w:rPr>
          <w:rFonts w:ascii="仿宋_GB2312" w:hAnsi="宋体" w:eastAsia="仿宋_GB2312"/>
          <w:sz w:val="32"/>
          <w:szCs w:val="32"/>
        </w:rPr>
      </w:pPr>
      <w:r>
        <w:rPr>
          <w:rFonts w:hint="eastAsia" w:ascii="楷体_GB2312" w:hAnsi="宋体" w:eastAsia="楷体_GB2312"/>
          <w:b/>
          <w:sz w:val="32"/>
          <w:szCs w:val="32"/>
        </w:rPr>
        <w:t>（三）年末结转和结余0万元。</w:t>
      </w:r>
    </w:p>
    <w:p>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2020年度财政拨款支出1735.47万元，其中：基本支出1692.39万元，项目支出43.09万元。与</w:t>
      </w:r>
      <w:r>
        <w:rPr>
          <w:rFonts w:ascii="仿宋_GB2312" w:hAnsi="宋体" w:eastAsia="仿宋_GB2312"/>
          <w:sz w:val="32"/>
          <w:szCs w:val="32"/>
        </w:rPr>
        <w:t>上年相比，</w:t>
      </w:r>
      <w:r>
        <w:rPr>
          <w:rFonts w:hint="eastAsia" w:ascii="仿宋_GB2312" w:hAnsi="宋体" w:eastAsia="仿宋_GB2312"/>
          <w:sz w:val="32"/>
          <w:szCs w:val="32"/>
        </w:rPr>
        <w:t>财政拨款支出增加了384.1万元，增加28.42%，主要原因：2018年绩效和年终一次性资金都在2020年发放，增加31个复转军人的工资补贴奖金的发放并补发2019年31个复转军人的工资。用于支付智慧食药监网络平台建设款19.76。用于食品安全抽检费用22.48万元。食品安全监管10.5万元，用于食品安全协管员的补助资金。公共卫生30.81万元，主要用于重大公共卫生服务疫情期间的补助资。公积金和社会保障缴费医疗缴费基数增加缴费金额增加。与年初预算相比，2020财政拨款支出完成年初预算的129.7%，其中：基本支出完成年初预算的129.7%，项目完成年初预算的100%。</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2020年度财政拨款支出1735.47万元，按支出功能分类科目分，包括：一般公共服务支出1319.48万元，占76.03</w:t>
      </w:r>
      <w:r>
        <w:rPr>
          <w:rFonts w:ascii="仿宋_GB2312" w:hAnsi="宋体" w:eastAsia="仿宋_GB2312"/>
          <w:sz w:val="32"/>
          <w:szCs w:val="32"/>
        </w:rPr>
        <w:t>%</w:t>
      </w:r>
      <w:r>
        <w:rPr>
          <w:rFonts w:hint="eastAsia" w:ascii="仿宋_GB2312" w:hAnsi="宋体" w:eastAsia="仿宋_GB2312"/>
          <w:sz w:val="32"/>
          <w:szCs w:val="32"/>
        </w:rPr>
        <w:t>；社会保障和就业支出238.28万元，占13.72%；卫生健康支出81.89万元，占4.72%；住房保障支出95.82万元，占5.53%。</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1.一般公共服务支出1319.48万元，具体包括：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（1）行政运行897.85万元，主要是行政编人员工资福利、办公费、印刷费等支出，完成年初预算的105.89%，决算数在于年初预算数的原因主要2018年绩效和年终一次性资金都在2020年发放。</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事业运行368.05万元，主要是事业编制人员工资补贴奖金、办公费等支出，完成年初预算的208.64%，决算数大于年初预算数的原因主要是2018年绩效和年终一次性资金都在2020年发放，是增加31个复转军人的工资补贴奖金办公费并补发2019年31个复转军人的工资。</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（4）信息化建设19.76万元，用于智慧食药监网络平台建设款19.76万元。年初未列入预算。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（5）食品安全监管10.5万元，用于食品安全协管员的补助资金。</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（6）其他市场监督管理事务22.48万元，用于食品安全抽检费用。年初未列入预算。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2.社会保障和就业支出238.28万元，具体包括：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（1）行政事业单位养老支出181.76万元，主要是职工养老保险年多、年金缴费等支出，完成年初预算104.91%，决算高于预算的原因缴费基数上升。</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（2）死亡抚恤46.15万元，主要是伤残抚恤和死亡抚恤，年初无此项预算。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（3）其他社会保障和就业支出10.37万元。主要的事业编临聘养老失业医疗费用。完成预算数132.1%，主要原因缴费基数上升。</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3.卫生健康支出81.89万元，包括：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（1）公共卫生30.81万元，主要用于重大公共卫生服务疫情期间的补助资金，年初无此项预算。</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（2）行政事业单位医疗51.08万元，主要是行政事业编职工医疗保险等支出，完成年初预算数101.08%，决算数大于预算数的原因缴费基数上升。</w:t>
      </w:r>
    </w:p>
    <w:p>
      <w:pPr>
        <w:spacing w:line="540" w:lineRule="exact"/>
        <w:rPr>
          <w:rFonts w:ascii="仿宋_GB2312" w:hAnsi="宋体" w:eastAsia="仿宋_GB2312"/>
          <w:sz w:val="32"/>
          <w:szCs w:val="32"/>
        </w:rPr>
      </w:pPr>
      <w:r>
        <w:rPr>
          <w:rFonts w:hint="eastAsia" w:ascii="仿宋_GB2312" w:hAnsi="宋体" w:eastAsia="仿宋_GB2312"/>
          <w:sz w:val="32"/>
          <w:szCs w:val="32"/>
        </w:rPr>
        <w:t>4.住房保障支出95.82万元，具体包括：</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rPr>
        <w:t>住房公积金95.82万元，主要是</w:t>
      </w:r>
      <w:r>
        <w:rPr>
          <w:rFonts w:hint="eastAsia" w:ascii="仿宋_GB2312" w:eastAsia="仿宋_GB2312"/>
          <w:sz w:val="32"/>
          <w:szCs w:val="32"/>
        </w:rPr>
        <w:t>职工住房公积金缴费</w:t>
      </w:r>
      <w:r>
        <w:rPr>
          <w:rFonts w:hint="eastAsia" w:ascii="仿宋_GB2312" w:hAnsi="宋体" w:eastAsia="仿宋_GB2312"/>
          <w:sz w:val="32"/>
          <w:szCs w:val="32"/>
        </w:rPr>
        <w:t>等支出，完成年初预算的116.66%，决算数大于年初预算数的原因主要是缴费基数上升</w:t>
      </w:r>
      <w:r>
        <w:rPr>
          <w:rFonts w:hint="eastAsia" w:ascii="仿宋_GB2312" w:hAnsi="宋体" w:eastAsia="仿宋_GB2312"/>
          <w:sz w:val="32"/>
          <w:szCs w:val="32"/>
          <w:lang w:eastAsia="zh-CN"/>
        </w:rPr>
        <w:t>。</w:t>
      </w:r>
    </w:p>
    <w:p>
      <w:pPr>
        <w:spacing w:line="540" w:lineRule="exact"/>
        <w:rPr>
          <w:rFonts w:ascii="黑体" w:hAnsi="黑体" w:eastAsia="黑体"/>
          <w:sz w:val="32"/>
          <w:szCs w:val="32"/>
        </w:rPr>
      </w:pPr>
      <w:r>
        <w:rPr>
          <w:rFonts w:hint="eastAsia" w:ascii="黑体" w:hAnsi="黑体" w:eastAsia="黑体"/>
          <w:sz w:val="32"/>
          <w:szCs w:val="32"/>
        </w:rPr>
        <w:t>三、一般公共预算财政拨款“三公”经费支出决算情况</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2020年度一般公共预算财政拨款安排的“三公”经费支出24.63万元，完成年初预算的68.41%，决算数小于年初预算数的主要原因是落实厉行节约，车辆加油费用减少。其中：因公出国（境）费0万元，公务接待费0万元，公务用车购置及运行维护费24.63万元。</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1.因公出国（境）费0万元，2020年参加出国（境）团组0个，累计0人次。2020年因公出国（境）费比上年减少（增加）0万元，下降（增长）0%。</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2.公务接待费0万元，2020年国内公务接待累计0批次，0人，0万元。2020年公务接待费比上年减少（增加）0万元，下降（增长）0%。</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24.63万元，比上年减少0.83万元，减少3.26%，主要是落实厉行节约，车辆加油费用减少。</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公务用车运行维护费24.63万元，主要用于车辆加油、车辆维修、车辆保险等。截至年末使用</w:t>
      </w:r>
      <w:r>
        <w:rPr>
          <w:rFonts w:ascii="仿宋_GB2312" w:hAnsi="宋体" w:eastAsia="仿宋_GB2312"/>
          <w:sz w:val="32"/>
          <w:szCs w:val="32"/>
        </w:rPr>
        <w:t>一般公共预算财政拨款开支的</w:t>
      </w:r>
      <w:r>
        <w:rPr>
          <w:rFonts w:hint="eastAsia" w:ascii="仿宋_GB2312" w:hAnsi="宋体" w:eastAsia="仿宋_GB2312"/>
          <w:sz w:val="32"/>
          <w:szCs w:val="32"/>
        </w:rPr>
        <w:t>公务用车保有量15辆。</w:t>
      </w:r>
    </w:p>
    <w:p>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2020年度一般公共预算财政拨款基本支出1692.39万元，其中：人员经费1445.06万元，主要包括基本工资、津贴补贴、奖金、其他社会保障缴费、机关事业单位基本养老保险缴费、其他工资福利支出、离休费、退休费、抚恤金、生活补助、奖励金、住房公积金、采暖补贴、其他对个人和家庭补助的支出；日常公用经费247.33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2020双台子区市监局机关运行经费支出247.33万元，比上年增加1.14万元，增加2.48%，主要原因是疫情期间费用增加。</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2020年双台子区市监局政府采购支出总额0万元，其中：政府采购货物支出0万元，政府采购工程支出0万元，政府采购服务支出0万元。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截至2020年12月31日，双台子区市监局共有车辆14辆，其中：副省级以上领导干部用车0辆，主要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用车0辆，机要通讯用车0辆，应急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13辆</w:t>
      </w:r>
      <w:r>
        <w:rPr>
          <w:rFonts w:ascii="仿宋_GB2312" w:hAnsi="黑体" w:eastAsia="仿宋_GB2312"/>
          <w:sz w:val="32"/>
          <w:szCs w:val="32"/>
        </w:rPr>
        <w:t>，</w:t>
      </w:r>
      <w:r>
        <w:rPr>
          <w:rFonts w:hint="eastAsia" w:ascii="仿宋_GB2312" w:hAnsi="黑体" w:eastAsia="仿宋_GB2312"/>
          <w:sz w:val="32"/>
          <w:szCs w:val="32"/>
        </w:rPr>
        <w:t>特种专业技术用车1辆，离退休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其他用车0辆；单位价值50万元以上通用设备0台（套），单价100万元以上专用设备0台（套）。</w:t>
      </w:r>
    </w:p>
    <w:p>
      <w:pPr>
        <w:spacing w:line="54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（四）预算绩效管理工作开展情况。</w:t>
      </w:r>
    </w:p>
    <w:p>
      <w:pPr>
        <w:spacing w:line="54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根据财政预算管理要求，我局组织对2020年度预算项目支出全面开展绩效自评，共涉及预算支出项目</w:t>
      </w:r>
      <w:r>
        <w:rPr>
          <w:rFonts w:hint="eastAsia" w:ascii="仿宋_GB2312" w:hAnsi="黑体" w:eastAsia="仿宋_GB2312"/>
          <w:sz w:val="32"/>
          <w:szCs w:val="32"/>
        </w:rPr>
        <w:t>0</w:t>
      </w:r>
      <w:r>
        <w:rPr>
          <w:rFonts w:hint="eastAsia" w:ascii="仿宋_GB2312" w:hAnsi="宋体" w:eastAsia="仿宋_GB2312" w:cs="宋体"/>
          <w:sz w:val="32"/>
          <w:szCs w:val="32"/>
        </w:rPr>
        <w:t>个，涉及资金</w:t>
      </w:r>
      <w:r>
        <w:rPr>
          <w:rFonts w:hint="eastAsia" w:ascii="仿宋_GB2312" w:hAnsi="黑体" w:eastAsia="仿宋_GB2312"/>
          <w:sz w:val="32"/>
          <w:szCs w:val="32"/>
        </w:rPr>
        <w:t>0</w:t>
      </w:r>
      <w:r>
        <w:rPr>
          <w:rFonts w:hint="eastAsia" w:ascii="仿宋_GB2312" w:hAnsi="宋体" w:eastAsia="仿宋_GB2312" w:cs="宋体"/>
          <w:sz w:val="32"/>
          <w:szCs w:val="32"/>
        </w:rPr>
        <w:t>万元。</w:t>
      </w:r>
    </w:p>
    <w:p>
      <w:pPr>
        <w:spacing w:line="540" w:lineRule="exact"/>
        <w:ind w:firstLine="640" w:firstLineChars="200"/>
        <w:rPr>
          <w:rFonts w:ascii="仿宋_GB2312" w:hAnsi="宋体" w:eastAsia="仿宋_GB2312" w:cs="宋体"/>
          <w:sz w:val="32"/>
          <w:szCs w:val="32"/>
        </w:rPr>
      </w:pPr>
    </w:p>
    <w:p>
      <w:pPr>
        <w:spacing w:line="540" w:lineRule="exact"/>
        <w:jc w:val="both"/>
        <w:rPr>
          <w:rFonts w:ascii="宋体" w:hAnsi="宋体"/>
          <w:b/>
          <w:sz w:val="36"/>
          <w:szCs w:val="36"/>
        </w:rPr>
      </w:pPr>
    </w:p>
    <w:p>
      <w:pPr>
        <w:spacing w:line="540" w:lineRule="exact"/>
        <w:jc w:val="center"/>
        <w:rPr>
          <w:rFonts w:ascii="宋体" w:hAnsi="宋体"/>
          <w:b/>
          <w:sz w:val="36"/>
          <w:szCs w:val="36"/>
        </w:rPr>
      </w:pPr>
      <w:r>
        <w:rPr>
          <w:rFonts w:hint="eastAsia" w:ascii="宋体" w:hAnsi="宋体"/>
          <w:b/>
          <w:sz w:val="36"/>
          <w:szCs w:val="36"/>
        </w:rPr>
        <w:t>第四部分 名词解释</w:t>
      </w:r>
    </w:p>
    <w:p>
      <w:pPr>
        <w:spacing w:line="540" w:lineRule="exact"/>
        <w:jc w:val="center"/>
        <w:rPr>
          <w:rFonts w:ascii="宋体" w:hAnsi="宋体"/>
          <w:b/>
          <w:sz w:val="36"/>
          <w:szCs w:val="36"/>
        </w:rPr>
      </w:pP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3395"/>
    <w:rsid w:val="000144B1"/>
    <w:rsid w:val="00074792"/>
    <w:rsid w:val="000B79C0"/>
    <w:rsid w:val="000F3FCA"/>
    <w:rsid w:val="00104419"/>
    <w:rsid w:val="00223616"/>
    <w:rsid w:val="002A1593"/>
    <w:rsid w:val="002C2257"/>
    <w:rsid w:val="0030581B"/>
    <w:rsid w:val="00326390"/>
    <w:rsid w:val="00360CA3"/>
    <w:rsid w:val="004B547E"/>
    <w:rsid w:val="004D164B"/>
    <w:rsid w:val="005C1786"/>
    <w:rsid w:val="005C5A03"/>
    <w:rsid w:val="00611C8B"/>
    <w:rsid w:val="0064237F"/>
    <w:rsid w:val="006D041D"/>
    <w:rsid w:val="006D0F59"/>
    <w:rsid w:val="006F037B"/>
    <w:rsid w:val="00713A6E"/>
    <w:rsid w:val="00724649"/>
    <w:rsid w:val="007B0D73"/>
    <w:rsid w:val="007E6B8B"/>
    <w:rsid w:val="009238D3"/>
    <w:rsid w:val="00991C0F"/>
    <w:rsid w:val="00A004EC"/>
    <w:rsid w:val="00A020A7"/>
    <w:rsid w:val="00A6103F"/>
    <w:rsid w:val="00AB3395"/>
    <w:rsid w:val="00B15280"/>
    <w:rsid w:val="00B73776"/>
    <w:rsid w:val="00C571EF"/>
    <w:rsid w:val="00CF582E"/>
    <w:rsid w:val="00D26DC0"/>
    <w:rsid w:val="00D41392"/>
    <w:rsid w:val="00D615DE"/>
    <w:rsid w:val="00D93A4B"/>
    <w:rsid w:val="00DB6F2A"/>
    <w:rsid w:val="00EB10B5"/>
    <w:rsid w:val="00F85A17"/>
    <w:rsid w:val="099010BF"/>
    <w:rsid w:val="0EC93361"/>
    <w:rsid w:val="18AA5F75"/>
    <w:rsid w:val="2226474F"/>
    <w:rsid w:val="26233923"/>
    <w:rsid w:val="2636410B"/>
    <w:rsid w:val="31E12771"/>
    <w:rsid w:val="3A693FD6"/>
    <w:rsid w:val="3E095354"/>
    <w:rsid w:val="429C72A8"/>
    <w:rsid w:val="476A4ACA"/>
    <w:rsid w:val="489F742E"/>
    <w:rsid w:val="50B13265"/>
    <w:rsid w:val="5373790B"/>
    <w:rsid w:val="59731945"/>
    <w:rsid w:val="5D6100D7"/>
    <w:rsid w:val="6B8978FD"/>
    <w:rsid w:val="745E5C80"/>
    <w:rsid w:val="76895A29"/>
    <w:rsid w:val="7B0220E6"/>
    <w:rsid w:val="7C1F16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974</Words>
  <Characters>5556</Characters>
  <Lines>46</Lines>
  <Paragraphs>13</Paragraphs>
  <TotalTime>370</TotalTime>
  <ScaleCrop>false</ScaleCrop>
  <LinksUpToDate>false</LinksUpToDate>
  <CharactersWithSpaces>6517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2020-08-20T14:54:00Z</dcterms:created>
  <dc:creator>微软用户</dc:creator>
  <cp:lastModifiedBy>既然不是仙难免有杂念</cp:lastModifiedBy>
  <cp:lastPrinted>2020-08-27T09:12:00Z</cp:lastPrinted>
  <dcterms:modified xsi:type="dcterms:W3CDTF">2021-09-15T05:55:36Z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_DocHome">
    <vt:i4>-1445247696</vt:i4>
  </property>
</Properties>
</file>