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ind w:left="1827" w:hanging="1827" w:hangingChars="350"/>
        <w:rPr>
          <w:rFonts w:ascii="宋体" w:hAnsi="宋体"/>
          <w:b/>
          <w:sz w:val="52"/>
          <w:szCs w:val="52"/>
        </w:rPr>
      </w:pPr>
    </w:p>
    <w:p>
      <w:pPr>
        <w:spacing w:line="540" w:lineRule="exact"/>
        <w:ind w:left="1827" w:hanging="1827" w:hangingChars="350"/>
        <w:rPr>
          <w:rFonts w:ascii="宋体" w:hAnsi="宋体"/>
          <w:b/>
          <w:sz w:val="52"/>
          <w:szCs w:val="52"/>
        </w:rPr>
      </w:pPr>
    </w:p>
    <w:p>
      <w:pPr>
        <w:spacing w:line="540" w:lineRule="exact"/>
        <w:ind w:left="1827" w:hanging="1827" w:hangingChars="350"/>
        <w:rPr>
          <w:rFonts w:ascii="宋体" w:hAnsi="宋体"/>
          <w:b/>
          <w:sz w:val="52"/>
          <w:szCs w:val="52"/>
        </w:rPr>
      </w:pPr>
    </w:p>
    <w:p>
      <w:pPr>
        <w:spacing w:line="540" w:lineRule="exact"/>
        <w:ind w:left="1827" w:hanging="1827" w:hangingChars="350"/>
        <w:rPr>
          <w:rFonts w:ascii="宋体" w:hAnsi="宋体"/>
          <w:b/>
          <w:sz w:val="52"/>
          <w:szCs w:val="52"/>
        </w:rPr>
      </w:pPr>
    </w:p>
    <w:p>
      <w:pPr>
        <w:spacing w:line="540" w:lineRule="exact"/>
        <w:ind w:left="1827" w:hanging="1827" w:hangingChars="350"/>
        <w:rPr>
          <w:rFonts w:ascii="宋体" w:hAnsi="宋体"/>
          <w:b/>
          <w:sz w:val="52"/>
          <w:szCs w:val="52"/>
        </w:rPr>
      </w:pPr>
      <w:r>
        <w:rPr>
          <w:rFonts w:hint="eastAsia" w:ascii="宋体" w:hAnsi="宋体"/>
          <w:b/>
          <w:sz w:val="52"/>
          <w:szCs w:val="52"/>
        </w:rPr>
        <w:t>盘锦市双台子区胜利街道办事处2020年度部门决算</w:t>
      </w:r>
    </w:p>
    <w:p>
      <w:pPr>
        <w:spacing w:line="540" w:lineRule="exact"/>
        <w:jc w:val="center"/>
        <w:rPr>
          <w:b/>
          <w:sz w:val="44"/>
          <w:szCs w:val="44"/>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 胜利街道办事处概况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盘锦市双台子区胜利街道办事处2020年度部门决算报表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ascii="仿宋_GB2312" w:eastAsia="仿宋_GB2312"/>
          <w:sz w:val="32"/>
          <w:szCs w:val="32"/>
        </w:rPr>
      </w:pPr>
      <w:r>
        <w:rPr>
          <w:rFonts w:hint="eastAsia" w:ascii="仿宋_GB2312" w:eastAsia="仿宋_GB2312"/>
          <w:sz w:val="32"/>
          <w:szCs w:val="32"/>
        </w:rPr>
        <w:t>二、2020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ascii="仿宋_GB2312" w:eastAsia="仿宋_GB2312"/>
          <w:sz w:val="32"/>
          <w:szCs w:val="32"/>
        </w:rPr>
      </w:pPr>
      <w:r>
        <w:rPr>
          <w:rFonts w:hint="eastAsia" w:ascii="仿宋_GB2312" w:eastAsia="仿宋_GB2312"/>
          <w:sz w:val="32"/>
          <w:szCs w:val="32"/>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盘锦市双台子区胜利街道办事处2020年度部门决算情况说明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w:t>
      </w:r>
      <w:r>
        <w:rPr>
          <w:rFonts w:hint="eastAsia" w:ascii="黑体" w:hAnsi="黑体" w:eastAsia="黑体"/>
          <w:sz w:val="36"/>
          <w:szCs w:val="36"/>
        </w:rPr>
        <w:t>盘锦市双台子区</w:t>
      </w:r>
      <w:r>
        <w:rPr>
          <w:rFonts w:hint="eastAsia" w:ascii="宋体" w:hAnsi="宋体"/>
          <w:b/>
          <w:sz w:val="36"/>
          <w:szCs w:val="36"/>
        </w:rPr>
        <w:t>胜利街道办事处概况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黑体" w:eastAsia="黑体"/>
          <w:sz w:val="32"/>
          <w:szCs w:val="32"/>
        </w:rPr>
      </w:pPr>
      <w:r>
        <w:rPr>
          <w:rFonts w:hint="eastAsia" w:ascii="仿宋_GB2312" w:eastAsia="仿宋_GB2312"/>
          <w:sz w:val="32"/>
          <w:szCs w:val="32"/>
        </w:rPr>
        <w:t>党工委始终秉承“党建服务发展，党建促进发展，党建引领发展”的工作理念，</w:t>
      </w:r>
      <w:r>
        <w:rPr>
          <w:rFonts w:hint="eastAsia" w:ascii="仿宋_GB2312" w:eastAsia="仿宋_GB2312"/>
          <w:color w:val="000000"/>
          <w:sz w:val="32"/>
          <w:szCs w:val="32"/>
        </w:rPr>
        <w:t>立足于“服务发展、服务社会、服务群众、服务党员”四服务方针，突出“为民服务”这个核心，坚持“群众满意”这个标准，围绕聚合资源、搭建载体、延伸服务的工作思路，以书记项目为载体，形成一个社区一个特色，一个社区一个品牌。“红色中国结”“搭把手志愿服务”“湖光三色”“五色光”“阳光驿站”“惠客厅”</w:t>
      </w:r>
      <w:r>
        <w:rPr>
          <w:rFonts w:hint="eastAsia" w:ascii="仿宋_GB2312" w:eastAsia="仿宋_GB2312"/>
          <w:sz w:val="32"/>
          <w:szCs w:val="32"/>
        </w:rPr>
        <w:t>解决了大量社区居民最关心的民生问题。</w:t>
      </w:r>
      <w:r>
        <w:rPr>
          <w:rFonts w:hint="eastAsia" w:ascii="仿宋_GB2312" w:eastAsia="仿宋_GB2312"/>
          <w:color w:val="000000"/>
          <w:sz w:val="32"/>
          <w:szCs w:val="32"/>
        </w:rPr>
        <w:t>以七大学堂教育，推动党员群众素质的提高，在党员中广泛开展“三亮三比三评”活动，引导党员立足岗位亮身份、亮职责、亮承诺，比技能、比服务、比业绩，主动接受群众评议、党员互评和领导点评。</w:t>
      </w:r>
      <w:r>
        <w:rPr>
          <w:rFonts w:hint="eastAsia" w:ascii="仿宋_GB2312" w:eastAsia="仿宋_GB2312"/>
          <w:sz w:val="32"/>
          <w:szCs w:val="32"/>
        </w:rPr>
        <w:t>着力</w:t>
      </w:r>
      <w:r>
        <w:rPr>
          <w:rFonts w:hint="eastAsia" w:ascii="仿宋_GB2312" w:hAnsi="仿宋_GB2312" w:eastAsia="仿宋_GB2312" w:cs="仿宋_GB2312"/>
          <w:sz w:val="32"/>
          <w:szCs w:val="32"/>
        </w:rPr>
        <w:t>打造党建活动阵地，</w:t>
      </w:r>
      <w:r>
        <w:rPr>
          <w:rFonts w:hint="eastAsia" w:ascii="仿宋_GB2312" w:hAnsi="宋体" w:eastAsia="仿宋_GB2312"/>
          <w:sz w:val="32"/>
          <w:szCs w:val="32"/>
        </w:rPr>
        <w:t>以“党建引领、撸袖实干、追赶超越”为主题，</w:t>
      </w:r>
      <w:r>
        <w:rPr>
          <w:rFonts w:hint="eastAsia" w:ascii="仿宋_GB2312" w:hAnsi="宋体" w:eastAsia="仿宋_GB2312"/>
          <w:color w:val="000000"/>
          <w:sz w:val="32"/>
          <w:szCs w:val="32"/>
        </w:rPr>
        <w:t>将</w:t>
      </w:r>
      <w:r>
        <w:rPr>
          <w:rFonts w:hint="eastAsia" w:ascii="仿宋_GB2312" w:hAnsi="宋体" w:eastAsia="仿宋_GB2312"/>
          <w:sz w:val="32"/>
          <w:szCs w:val="32"/>
        </w:rPr>
        <w:t>政策宣传、社会主义核心价值观、党建历史文化长廊、“党建+”成果展示给广大党员群众，以“贴近实际、贴近群众、贴近生活”为宗旨，把党建活动阵地打造为党员党性教育基地和群众文化活动场所。</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盘锦市双台子区胜利街道办事处</w:t>
      </w:r>
    </w:p>
    <w:p>
      <w:pPr>
        <w:spacing w:line="540" w:lineRule="exact"/>
        <w:jc w:val="left"/>
        <w:rPr>
          <w:rFonts w:ascii="仿宋_GB2312" w:eastAsia="仿宋_GB2312"/>
          <w:sz w:val="32"/>
          <w:szCs w:val="32"/>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left"/>
        <w:rPr>
          <w:rFonts w:ascii="宋体" w:hAnsi="宋体"/>
          <w:b/>
          <w:sz w:val="36"/>
          <w:szCs w:val="36"/>
        </w:rPr>
      </w:pPr>
    </w:p>
    <w:p>
      <w:pPr>
        <w:spacing w:line="540" w:lineRule="exact"/>
        <w:jc w:val="center"/>
        <w:rPr>
          <w:rFonts w:ascii="仿宋_GB2312" w:eastAsia="仿宋_GB2312"/>
          <w:sz w:val="32"/>
          <w:szCs w:val="32"/>
        </w:rPr>
      </w:pPr>
      <w:r>
        <w:rPr>
          <w:rFonts w:hint="eastAsia" w:ascii="宋体" w:hAnsi="宋体"/>
          <w:b/>
          <w:sz w:val="36"/>
          <w:szCs w:val="36"/>
        </w:rPr>
        <w:t>第三部分  胜利街道办事处2020年度部门决算情况说明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940.67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916.01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97.38</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805.31</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110.7</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24.67</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2.62</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244.2</w:t>
      </w:r>
      <w:r>
        <w:rPr>
          <w:rFonts w:hint="eastAsia" w:ascii="仿宋_GB2312" w:hAnsi="宋体" w:eastAsia="仿宋_GB2312"/>
          <w:sz w:val="32"/>
          <w:szCs w:val="32"/>
        </w:rPr>
        <w:t>万元，增</w:t>
      </w:r>
      <w:r>
        <w:rPr>
          <w:rFonts w:hint="eastAsia" w:ascii="仿宋_GB2312" w:hAnsi="宋体" w:eastAsia="仿宋_GB2312"/>
          <w:sz w:val="32"/>
          <w:szCs w:val="32"/>
          <w:lang w:val="en-US" w:eastAsia="zh-CN"/>
        </w:rPr>
        <w:t>长</w:t>
      </w:r>
      <w:r>
        <w:rPr>
          <w:rFonts w:hint="eastAsia" w:ascii="仿宋_GB2312" w:hAnsi="宋体" w:eastAsia="仿宋_GB2312"/>
          <w:sz w:val="32"/>
          <w:szCs w:val="32"/>
        </w:rPr>
        <w:t>16%，主要原因：</w:t>
      </w:r>
      <w:r>
        <w:rPr>
          <w:rFonts w:hint="eastAsia" w:ascii="黑体" w:hAnsi="黑体" w:eastAsia="黑体"/>
          <w:sz w:val="32"/>
          <w:szCs w:val="32"/>
        </w:rPr>
        <w:t>一是</w:t>
      </w:r>
      <w:r>
        <w:rPr>
          <w:rFonts w:hint="eastAsia" w:ascii="仿宋_GB2312" w:hAnsi="宋体" w:eastAsia="仿宋_GB2312"/>
          <w:sz w:val="32"/>
          <w:szCs w:val="32"/>
        </w:rPr>
        <w:t>人员变动；</w:t>
      </w:r>
      <w:r>
        <w:rPr>
          <w:rFonts w:hint="eastAsia" w:ascii="黑体" w:hAnsi="黑体" w:eastAsia="黑体"/>
          <w:sz w:val="32"/>
          <w:szCs w:val="32"/>
        </w:rPr>
        <w:t>二是</w:t>
      </w:r>
      <w:r>
        <w:rPr>
          <w:rFonts w:hint="eastAsia" w:ascii="仿宋_GB2312" w:hAnsi="宋体" w:eastAsia="仿宋_GB2312"/>
          <w:sz w:val="32"/>
          <w:szCs w:val="32"/>
        </w:rPr>
        <w:t>经费增加。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874.59</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1.基本支出7</w:t>
      </w:r>
      <w:r>
        <w:rPr>
          <w:rFonts w:hint="eastAsia" w:ascii="仿宋_GB2312" w:hAnsi="宋体" w:eastAsia="仿宋_GB2312"/>
          <w:sz w:val="32"/>
          <w:szCs w:val="32"/>
          <w:lang w:val="en-US" w:eastAsia="zh-CN"/>
        </w:rPr>
        <w:t>26.43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83.06</w:t>
      </w:r>
      <w:r>
        <w:rPr>
          <w:rFonts w:hint="eastAsia" w:ascii="仿宋_GB2312" w:hAnsi="宋体" w:eastAsia="仿宋_GB2312"/>
          <w:sz w:val="32"/>
          <w:szCs w:val="32"/>
        </w:rPr>
        <w:t>%。主要是为保障机构正常运转、完成日常工作任务而发生的各项支出，其中：工资福利支出540.56万元，对个人和家庭的补助支出26.16万元，商品和服务支出1</w:t>
      </w:r>
      <w:r>
        <w:rPr>
          <w:rFonts w:hint="eastAsia" w:ascii="仿宋_GB2312" w:hAnsi="宋体" w:eastAsia="仿宋_GB2312"/>
          <w:sz w:val="32"/>
          <w:szCs w:val="32"/>
          <w:lang w:val="en-US" w:eastAsia="zh-CN"/>
        </w:rPr>
        <w:t>59.7</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148.16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16.94</w:t>
      </w:r>
      <w:r>
        <w:rPr>
          <w:rFonts w:hint="eastAsia" w:ascii="仿宋_GB2312" w:hAnsi="宋体" w:eastAsia="仿宋_GB2312"/>
          <w:sz w:val="32"/>
          <w:szCs w:val="32"/>
        </w:rPr>
        <w:t>%。主要包括社区建设等业务支出。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202.78</w:t>
      </w:r>
      <w:r>
        <w:rPr>
          <w:rFonts w:hint="eastAsia" w:ascii="仿宋_GB2312" w:hAnsi="宋体" w:eastAsia="仿宋_GB2312"/>
          <w:sz w:val="32"/>
          <w:szCs w:val="32"/>
        </w:rPr>
        <w:t>万元，（增加）</w:t>
      </w:r>
      <w:r>
        <w:rPr>
          <w:rFonts w:hint="eastAsia" w:ascii="仿宋_GB2312" w:hAnsi="宋体" w:eastAsia="仿宋_GB2312"/>
          <w:sz w:val="32"/>
          <w:szCs w:val="32"/>
          <w:lang w:val="en-US" w:eastAsia="zh-CN"/>
        </w:rPr>
        <w:t>30.18</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人员变动；</w:t>
      </w:r>
      <w:r>
        <w:rPr>
          <w:rFonts w:hint="eastAsia" w:ascii="黑体" w:hAnsi="黑体" w:eastAsia="黑体"/>
          <w:sz w:val="32"/>
          <w:szCs w:val="32"/>
        </w:rPr>
        <w:t>二是</w:t>
      </w:r>
      <w:r>
        <w:rPr>
          <w:rFonts w:hint="eastAsia" w:ascii="仿宋_GB2312" w:hAnsi="宋体" w:eastAsia="仿宋_GB2312"/>
          <w:sz w:val="32"/>
          <w:szCs w:val="32"/>
        </w:rPr>
        <w:t>经费增加。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（三）年末结转和结余66.09万元。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主要是付款未及时走账等原因形成的结余。与上年相比，今年结转结余增加41.42万元，主要原因：付款未到账。</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w:t>
      </w:r>
      <w:r>
        <w:rPr>
          <w:rFonts w:hint="eastAsia" w:ascii="楷体_GB2312" w:hAnsi="宋体" w:eastAsia="楷体_GB2312"/>
          <w:sz w:val="32"/>
          <w:szCs w:val="32"/>
          <w:lang w:val="en-US" w:eastAsia="zh-CN"/>
        </w:rPr>
        <w:t>874.59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726.43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148.16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202.78</w:t>
      </w:r>
      <w:r>
        <w:rPr>
          <w:rFonts w:hint="eastAsia" w:ascii="仿宋_GB2312" w:hAnsi="宋体" w:eastAsia="仿宋_GB2312"/>
          <w:sz w:val="32"/>
          <w:szCs w:val="32"/>
        </w:rPr>
        <w:t>万元，增</w:t>
      </w:r>
      <w:r>
        <w:rPr>
          <w:rFonts w:hint="eastAsia" w:ascii="仿宋_GB2312" w:hAnsi="宋体" w:eastAsia="仿宋_GB2312"/>
          <w:sz w:val="32"/>
          <w:szCs w:val="32"/>
          <w:lang w:val="en-US" w:eastAsia="zh-CN"/>
        </w:rPr>
        <w:t>长30.18</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rPr>
        <w:t>人员变动；</w:t>
      </w:r>
      <w:r>
        <w:rPr>
          <w:rFonts w:hint="eastAsia" w:ascii="黑体" w:hAnsi="黑体" w:eastAsia="黑体"/>
          <w:sz w:val="32"/>
          <w:szCs w:val="32"/>
        </w:rPr>
        <w:t>二是</w:t>
      </w:r>
      <w:r>
        <w:rPr>
          <w:rFonts w:hint="eastAsia" w:ascii="仿宋_GB2312" w:hAnsi="宋体" w:eastAsia="仿宋_GB2312"/>
          <w:sz w:val="32"/>
          <w:szCs w:val="32"/>
        </w:rPr>
        <w:t>经费增加。与年初预算相比，2020财政拨款支出完成年初预算的100%，其中：基本支出完成年初预算的100%，项目完成年初预算的100%。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w:t>
      </w:r>
      <w:r>
        <w:rPr>
          <w:rFonts w:hint="eastAsia" w:ascii="仿宋_GB2312" w:hAnsi="宋体" w:eastAsia="仿宋_GB2312"/>
          <w:sz w:val="32"/>
          <w:szCs w:val="32"/>
          <w:lang w:val="en-US" w:eastAsia="zh-CN"/>
        </w:rPr>
        <w:t>874.59</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207.09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23.68</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515.47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58.94</w:t>
      </w:r>
      <w:r>
        <w:rPr>
          <w:rFonts w:hint="eastAsia" w:ascii="仿宋_GB2312" w:hAnsi="宋体" w:eastAsia="仿宋_GB2312"/>
          <w:sz w:val="32"/>
          <w:szCs w:val="32"/>
        </w:rPr>
        <w:t>%；医疗卫生与计划生育支出</w:t>
      </w:r>
      <w:r>
        <w:rPr>
          <w:rFonts w:hint="eastAsia" w:ascii="仿宋_GB2312" w:hAnsi="宋体" w:eastAsia="仿宋_GB2312"/>
          <w:sz w:val="32"/>
          <w:szCs w:val="32"/>
          <w:lang w:val="en-US" w:eastAsia="zh-CN"/>
        </w:rPr>
        <w:t>19.75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2.26</w:t>
      </w:r>
      <w:r>
        <w:rPr>
          <w:rFonts w:hint="eastAsia" w:ascii="仿宋_GB2312" w:hAnsi="宋体" w:eastAsia="仿宋_GB2312"/>
          <w:sz w:val="32"/>
          <w:szCs w:val="32"/>
        </w:rPr>
        <w:t>%；</w:t>
      </w:r>
      <w:r>
        <w:rPr>
          <w:rFonts w:hint="eastAsia" w:ascii="仿宋_GB2312" w:hAnsi="宋体" w:eastAsia="仿宋_GB2312"/>
          <w:sz w:val="32"/>
          <w:szCs w:val="32"/>
          <w:lang w:val="en-US" w:eastAsia="zh-CN"/>
        </w:rPr>
        <w:t>农林水</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0.24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0.03</w:t>
      </w:r>
      <w:r>
        <w:rPr>
          <w:rFonts w:hint="eastAsia" w:ascii="仿宋_GB2312" w:hAnsi="宋体" w:eastAsia="仿宋_GB2312"/>
          <w:sz w:val="32"/>
          <w:szCs w:val="32"/>
        </w:rPr>
        <w:t>%；住房保障支出21.33万元，占2</w:t>
      </w:r>
      <w:r>
        <w:rPr>
          <w:rFonts w:hint="eastAsia" w:ascii="仿宋_GB2312" w:hAnsi="宋体" w:eastAsia="仿宋_GB2312"/>
          <w:sz w:val="32"/>
          <w:szCs w:val="32"/>
          <w:lang w:val="en-US" w:eastAsia="zh-CN"/>
        </w:rPr>
        <w:t>.44</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207.09</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（1）行政运行205.67万元，主要是工资福利、商品服务等支出，完成年初预算的100%。</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）其他政府办公厅（室）及相关机构事务支出</w:t>
      </w:r>
      <w:r>
        <w:rPr>
          <w:rFonts w:hint="eastAsia" w:ascii="仿宋_GB2312" w:hAnsi="宋体" w:eastAsia="仿宋_GB2312"/>
          <w:sz w:val="32"/>
          <w:szCs w:val="32"/>
          <w:lang w:val="en-US" w:eastAsia="zh-CN"/>
        </w:rPr>
        <w:t>1.43万元，年初无预算。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w:t>
      </w:r>
      <w:r>
        <w:rPr>
          <w:rFonts w:hint="eastAsia" w:ascii="仿宋_GB2312" w:hAnsi="宋体" w:eastAsia="仿宋_GB2312"/>
          <w:sz w:val="32"/>
          <w:szCs w:val="32"/>
          <w:lang w:val="en-US" w:eastAsia="zh-CN"/>
        </w:rPr>
        <w:t>515.47</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（1）归口管理的行政单位离退休21.80万元，主要是离休费，完成年初预算的100%。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（2）基层政权和社区建设410.94万元，其中基本支出308.55万元，项目支出57.38万元。完成年初预算的100%。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（3）机关事业单位基本养老保险缴费11.45万元，主要是工资福利等支出，完成年初预算的100%。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（4）其他社会保障和就业支出64.96万元，完成年初预算的100%。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w:t>
      </w:r>
      <w:r>
        <w:rPr>
          <w:rFonts w:hint="eastAsia" w:ascii="仿宋_GB2312" w:hAnsi="宋体" w:eastAsia="仿宋_GB2312"/>
          <w:sz w:val="32"/>
          <w:szCs w:val="32"/>
          <w:lang w:val="en-US" w:eastAsia="zh-CN"/>
        </w:rPr>
        <w:t>19</w:t>
      </w:r>
      <w:r>
        <w:rPr>
          <w:rFonts w:hint="eastAsia" w:ascii="仿宋_GB2312" w:hAnsi="宋体" w:eastAsia="仿宋_GB2312"/>
          <w:sz w:val="32"/>
          <w:szCs w:val="32"/>
        </w:rPr>
        <w:t>.75万元，包括：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行政单位医疗4.75万元，主要是工资福利等支出，完成年初预算的100%。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其他行政事业单位医疗支出</w:t>
      </w:r>
      <w:r>
        <w:rPr>
          <w:rFonts w:hint="eastAsia" w:ascii="仿宋_GB2312" w:hAnsi="宋体" w:eastAsia="仿宋_GB2312"/>
          <w:sz w:val="32"/>
          <w:szCs w:val="32"/>
          <w:lang w:val="en-US" w:eastAsia="zh-CN"/>
        </w:rPr>
        <w:t>10万元。</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default" w:ascii="仿宋_GB2312" w:hAnsi="宋体" w:eastAsia="仿宋_GB2312"/>
          <w:sz w:val="32"/>
          <w:szCs w:val="32"/>
          <w:lang w:val="en-US" w:eastAsia="zh-CN"/>
        </w:rPr>
        <w:t>突发公共卫生事件应急处理</w:t>
      </w:r>
      <w:r>
        <w:rPr>
          <w:rFonts w:hint="eastAsia" w:ascii="仿宋_GB2312" w:hAnsi="宋体" w:eastAsia="仿宋_GB2312"/>
          <w:sz w:val="32"/>
          <w:szCs w:val="32"/>
          <w:lang w:val="en-US" w:eastAsia="zh-CN"/>
        </w:rPr>
        <w:t>5万元。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农林水</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0.24</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对村民委员会和村党支部的补助支出</w:t>
      </w:r>
      <w:r>
        <w:rPr>
          <w:rFonts w:hint="eastAsia" w:ascii="仿宋_GB2312" w:hAnsi="宋体" w:eastAsia="仿宋_GB2312"/>
          <w:sz w:val="32"/>
          <w:szCs w:val="32"/>
          <w:lang w:val="en-US" w:eastAsia="zh-CN"/>
        </w:rPr>
        <w:t>0.24</w:t>
      </w:r>
      <w:r>
        <w:rPr>
          <w:rFonts w:hint="eastAsia" w:ascii="仿宋_GB2312" w:hAnsi="宋体" w:eastAsia="仿宋_GB2312"/>
          <w:sz w:val="32"/>
          <w:szCs w:val="32"/>
        </w:rPr>
        <w:t>万元，主要是各社区建设等支出，完成年初预算的100%。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5.住房保障支出</w:t>
      </w:r>
      <w:r>
        <w:rPr>
          <w:rFonts w:hint="eastAsia" w:ascii="仿宋_GB2312" w:hAnsi="宋体" w:eastAsia="仿宋_GB2312"/>
          <w:sz w:val="32"/>
          <w:szCs w:val="32"/>
          <w:lang w:val="en-US" w:eastAsia="zh-CN"/>
        </w:rPr>
        <w:t>21.33</w:t>
      </w:r>
      <w:r>
        <w:rPr>
          <w:rFonts w:hint="eastAsia" w:ascii="仿宋_GB2312" w:hAnsi="宋体" w:eastAsia="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21.33</w:t>
      </w:r>
      <w:r>
        <w:rPr>
          <w:rFonts w:hint="eastAsia" w:ascii="仿宋_GB2312" w:hAnsi="宋体" w:eastAsia="仿宋_GB2312"/>
          <w:sz w:val="32"/>
          <w:szCs w:val="32"/>
        </w:rPr>
        <w:t>万元，主要是工资福利等支出，完成年初预算的100%。</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安排的“三公”经费支出0万元，完成年初预算的0%，决算数小于（大于）年初预算数的主要原因是无。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1.因公出国（境）费0万元，主要用于0等，2020年参加出国（境）团组0个，累计0人次。2020年因公出国（境）费比上年减少（增加）0万元，下降（增长）0%，主要是无原因。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2.公务接待费0万元，主要用于0等，2020年国内公务接待累计0批次，0人，0万元。2020年公务接待费比上年减少（增加）0万元，下降（增长）0%，主要是无原因。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0万元，比上年减少（增加）0万元，下降（增长）0%，主要是无原因。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公务用车购置费0万元，主要用于0等,当年购置公务用车0辆。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公务用车运行维护费0万元，主要用于0等。截至年末使用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基本支出763.89万元，其中：人员经费566.73万元，主要包括基本工资、津贴补贴、奖金、其他社会保障缴费、机关事业单位基本养老保险缴费、其他工资福利支出、离休费、退休费、抚恤金、生活补助、奖励金、住房公积金、采暖补贴、其他对个人和家庭补助的支出；日常公用经费1</w:t>
      </w:r>
      <w:r>
        <w:rPr>
          <w:rFonts w:hint="eastAsia" w:ascii="仿宋_GB2312" w:hAnsi="宋体" w:eastAsia="仿宋_GB2312"/>
          <w:sz w:val="32"/>
          <w:szCs w:val="32"/>
          <w:lang w:val="en-US" w:eastAsia="zh-CN"/>
        </w:rPr>
        <w:t>59.7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2020年盘锦市双台子区胜利街道办事处机关运行经费支出1</w:t>
      </w:r>
      <w:r>
        <w:rPr>
          <w:rFonts w:hint="eastAsia" w:ascii="仿宋_GB2312" w:hAnsi="黑体" w:eastAsia="仿宋_GB2312"/>
          <w:sz w:val="32"/>
          <w:szCs w:val="32"/>
          <w:lang w:val="en-US" w:eastAsia="zh-CN"/>
        </w:rPr>
        <w:t>59.7</w:t>
      </w:r>
      <w:r>
        <w:rPr>
          <w:rFonts w:hint="eastAsia" w:ascii="仿宋_GB2312" w:hAnsi="黑体" w:eastAsia="仿宋_GB2312"/>
          <w:sz w:val="32"/>
          <w:szCs w:val="32"/>
        </w:rPr>
        <w:t>万元，比上年</w:t>
      </w:r>
      <w:r>
        <w:rPr>
          <w:rFonts w:hint="eastAsia" w:ascii="仿宋_GB2312" w:hAnsi="黑体" w:eastAsia="仿宋_GB2312"/>
          <w:sz w:val="32"/>
          <w:szCs w:val="32"/>
          <w:lang w:val="en-US" w:eastAsia="zh-CN"/>
        </w:rPr>
        <w:t>增加42.01</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增长35.7</w:t>
      </w:r>
      <w:r>
        <w:rPr>
          <w:rFonts w:hint="eastAsia" w:ascii="仿宋_GB2312" w:hAnsi="黑体" w:eastAsia="仿宋_GB2312"/>
          <w:sz w:val="32"/>
          <w:szCs w:val="32"/>
        </w:rPr>
        <w:t>%，主要原因是商品服务</w:t>
      </w:r>
      <w:r>
        <w:rPr>
          <w:rFonts w:hint="eastAsia" w:ascii="仿宋_GB2312" w:hAnsi="黑体" w:eastAsia="仿宋_GB2312"/>
          <w:sz w:val="32"/>
          <w:szCs w:val="32"/>
          <w:lang w:val="en-US" w:eastAsia="zh-CN"/>
        </w:rPr>
        <w:t>增加</w:t>
      </w:r>
      <w:bookmarkStart w:id="0" w:name="_GoBack"/>
      <w:bookmarkEnd w:id="0"/>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2020年盘锦市双台子区胜利街道办事处政府采购支出总额0万元，其中：政府采购货物支出0万元，政府采购工程支出0万元，政府采购服务支出0万元。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截至2020年12月31日，盘锦市双台子区胜利街道办事处共有车辆0辆，其中：副省级以上领导干部用车0辆，主要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其他用车0辆，其他用车主要是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根据财政预算管理要求，我办事处组织对2020年度预算项目支出全面开展绩效自评，共涉及预算支出项目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仿宋_GB2312" w:hAnsi="黑体" w:eastAsia="仿宋_GB2312"/>
          <w:sz w:val="32"/>
          <w:szCs w:val="32"/>
        </w:rPr>
        <w:t>评价指标体系需要进一步完善</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hint="eastAsia" w:ascii="仿宋_GB2312" w:hAnsi="黑体" w:eastAsia="仿宋_GB2312"/>
          <w:sz w:val="32"/>
          <w:szCs w:val="32"/>
        </w:rPr>
        <w:t>人员素质有待进一步提高</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rPr>
        <w:t>一是</w:t>
      </w:r>
      <w:r>
        <w:rPr>
          <w:rFonts w:hint="eastAsia" w:ascii="仿宋_GB2312" w:hAnsi="黑体" w:eastAsia="仿宋_GB2312"/>
          <w:sz w:val="32"/>
          <w:szCs w:val="32"/>
        </w:rPr>
        <w:t>进一步加强领导</w:t>
      </w:r>
      <w:r>
        <w:rPr>
          <w:rFonts w:hint="eastAsia" w:ascii="仿宋_GB2312" w:hAnsi="宋体" w:eastAsia="仿宋_GB2312" w:cs="宋体"/>
          <w:sz w:val="32"/>
          <w:szCs w:val="32"/>
        </w:rPr>
        <w:t>;</w:t>
      </w:r>
      <w:r>
        <w:rPr>
          <w:rFonts w:hint="eastAsia" w:ascii="黑体" w:hAnsi="黑体" w:eastAsia="黑体" w:cs="宋体"/>
          <w:sz w:val="32"/>
          <w:szCs w:val="32"/>
        </w:rPr>
        <w:t>二是</w:t>
      </w:r>
      <w:r>
        <w:rPr>
          <w:rFonts w:hint="eastAsia" w:ascii="仿宋_GB2312" w:hAnsi="黑体" w:eastAsia="仿宋_GB2312"/>
          <w:sz w:val="32"/>
          <w:szCs w:val="32"/>
        </w:rPr>
        <w:t>建立健全工作机制</w:t>
      </w:r>
      <w:r>
        <w:rPr>
          <w:rFonts w:hint="eastAsia" w:ascii="仿宋_GB2312" w:hAnsi="宋体" w:eastAsia="仿宋_GB2312" w:cs="宋体"/>
          <w:sz w:val="32"/>
          <w:szCs w:val="32"/>
        </w:rPr>
        <w:t>;</w:t>
      </w:r>
      <w:r>
        <w:rPr>
          <w:rFonts w:hint="eastAsia" w:ascii="黑体" w:hAnsi="黑体" w:eastAsia="黑体" w:cs="宋体"/>
          <w:sz w:val="32"/>
          <w:szCs w:val="32"/>
        </w:rPr>
        <w:t>三是</w:t>
      </w:r>
      <w:r>
        <w:rPr>
          <w:rFonts w:hint="eastAsia" w:ascii="仿宋_GB2312" w:hAnsi="黑体" w:eastAsia="仿宋_GB2312"/>
          <w:sz w:val="32"/>
          <w:szCs w:val="32"/>
        </w:rPr>
        <w:t>加强宣传培训，提高办事处各部门的预算绩效意识</w:t>
      </w:r>
      <w:r>
        <w:rPr>
          <w:rFonts w:hint="eastAsia" w:ascii="仿宋_GB2312" w:hAnsi="宋体" w:eastAsia="仿宋_GB2312" w:cs="宋体"/>
          <w:sz w:val="32"/>
          <w:szCs w:val="32"/>
        </w:rPr>
        <w:t>。</w:t>
      </w:r>
    </w:p>
    <w:p>
      <w:pPr>
        <w:spacing w:line="54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13797"/>
    <w:rsid w:val="00013C8E"/>
    <w:rsid w:val="00013F1C"/>
    <w:rsid w:val="00071273"/>
    <w:rsid w:val="0012309A"/>
    <w:rsid w:val="00173DED"/>
    <w:rsid w:val="00197598"/>
    <w:rsid w:val="001A5B62"/>
    <w:rsid w:val="001D7B1F"/>
    <w:rsid w:val="00221526"/>
    <w:rsid w:val="00230DA3"/>
    <w:rsid w:val="002C173B"/>
    <w:rsid w:val="00374D63"/>
    <w:rsid w:val="00397BE0"/>
    <w:rsid w:val="003A3291"/>
    <w:rsid w:val="003E003B"/>
    <w:rsid w:val="003E65CF"/>
    <w:rsid w:val="003F1C24"/>
    <w:rsid w:val="00475EDF"/>
    <w:rsid w:val="00496D21"/>
    <w:rsid w:val="004C7171"/>
    <w:rsid w:val="004D2438"/>
    <w:rsid w:val="00527776"/>
    <w:rsid w:val="00563DAC"/>
    <w:rsid w:val="005A3170"/>
    <w:rsid w:val="005B1B9F"/>
    <w:rsid w:val="005D3FEB"/>
    <w:rsid w:val="00635B1E"/>
    <w:rsid w:val="00654E3D"/>
    <w:rsid w:val="00681DF4"/>
    <w:rsid w:val="0069276F"/>
    <w:rsid w:val="006B29A4"/>
    <w:rsid w:val="006D4C02"/>
    <w:rsid w:val="006F7EBF"/>
    <w:rsid w:val="00734D22"/>
    <w:rsid w:val="00774B8A"/>
    <w:rsid w:val="007B3E42"/>
    <w:rsid w:val="007D0A87"/>
    <w:rsid w:val="00835F14"/>
    <w:rsid w:val="008D1F3D"/>
    <w:rsid w:val="009010F2"/>
    <w:rsid w:val="00902BD5"/>
    <w:rsid w:val="00917B24"/>
    <w:rsid w:val="009529E8"/>
    <w:rsid w:val="009A6DAC"/>
    <w:rsid w:val="009A74A9"/>
    <w:rsid w:val="009B18E4"/>
    <w:rsid w:val="009C6483"/>
    <w:rsid w:val="00A66054"/>
    <w:rsid w:val="00AB3395"/>
    <w:rsid w:val="00AE67DD"/>
    <w:rsid w:val="00AF3A75"/>
    <w:rsid w:val="00B266E0"/>
    <w:rsid w:val="00B67F0E"/>
    <w:rsid w:val="00B965A1"/>
    <w:rsid w:val="00C00469"/>
    <w:rsid w:val="00C965C0"/>
    <w:rsid w:val="00D13BFD"/>
    <w:rsid w:val="00D26C03"/>
    <w:rsid w:val="00D45FC7"/>
    <w:rsid w:val="00D510B9"/>
    <w:rsid w:val="00D55AD2"/>
    <w:rsid w:val="00DC2056"/>
    <w:rsid w:val="00E20698"/>
    <w:rsid w:val="00E60840"/>
    <w:rsid w:val="00E6607F"/>
    <w:rsid w:val="00E7744B"/>
    <w:rsid w:val="00EB198D"/>
    <w:rsid w:val="00F12624"/>
    <w:rsid w:val="00F7701A"/>
    <w:rsid w:val="00F85A17"/>
    <w:rsid w:val="2DB63125"/>
    <w:rsid w:val="379C7252"/>
    <w:rsid w:val="4E6E7063"/>
    <w:rsid w:val="73AE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DA91D-F68A-4CB8-B925-4620C00B5A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661</Words>
  <Characters>3768</Characters>
  <Lines>31</Lines>
  <Paragraphs>8</Paragraphs>
  <TotalTime>103</TotalTime>
  <ScaleCrop>false</ScaleCrop>
  <LinksUpToDate>false</LinksUpToDate>
  <CharactersWithSpaces>4421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2020-08-26T01:38:00Z</dcterms:created>
  <dc:creator>微软用户</dc:creator>
  <cp:lastModifiedBy>既然不是仙难免有杂念</cp:lastModifiedBy>
  <cp:lastPrinted>2020-08-27T08:35:00Z</cp:lastPrinted>
  <dcterms:modified xsi:type="dcterms:W3CDTF">2021-09-15T01:27:07Z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