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宋体" w:hAnsi="宋体"/>
          <w:b/>
          <w:sz w:val="52"/>
          <w:szCs w:val="52"/>
        </w:rPr>
      </w:pPr>
    </w:p>
    <w:p>
      <w:pPr>
        <w:spacing w:line="540" w:lineRule="exact"/>
        <w:ind w:firstLine="1566" w:firstLineChars="300"/>
        <w:rPr>
          <w:rFonts w:ascii="宋体" w:hAnsi="宋体"/>
          <w:b/>
          <w:sz w:val="52"/>
          <w:szCs w:val="52"/>
        </w:rPr>
      </w:pPr>
    </w:p>
    <w:p>
      <w:pPr>
        <w:spacing w:line="540" w:lineRule="exact"/>
        <w:ind w:firstLine="1566" w:firstLineChars="300"/>
        <w:rPr>
          <w:rFonts w:ascii="宋体" w:hAnsi="宋体"/>
          <w:b/>
          <w:sz w:val="52"/>
          <w:szCs w:val="52"/>
        </w:rPr>
      </w:pPr>
    </w:p>
    <w:p>
      <w:pPr>
        <w:spacing w:line="540" w:lineRule="exact"/>
        <w:ind w:firstLine="1566" w:firstLineChars="300"/>
        <w:rPr>
          <w:rFonts w:ascii="宋体" w:hAnsi="宋体"/>
          <w:b/>
          <w:sz w:val="52"/>
          <w:szCs w:val="52"/>
        </w:rPr>
      </w:pPr>
    </w:p>
    <w:p>
      <w:pPr>
        <w:spacing w:line="540" w:lineRule="exact"/>
        <w:ind w:firstLine="1566" w:firstLineChars="300"/>
        <w:rPr>
          <w:rFonts w:ascii="宋体" w:hAnsi="宋体"/>
          <w:b/>
          <w:sz w:val="52"/>
          <w:szCs w:val="52"/>
        </w:rPr>
      </w:pPr>
      <w:r>
        <w:rPr>
          <w:rFonts w:hint="eastAsia" w:ascii="宋体" w:hAnsi="宋体"/>
          <w:b/>
          <w:sz w:val="52"/>
          <w:szCs w:val="52"/>
        </w:rPr>
        <w:t>盘锦市双台子区民政局</w:t>
      </w:r>
    </w:p>
    <w:p>
      <w:pPr>
        <w:spacing w:line="540" w:lineRule="exact"/>
        <w:jc w:val="center"/>
        <w:rPr>
          <w:rFonts w:ascii="宋体" w:hAnsi="宋体"/>
          <w:b/>
          <w:sz w:val="52"/>
          <w:szCs w:val="52"/>
        </w:rPr>
      </w:pPr>
      <w:r>
        <w:rPr>
          <w:rFonts w:hint="eastAsia" w:ascii="宋体" w:hAnsi="宋体"/>
          <w:b/>
          <w:sz w:val="52"/>
          <w:szCs w:val="52"/>
        </w:rPr>
        <w:t>20</w:t>
      </w:r>
      <w:r>
        <w:rPr>
          <w:rFonts w:hint="eastAsia" w:ascii="宋体" w:hAnsi="宋体"/>
          <w:b/>
          <w:sz w:val="52"/>
          <w:szCs w:val="52"/>
          <w:lang w:val="en-US" w:eastAsia="zh-CN"/>
        </w:rPr>
        <w:t>20</w:t>
      </w:r>
      <w:r>
        <w:rPr>
          <w:rFonts w:hint="eastAsia" w:ascii="宋体" w:hAnsi="宋体"/>
          <w:b/>
          <w:sz w:val="52"/>
          <w:szCs w:val="52"/>
        </w:rPr>
        <w:t>年度部门决算</w:t>
      </w:r>
    </w:p>
    <w:p>
      <w:pPr>
        <w:spacing w:line="540" w:lineRule="exact"/>
        <w:jc w:val="center"/>
        <w:rPr>
          <w:b/>
          <w:sz w:val="44"/>
          <w:szCs w:val="44"/>
          <w:u w:val="single"/>
        </w:rPr>
      </w:pPr>
    </w:p>
    <w:p>
      <w:pPr>
        <w:spacing w:line="540" w:lineRule="exact"/>
        <w:ind w:firstLine="3534" w:firstLineChars="800"/>
        <w:rPr>
          <w:b/>
          <w:sz w:val="44"/>
          <w:szCs w:val="44"/>
        </w:rPr>
      </w:pPr>
    </w:p>
    <w:p>
      <w:pPr>
        <w:spacing w:line="540" w:lineRule="exact"/>
        <w:ind w:firstLine="3534" w:firstLineChars="800"/>
        <w:rPr>
          <w:b/>
          <w:sz w:val="44"/>
          <w:szCs w:val="44"/>
        </w:rPr>
      </w:pPr>
    </w:p>
    <w:p>
      <w:pPr>
        <w:spacing w:line="540" w:lineRule="exact"/>
        <w:ind w:firstLine="3534" w:firstLineChars="800"/>
        <w:rPr>
          <w:b/>
          <w:sz w:val="44"/>
          <w:szCs w:val="44"/>
        </w:rPr>
      </w:pPr>
    </w:p>
    <w:p>
      <w:pPr>
        <w:spacing w:line="540" w:lineRule="exact"/>
        <w:ind w:firstLine="3534" w:firstLineChars="800"/>
        <w:rPr>
          <w:b/>
          <w:sz w:val="44"/>
          <w:szCs w:val="44"/>
        </w:rPr>
      </w:pPr>
    </w:p>
    <w:p>
      <w:pPr>
        <w:spacing w:line="540" w:lineRule="exact"/>
        <w:ind w:firstLine="3534" w:firstLineChars="800"/>
        <w:rPr>
          <w:b/>
          <w:sz w:val="44"/>
          <w:szCs w:val="44"/>
        </w:rPr>
      </w:pPr>
    </w:p>
    <w:p>
      <w:pPr>
        <w:spacing w:line="540" w:lineRule="exact"/>
        <w:ind w:firstLine="3534" w:firstLineChars="800"/>
        <w:rPr>
          <w:b/>
          <w:sz w:val="44"/>
          <w:szCs w:val="44"/>
        </w:rPr>
      </w:pPr>
    </w:p>
    <w:p>
      <w:pPr>
        <w:spacing w:line="540" w:lineRule="exact"/>
        <w:ind w:firstLine="3534" w:firstLineChars="800"/>
        <w:rPr>
          <w:b/>
          <w:sz w:val="44"/>
          <w:szCs w:val="44"/>
        </w:rPr>
      </w:pPr>
    </w:p>
    <w:p>
      <w:pPr>
        <w:spacing w:line="540" w:lineRule="exact"/>
        <w:ind w:firstLine="3534" w:firstLineChars="800"/>
        <w:rPr>
          <w:b/>
          <w:sz w:val="44"/>
          <w:szCs w:val="44"/>
        </w:rPr>
      </w:pPr>
    </w:p>
    <w:p>
      <w:pPr>
        <w:spacing w:line="540" w:lineRule="exact"/>
        <w:ind w:firstLine="3534" w:firstLineChars="800"/>
        <w:rPr>
          <w:b/>
          <w:sz w:val="44"/>
          <w:szCs w:val="44"/>
        </w:rPr>
      </w:pPr>
    </w:p>
    <w:p>
      <w:pPr>
        <w:spacing w:line="540" w:lineRule="exact"/>
        <w:ind w:firstLine="3534" w:firstLineChars="800"/>
        <w:rPr>
          <w:b/>
          <w:sz w:val="44"/>
          <w:szCs w:val="44"/>
        </w:rPr>
      </w:pPr>
    </w:p>
    <w:p>
      <w:pPr>
        <w:spacing w:line="540" w:lineRule="exact"/>
        <w:ind w:firstLine="3534" w:firstLineChars="800"/>
        <w:rPr>
          <w:b/>
          <w:sz w:val="44"/>
          <w:szCs w:val="44"/>
        </w:rPr>
      </w:pPr>
    </w:p>
    <w:p>
      <w:pPr>
        <w:spacing w:line="540" w:lineRule="exact"/>
        <w:ind w:firstLine="3534" w:firstLineChars="800"/>
        <w:rPr>
          <w:b/>
          <w:sz w:val="44"/>
          <w:szCs w:val="44"/>
        </w:rPr>
      </w:pPr>
    </w:p>
    <w:p>
      <w:pPr>
        <w:spacing w:line="540" w:lineRule="exact"/>
        <w:ind w:firstLine="3534" w:firstLineChars="800"/>
        <w:rPr>
          <w:b/>
          <w:sz w:val="44"/>
          <w:szCs w:val="44"/>
        </w:rPr>
      </w:pPr>
    </w:p>
    <w:p>
      <w:pPr>
        <w:spacing w:line="540" w:lineRule="exact"/>
        <w:ind w:firstLine="3534" w:firstLineChars="800"/>
        <w:rPr>
          <w:b/>
          <w:sz w:val="44"/>
          <w:szCs w:val="44"/>
        </w:rPr>
      </w:pPr>
    </w:p>
    <w:p>
      <w:pPr>
        <w:spacing w:line="540" w:lineRule="exact"/>
        <w:ind w:firstLine="3534" w:firstLineChars="800"/>
        <w:rPr>
          <w:b/>
          <w:sz w:val="44"/>
          <w:szCs w:val="44"/>
        </w:rPr>
      </w:pPr>
    </w:p>
    <w:p>
      <w:pPr>
        <w:spacing w:line="540" w:lineRule="exact"/>
        <w:ind w:firstLine="3534" w:firstLineChars="800"/>
        <w:rPr>
          <w:b/>
          <w:sz w:val="44"/>
          <w:szCs w:val="44"/>
        </w:rPr>
      </w:pPr>
    </w:p>
    <w:p>
      <w:pPr>
        <w:spacing w:line="540" w:lineRule="exact"/>
        <w:ind w:firstLine="3534" w:firstLineChars="800"/>
        <w:rPr>
          <w:b/>
          <w:sz w:val="44"/>
          <w:szCs w:val="44"/>
        </w:rPr>
      </w:pPr>
    </w:p>
    <w:p>
      <w:pPr>
        <w:spacing w:line="540" w:lineRule="exact"/>
        <w:ind w:firstLine="3534" w:firstLineChars="800"/>
        <w:rPr>
          <w:b/>
          <w:sz w:val="44"/>
          <w:szCs w:val="44"/>
        </w:rPr>
      </w:pPr>
    </w:p>
    <w:p>
      <w:pPr>
        <w:spacing w:line="540" w:lineRule="exact"/>
        <w:ind w:firstLine="3534" w:firstLineChars="800"/>
        <w:rPr>
          <w:b/>
          <w:sz w:val="44"/>
          <w:szCs w:val="44"/>
        </w:rPr>
      </w:pPr>
      <w:r>
        <w:rPr>
          <w:rFonts w:hint="eastAsia"/>
          <w:b/>
          <w:sz w:val="44"/>
          <w:szCs w:val="44"/>
        </w:rPr>
        <w:t>目    录</w:t>
      </w:r>
    </w:p>
    <w:p>
      <w:pPr>
        <w:spacing w:line="540" w:lineRule="exact"/>
        <w:rPr>
          <w:b/>
          <w:sz w:val="44"/>
          <w:szCs w:val="44"/>
          <w:u w:val="single"/>
        </w:rPr>
      </w:pP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   盘锦市双台子区民政局概况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ascii="黑体" w:hAnsi="黑体" w:eastAsia="黑体"/>
          <w:sz w:val="32"/>
          <w:szCs w:val="32"/>
        </w:rPr>
      </w:pPr>
      <w:r>
        <w:rPr>
          <w:rFonts w:hint="eastAsia" w:ascii="黑体" w:hAnsi="黑体" w:eastAsia="黑体"/>
          <w:sz w:val="32"/>
          <w:szCs w:val="32"/>
        </w:rPr>
        <w:t>第二部分   盘锦市双台子区民政局20</w:t>
      </w:r>
      <w:r>
        <w:rPr>
          <w:rFonts w:hint="eastAsia" w:ascii="黑体" w:hAnsi="黑体" w:eastAsia="黑体"/>
          <w:sz w:val="32"/>
          <w:szCs w:val="32"/>
          <w:lang w:val="en-US" w:eastAsia="zh-CN"/>
        </w:rPr>
        <w:t>20</w:t>
      </w:r>
      <w:r>
        <w:rPr>
          <w:rFonts w:hint="eastAsia" w:ascii="黑体" w:hAnsi="黑体" w:eastAsia="黑体"/>
          <w:sz w:val="32"/>
          <w:szCs w:val="32"/>
        </w:rPr>
        <w:t>年度部门决算报表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年度收入支出决算总表</w:t>
      </w:r>
    </w:p>
    <w:p>
      <w:pPr>
        <w:spacing w:line="540" w:lineRule="exact"/>
        <w:rPr>
          <w:rFonts w:ascii="仿宋_GB2312" w:eastAsia="仿宋_GB2312"/>
          <w:sz w:val="32"/>
          <w:szCs w:val="32"/>
        </w:rPr>
      </w:pPr>
      <w:r>
        <w:rPr>
          <w:rFonts w:hint="eastAsia" w:ascii="仿宋_GB2312" w:eastAsia="仿宋_GB2312"/>
          <w:sz w:val="32"/>
          <w:szCs w:val="32"/>
        </w:rPr>
        <w:t>二、20</w:t>
      </w:r>
      <w:r>
        <w:rPr>
          <w:rFonts w:hint="eastAsia" w:ascii="仿宋_GB2312" w:eastAsia="仿宋_GB2312"/>
          <w:sz w:val="32"/>
          <w:szCs w:val="32"/>
          <w:lang w:val="en-US" w:eastAsia="zh-CN"/>
        </w:rPr>
        <w:t>20</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ascii="仿宋_GB2312" w:eastAsia="仿宋_GB2312"/>
          <w:sz w:val="32"/>
          <w:szCs w:val="32"/>
        </w:rPr>
      </w:pPr>
      <w:r>
        <w:rPr>
          <w:rFonts w:hint="eastAsia" w:ascii="仿宋_GB2312" w:eastAsia="仿宋_GB2312"/>
          <w:sz w:val="32"/>
          <w:szCs w:val="32"/>
        </w:rPr>
        <w:t>三、20</w:t>
      </w:r>
      <w:r>
        <w:rPr>
          <w:rFonts w:hint="eastAsia" w:ascii="仿宋_GB2312" w:eastAsia="仿宋_GB2312"/>
          <w:sz w:val="32"/>
          <w:szCs w:val="32"/>
          <w:lang w:val="en-US" w:eastAsia="zh-CN"/>
        </w:rPr>
        <w:t>20</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年度财政拨款收入支出决算表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20</w:t>
      </w:r>
      <w:r>
        <w:rPr>
          <w:rFonts w:hint="eastAsia" w:ascii="仿宋_GB2312" w:eastAsia="仿宋_GB2312"/>
          <w:sz w:val="32"/>
          <w:szCs w:val="32"/>
          <w:lang w:val="en-US" w:eastAsia="zh-CN"/>
        </w:rPr>
        <w:t>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20</w:t>
      </w:r>
      <w:r>
        <w:rPr>
          <w:rFonts w:hint="eastAsia" w:ascii="仿宋_GB2312" w:eastAsia="仿宋_GB2312"/>
          <w:sz w:val="32"/>
          <w:szCs w:val="32"/>
          <w:lang w:val="en-US" w:eastAsia="zh-CN"/>
        </w:rPr>
        <w:t>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hint="eastAsia" w:ascii="仿宋_GB2312" w:eastAsia="仿宋_GB2312"/>
          <w:sz w:val="32"/>
          <w:szCs w:val="32"/>
          <w:lang w:val="en-US" w:eastAsia="zh-CN"/>
        </w:rPr>
        <w:t>2020</w:t>
      </w:r>
      <w:r>
        <w:rPr>
          <w:rFonts w:ascii="仿宋_GB2312" w:eastAsia="仿宋_GB2312"/>
          <w:sz w:val="32"/>
          <w:szCs w:val="32"/>
        </w:rPr>
        <w:t>年度政府性基金预算财政拨款收入支出决算表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20</w:t>
      </w:r>
      <w:r>
        <w:rPr>
          <w:rFonts w:hint="eastAsia" w:ascii="仿宋_GB2312" w:eastAsia="仿宋_GB2312"/>
          <w:sz w:val="32"/>
          <w:szCs w:val="32"/>
          <w:lang w:val="en-US" w:eastAsia="zh-CN"/>
        </w:rPr>
        <w:t>20</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rPr>
          <w:rFonts w:hint="eastAsia" w:ascii="仿宋_GB2312" w:eastAsia="仿宋_GB2312"/>
          <w:sz w:val="32"/>
          <w:szCs w:val="32"/>
        </w:rPr>
      </w:pPr>
      <w:r>
        <w:rPr>
          <w:rFonts w:hint="eastAsia" w:ascii="仿宋_GB2312" w:eastAsia="仿宋_GB2312"/>
          <w:sz w:val="32"/>
          <w:szCs w:val="32"/>
          <w:lang w:val="en-US" w:eastAsia="zh-CN"/>
        </w:rPr>
        <w:t>九、2020年度国有资本经营预算财政拨款支出决算表</w:t>
      </w:r>
    </w:p>
    <w:p>
      <w:pPr>
        <w:spacing w:line="540" w:lineRule="exact"/>
        <w:rPr>
          <w:rFonts w:ascii="黑体" w:hAnsi="黑体" w:eastAsia="黑体"/>
          <w:sz w:val="32"/>
          <w:szCs w:val="32"/>
        </w:rPr>
      </w:pPr>
      <w:r>
        <w:rPr>
          <w:rFonts w:hint="eastAsia" w:ascii="黑体" w:hAnsi="黑体" w:eastAsia="黑体"/>
          <w:sz w:val="32"/>
          <w:szCs w:val="32"/>
        </w:rPr>
        <w:t>第三部分   盘锦市双台子区民政局20</w:t>
      </w:r>
      <w:r>
        <w:rPr>
          <w:rFonts w:hint="eastAsia" w:ascii="黑体" w:hAnsi="黑体" w:eastAsia="黑体"/>
          <w:sz w:val="32"/>
          <w:szCs w:val="32"/>
          <w:lang w:val="en-US" w:eastAsia="zh-CN"/>
        </w:rPr>
        <w:t>20</w:t>
      </w:r>
      <w:r>
        <w:rPr>
          <w:rFonts w:hint="eastAsia" w:ascii="黑体" w:hAnsi="黑体" w:eastAsia="黑体"/>
          <w:sz w:val="32"/>
          <w:szCs w:val="32"/>
        </w:rPr>
        <w:t>年度部门决算情况说明</w:t>
      </w:r>
    </w:p>
    <w:p>
      <w:pPr>
        <w:spacing w:line="540" w:lineRule="exact"/>
        <w:rPr>
          <w:rFonts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ascii="黑体" w:hAnsi="黑体" w:eastAsia="黑体"/>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ascii="黑体" w:eastAsia="黑体"/>
          <w:sz w:val="32"/>
          <w:szCs w:val="32"/>
        </w:rPr>
      </w:pPr>
    </w:p>
    <w:p>
      <w:pPr>
        <w:spacing w:line="540" w:lineRule="exact"/>
        <w:jc w:val="center"/>
        <w:rPr>
          <w:rFonts w:ascii="宋体" w:hAnsi="宋体"/>
          <w:b/>
          <w:sz w:val="36"/>
          <w:szCs w:val="36"/>
        </w:rPr>
      </w:pPr>
      <w:r>
        <w:rPr>
          <w:rFonts w:hint="eastAsia" w:ascii="宋体" w:hAnsi="宋体"/>
          <w:b/>
          <w:sz w:val="36"/>
          <w:szCs w:val="36"/>
        </w:rPr>
        <w:t>第一部分 盘锦市</w:t>
      </w:r>
      <w:r>
        <w:rPr>
          <w:rFonts w:hint="eastAsia" w:ascii="黑体" w:hAnsi="黑体" w:eastAsia="黑体"/>
          <w:sz w:val="36"/>
          <w:szCs w:val="36"/>
        </w:rPr>
        <w:t>双台子区民政局</w:t>
      </w:r>
      <w:r>
        <w:rPr>
          <w:rFonts w:hint="eastAsia" w:ascii="宋体" w:hAnsi="宋体"/>
          <w:b/>
          <w:sz w:val="36"/>
          <w:szCs w:val="36"/>
        </w:rPr>
        <w:t>概况</w:t>
      </w:r>
    </w:p>
    <w:p>
      <w:pPr>
        <w:spacing w:line="540" w:lineRule="exact"/>
        <w:ind w:firstLine="640" w:firstLineChars="200"/>
        <w:jc w:val="left"/>
        <w:rPr>
          <w:rFonts w:ascii="黑体" w:eastAsia="黑体"/>
          <w:sz w:val="32"/>
          <w:szCs w:val="32"/>
        </w:rPr>
      </w:pPr>
    </w:p>
    <w:p>
      <w:pPr>
        <w:rPr>
          <w:rFonts w:ascii="仿宋_GB2312" w:hAnsi="仿宋_GB2312" w:eastAsia="仿宋_GB2312" w:cs="仿宋_GB2312"/>
          <w:sz w:val="32"/>
          <w:szCs w:val="32"/>
        </w:rPr>
      </w:pPr>
      <w:r>
        <w:rPr>
          <w:rFonts w:hint="eastAsia" w:ascii="黑体" w:eastAsia="黑体"/>
          <w:sz w:val="32"/>
          <w:szCs w:val="32"/>
        </w:rPr>
        <w:t>一、主要职责</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（一）贯彻执行国家、省、市关于民政工作的方针、政策和法律法规，研究拟订全区民政事业发展规划和相关政策，起草有关地方规范性文件并组织实施、监督检查。</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（二）承担依法对全区性社会团体、社会服务机构进行管理和监督检查的责任，负责无业务主管单位的全区性社会组织的党建工作。</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（三）牵头拟订全区社会救助规划、政策，健全和完善城乡社会救助体系，负责城乡居民最低生活保障、临时救助工作；承担全区居民家庭经济状况核对机制建设工作。</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（四）拟订全区城乡基层群众自治建设和社区建设政策并指导实施，负责基层政权建设和社区服务体系建设指导工作，提出加强和改进城乡基层政权建设的建议，推动基层民主政治建设。</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负责全区行政区划管理，负责村级自然区域和乡镇行政区域的设立、撤销、调整、更名和界线变更以及政府驻地迁移的审核上报工作。负责行政区划界限的勘定和管理工作，负责全区重要自然地理实体命名、更名的审核报批工作，规范全区地名标志的设置和管理，负责区内标准地名图书资料的审定工作。</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拟订全区社会福利事业发展规划并组织实施；组织、指导福利机构管理工作，推进慈善事业发展，指导社会捐助工作，负责老年人、特困人员、孤儿、农村留守儿童、困境儿童等特殊群体生活及权益保障工作。</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负责推进婚俗和殡葬改革，贯彻国家、省、市相关政策，拟订全区殡葬事业发展规划并监督实施，指导全区公墓建设和管理工作，负责生活无着流浪乞讨人员救助工作，指导婚姻、殡葬、收养、流浪乞讨人员救助服务管理工作。</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（八）会同有关方面拟订全区社会工作发展规划和职业规范，推进全区社会工作、人才队伍建设和相关志愿者队伍建设工作。</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（九）负责机关财务、安全管理等工作。</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（十）完成区委、区政府交办的其他任务。</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加强基层政权和社区建设，加强社会组织管理和监督检查，促进全区慈善组织和慈善事业发展，强化特困人员救助供养、农村留守儿童关爱保护、困境儿童保障等工作，充分发挥民政部门在保障民生中的重要作用。</w:t>
      </w:r>
    </w:p>
    <w:p>
      <w:pPr>
        <w:ind w:firstLine="640" w:firstLineChars="200"/>
        <w:jc w:val="left"/>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（十二）负责统筹推进、督促指导、监督管理养老服务工作，拟定养老服务体系建设规划、政策、标准并组织实施，承担老年人福利和特殊困难老年人救助工作。</w:t>
      </w:r>
    </w:p>
    <w:p>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pPr>
        <w:spacing w:line="540" w:lineRule="exact"/>
        <w:ind w:firstLine="643" w:firstLineChars="200"/>
        <w:jc w:val="left"/>
        <w:rPr>
          <w:rFonts w:hint="eastAsia" w:ascii="仿宋_GB2312" w:eastAsia="仿宋_GB2312"/>
          <w:b/>
          <w:sz w:val="32"/>
          <w:szCs w:val="32"/>
          <w:lang w:eastAsia="zh-CN"/>
        </w:rPr>
      </w:pPr>
      <w:r>
        <w:rPr>
          <w:rFonts w:hint="eastAsia" w:ascii="仿宋_GB2312" w:eastAsia="仿宋_GB2312"/>
          <w:b/>
          <w:sz w:val="32"/>
          <w:szCs w:val="32"/>
        </w:rPr>
        <w:t>纳入</w:t>
      </w:r>
      <w:r>
        <w:rPr>
          <w:rFonts w:hint="eastAsia" w:ascii="黑体" w:hAnsi="黑体" w:eastAsia="黑体"/>
          <w:sz w:val="32"/>
          <w:szCs w:val="32"/>
        </w:rPr>
        <w:t>双台子区民政局</w:t>
      </w:r>
      <w:r>
        <w:rPr>
          <w:rFonts w:hint="eastAsia" w:ascii="仿宋_GB2312" w:eastAsia="仿宋_GB2312"/>
          <w:b/>
          <w:sz w:val="32"/>
          <w:szCs w:val="32"/>
        </w:rPr>
        <w:t>20</w:t>
      </w:r>
      <w:r>
        <w:rPr>
          <w:rFonts w:hint="eastAsia" w:ascii="仿宋_GB2312" w:eastAsia="仿宋_GB2312"/>
          <w:b/>
          <w:sz w:val="32"/>
          <w:szCs w:val="32"/>
          <w:lang w:val="en-US" w:eastAsia="zh-CN"/>
        </w:rPr>
        <w:t>20</w:t>
      </w:r>
      <w:r>
        <w:rPr>
          <w:rFonts w:hint="eastAsia" w:ascii="仿宋_GB2312" w:eastAsia="仿宋_GB2312"/>
          <w:b/>
          <w:sz w:val="32"/>
          <w:szCs w:val="32"/>
        </w:rPr>
        <w:t>年部门决算编制范围的二级预算单位包括：</w:t>
      </w:r>
      <w:r>
        <w:rPr>
          <w:rFonts w:hint="eastAsia" w:ascii="仿宋_GB2312" w:eastAsia="仿宋_GB2312"/>
          <w:b/>
          <w:sz w:val="32"/>
          <w:szCs w:val="32"/>
          <w:lang w:eastAsia="zh-CN"/>
        </w:rPr>
        <w:t>双台子区民生保障服务中心</w:t>
      </w:r>
    </w:p>
    <w:p>
      <w:pPr>
        <w:spacing w:line="540" w:lineRule="exact"/>
        <w:ind w:firstLine="361" w:firstLineChars="100"/>
        <w:jc w:val="left"/>
        <w:rPr>
          <w:rFonts w:ascii="宋体" w:hAnsi="宋体"/>
          <w:b/>
          <w:sz w:val="36"/>
          <w:szCs w:val="36"/>
        </w:rPr>
      </w:pPr>
    </w:p>
    <w:p>
      <w:pPr>
        <w:spacing w:line="540" w:lineRule="exact"/>
        <w:ind w:firstLine="361" w:firstLineChars="100"/>
        <w:jc w:val="left"/>
        <w:rPr>
          <w:rFonts w:ascii="宋体" w:hAnsi="宋体"/>
          <w:b/>
          <w:sz w:val="36"/>
          <w:szCs w:val="36"/>
        </w:rPr>
      </w:pPr>
    </w:p>
    <w:p>
      <w:pPr>
        <w:spacing w:line="540" w:lineRule="exact"/>
        <w:ind w:firstLine="361" w:firstLineChars="100"/>
        <w:jc w:val="left"/>
        <w:rPr>
          <w:rFonts w:ascii="宋体" w:hAnsi="宋体"/>
          <w:b/>
          <w:sz w:val="36"/>
          <w:szCs w:val="36"/>
        </w:rPr>
      </w:pPr>
    </w:p>
    <w:p>
      <w:pPr>
        <w:spacing w:line="540" w:lineRule="exact"/>
        <w:ind w:firstLine="361" w:firstLineChars="100"/>
        <w:jc w:val="left"/>
        <w:rPr>
          <w:rFonts w:ascii="宋体" w:hAnsi="宋体"/>
          <w:b/>
          <w:sz w:val="36"/>
          <w:szCs w:val="36"/>
        </w:rPr>
      </w:pPr>
    </w:p>
    <w:p>
      <w:pPr>
        <w:spacing w:line="540" w:lineRule="exact"/>
        <w:ind w:firstLine="361" w:firstLineChars="100"/>
        <w:jc w:val="left"/>
        <w:rPr>
          <w:rFonts w:ascii="宋体" w:hAnsi="宋体"/>
          <w:b/>
          <w:sz w:val="36"/>
          <w:szCs w:val="36"/>
        </w:rPr>
      </w:pPr>
    </w:p>
    <w:p>
      <w:pPr>
        <w:spacing w:line="540" w:lineRule="exact"/>
        <w:ind w:firstLine="361" w:firstLineChars="100"/>
        <w:jc w:val="left"/>
        <w:rPr>
          <w:rFonts w:ascii="宋体" w:hAnsi="宋体"/>
          <w:b/>
          <w:sz w:val="36"/>
          <w:szCs w:val="36"/>
        </w:rPr>
      </w:pPr>
    </w:p>
    <w:p>
      <w:pPr>
        <w:spacing w:line="540" w:lineRule="exact"/>
        <w:ind w:firstLine="361" w:firstLineChars="100"/>
        <w:jc w:val="left"/>
        <w:rPr>
          <w:rFonts w:ascii="宋体" w:hAnsi="宋体"/>
          <w:b/>
          <w:sz w:val="36"/>
          <w:szCs w:val="36"/>
        </w:rPr>
      </w:pPr>
    </w:p>
    <w:p>
      <w:pPr>
        <w:spacing w:line="540" w:lineRule="exact"/>
        <w:ind w:firstLine="361" w:firstLineChars="100"/>
        <w:jc w:val="left"/>
        <w:rPr>
          <w:rFonts w:ascii="宋体" w:hAnsi="宋体"/>
          <w:b/>
          <w:sz w:val="36"/>
          <w:szCs w:val="36"/>
        </w:rPr>
      </w:pPr>
    </w:p>
    <w:p>
      <w:pPr>
        <w:spacing w:line="540" w:lineRule="exact"/>
        <w:ind w:firstLine="361" w:firstLineChars="100"/>
        <w:jc w:val="left"/>
        <w:rPr>
          <w:rFonts w:ascii="宋体" w:hAnsi="宋体"/>
          <w:b/>
          <w:sz w:val="36"/>
          <w:szCs w:val="36"/>
        </w:rPr>
      </w:pPr>
    </w:p>
    <w:p>
      <w:pPr>
        <w:spacing w:line="540" w:lineRule="exact"/>
        <w:ind w:firstLine="361" w:firstLineChars="100"/>
        <w:jc w:val="left"/>
        <w:rPr>
          <w:rFonts w:ascii="宋体" w:hAnsi="宋体"/>
          <w:b/>
          <w:sz w:val="36"/>
          <w:szCs w:val="36"/>
        </w:rPr>
      </w:pPr>
    </w:p>
    <w:p>
      <w:pPr>
        <w:spacing w:line="540" w:lineRule="exact"/>
        <w:ind w:firstLine="361" w:firstLineChars="100"/>
        <w:jc w:val="left"/>
        <w:rPr>
          <w:rFonts w:ascii="宋体" w:hAnsi="宋体"/>
          <w:b/>
          <w:sz w:val="36"/>
          <w:szCs w:val="36"/>
        </w:rPr>
      </w:pPr>
    </w:p>
    <w:p>
      <w:pPr>
        <w:spacing w:line="540" w:lineRule="exact"/>
        <w:ind w:firstLine="361" w:firstLineChars="100"/>
        <w:jc w:val="left"/>
        <w:rPr>
          <w:rFonts w:ascii="宋体" w:hAnsi="宋体"/>
          <w:b/>
          <w:sz w:val="36"/>
          <w:szCs w:val="36"/>
        </w:rPr>
      </w:pPr>
    </w:p>
    <w:p>
      <w:pPr>
        <w:spacing w:line="540" w:lineRule="exact"/>
        <w:ind w:firstLine="361" w:firstLineChars="100"/>
        <w:jc w:val="left"/>
        <w:rPr>
          <w:rFonts w:ascii="宋体" w:hAnsi="宋体"/>
          <w:b/>
          <w:sz w:val="36"/>
          <w:szCs w:val="36"/>
        </w:rPr>
      </w:pPr>
    </w:p>
    <w:p>
      <w:pPr>
        <w:spacing w:line="540" w:lineRule="exact"/>
        <w:ind w:firstLine="361" w:firstLineChars="100"/>
        <w:jc w:val="left"/>
        <w:rPr>
          <w:rFonts w:ascii="宋体" w:hAnsi="宋体"/>
          <w:b/>
          <w:sz w:val="36"/>
          <w:szCs w:val="36"/>
        </w:rPr>
      </w:pPr>
    </w:p>
    <w:p>
      <w:pPr>
        <w:spacing w:line="540" w:lineRule="exact"/>
        <w:ind w:firstLine="361" w:firstLineChars="100"/>
        <w:jc w:val="left"/>
        <w:rPr>
          <w:rFonts w:ascii="宋体" w:hAnsi="宋体"/>
          <w:b/>
          <w:sz w:val="36"/>
          <w:szCs w:val="36"/>
        </w:rPr>
      </w:pPr>
    </w:p>
    <w:p>
      <w:pPr>
        <w:spacing w:line="540" w:lineRule="exact"/>
        <w:ind w:firstLine="361" w:firstLineChars="100"/>
        <w:jc w:val="left"/>
        <w:rPr>
          <w:rFonts w:ascii="宋体" w:hAnsi="宋体"/>
          <w:b/>
          <w:sz w:val="36"/>
          <w:szCs w:val="36"/>
        </w:rPr>
      </w:pPr>
    </w:p>
    <w:p>
      <w:pPr>
        <w:spacing w:line="540" w:lineRule="exact"/>
        <w:ind w:firstLine="361" w:firstLineChars="100"/>
        <w:jc w:val="left"/>
        <w:rPr>
          <w:rFonts w:ascii="宋体" w:hAnsi="宋体"/>
          <w:b/>
          <w:sz w:val="36"/>
          <w:szCs w:val="36"/>
        </w:rPr>
      </w:pPr>
    </w:p>
    <w:p>
      <w:pPr>
        <w:spacing w:line="540" w:lineRule="exact"/>
        <w:ind w:firstLine="361" w:firstLineChars="100"/>
        <w:jc w:val="left"/>
        <w:rPr>
          <w:rFonts w:ascii="宋体" w:hAnsi="宋体"/>
          <w:b/>
          <w:sz w:val="36"/>
          <w:szCs w:val="36"/>
        </w:rPr>
      </w:pPr>
    </w:p>
    <w:p>
      <w:pPr>
        <w:spacing w:line="540" w:lineRule="exact"/>
        <w:ind w:firstLine="361" w:firstLineChars="100"/>
        <w:jc w:val="left"/>
        <w:rPr>
          <w:rFonts w:ascii="宋体" w:hAnsi="宋体"/>
          <w:b/>
          <w:sz w:val="36"/>
          <w:szCs w:val="36"/>
        </w:rPr>
      </w:pPr>
    </w:p>
    <w:p>
      <w:pPr>
        <w:spacing w:line="540" w:lineRule="exact"/>
        <w:ind w:firstLine="361" w:firstLineChars="100"/>
        <w:jc w:val="left"/>
        <w:rPr>
          <w:rFonts w:ascii="宋体" w:hAnsi="宋体"/>
          <w:b/>
          <w:sz w:val="36"/>
          <w:szCs w:val="36"/>
        </w:rPr>
      </w:pPr>
    </w:p>
    <w:p>
      <w:pPr>
        <w:spacing w:line="540" w:lineRule="exact"/>
        <w:ind w:firstLine="361" w:firstLineChars="100"/>
        <w:jc w:val="left"/>
        <w:rPr>
          <w:rFonts w:ascii="宋体" w:hAnsi="宋体"/>
          <w:b/>
          <w:sz w:val="36"/>
          <w:szCs w:val="36"/>
        </w:rPr>
      </w:pPr>
      <w:bookmarkStart w:id="0" w:name="_GoBack"/>
      <w:bookmarkEnd w:id="0"/>
    </w:p>
    <w:p>
      <w:pPr>
        <w:spacing w:line="540" w:lineRule="exact"/>
        <w:ind w:firstLine="361" w:firstLineChars="100"/>
        <w:jc w:val="left"/>
        <w:rPr>
          <w:rFonts w:ascii="宋体" w:hAnsi="宋体"/>
          <w:b/>
          <w:sz w:val="36"/>
          <w:szCs w:val="36"/>
        </w:rPr>
      </w:pPr>
    </w:p>
    <w:p>
      <w:pPr>
        <w:spacing w:line="540" w:lineRule="exact"/>
        <w:ind w:firstLine="361" w:firstLineChars="100"/>
        <w:jc w:val="left"/>
        <w:rPr>
          <w:rFonts w:ascii="宋体" w:hAnsi="宋体"/>
          <w:b/>
          <w:sz w:val="36"/>
          <w:szCs w:val="36"/>
        </w:rPr>
      </w:pPr>
    </w:p>
    <w:p>
      <w:pPr>
        <w:spacing w:line="540" w:lineRule="exact"/>
        <w:ind w:firstLine="361" w:firstLineChars="100"/>
        <w:jc w:val="left"/>
        <w:rPr>
          <w:rFonts w:ascii="宋体" w:hAnsi="宋体"/>
          <w:b/>
          <w:sz w:val="36"/>
          <w:szCs w:val="36"/>
        </w:rPr>
      </w:pPr>
    </w:p>
    <w:p>
      <w:pPr>
        <w:spacing w:line="540" w:lineRule="exact"/>
        <w:ind w:firstLine="361" w:firstLineChars="100"/>
        <w:jc w:val="left"/>
        <w:rPr>
          <w:rFonts w:ascii="宋体" w:hAnsi="宋体"/>
          <w:b/>
          <w:sz w:val="36"/>
          <w:szCs w:val="36"/>
        </w:rPr>
      </w:pPr>
      <w:r>
        <w:rPr>
          <w:rFonts w:hint="eastAsia" w:ascii="宋体" w:hAnsi="宋体"/>
          <w:b/>
          <w:sz w:val="36"/>
          <w:szCs w:val="36"/>
        </w:rPr>
        <w:t xml:space="preserve">第三部分 </w:t>
      </w:r>
      <w:r>
        <w:rPr>
          <w:rFonts w:hint="eastAsia" w:ascii="黑体" w:hAnsi="黑体" w:eastAsia="黑体"/>
          <w:sz w:val="36"/>
          <w:szCs w:val="36"/>
        </w:rPr>
        <w:t>双台子区民政局</w:t>
      </w:r>
      <w:r>
        <w:rPr>
          <w:rFonts w:hint="eastAsia" w:ascii="宋体" w:hAnsi="宋体"/>
          <w:b/>
          <w:sz w:val="36"/>
          <w:szCs w:val="36"/>
        </w:rPr>
        <w:t>20</w:t>
      </w:r>
      <w:r>
        <w:rPr>
          <w:rFonts w:hint="eastAsia" w:ascii="宋体" w:hAnsi="宋体"/>
          <w:b/>
          <w:sz w:val="36"/>
          <w:szCs w:val="36"/>
          <w:lang w:val="en-US" w:eastAsia="zh-CN"/>
        </w:rPr>
        <w:t>20</w:t>
      </w:r>
      <w:r>
        <w:rPr>
          <w:rFonts w:hint="eastAsia" w:ascii="宋体" w:hAnsi="宋体"/>
          <w:b/>
          <w:sz w:val="36"/>
          <w:szCs w:val="36"/>
        </w:rPr>
        <w:t>年度部门决算情况说明</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w:t>
      </w:r>
      <w:r>
        <w:rPr>
          <w:rFonts w:hint="eastAsia" w:ascii="楷体_GB2312" w:hAnsi="宋体" w:eastAsia="楷体_GB2312"/>
          <w:b/>
          <w:sz w:val="32"/>
          <w:szCs w:val="32"/>
          <w:highlight w:val="none"/>
        </w:rPr>
        <w:t>收入总计</w:t>
      </w:r>
      <w:r>
        <w:rPr>
          <w:rFonts w:hint="eastAsia" w:ascii="楷体_GB2312" w:hAnsi="宋体" w:eastAsia="楷体_GB2312"/>
          <w:b/>
          <w:sz w:val="32"/>
          <w:szCs w:val="32"/>
          <w:highlight w:val="none"/>
          <w:lang w:val="en-US" w:eastAsia="zh-CN"/>
        </w:rPr>
        <w:t>6496.46</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highlight w:val="none"/>
          <w:lang w:val="en-US" w:eastAsia="zh-CN"/>
        </w:rPr>
        <w:t>5917.31</w:t>
      </w:r>
      <w:r>
        <w:rPr>
          <w:rFonts w:hint="eastAsia" w:ascii="仿宋_GB2312" w:hAnsi="宋体" w:eastAsia="仿宋_GB2312"/>
          <w:sz w:val="32"/>
          <w:szCs w:val="32"/>
          <w:highlight w:val="none"/>
        </w:rPr>
        <w:t>万</w:t>
      </w:r>
      <w:r>
        <w:rPr>
          <w:rFonts w:hint="eastAsia" w:ascii="仿宋_GB2312" w:hAnsi="宋体" w:eastAsia="仿宋_GB2312"/>
          <w:sz w:val="32"/>
          <w:szCs w:val="32"/>
        </w:rPr>
        <w:t>元，占</w:t>
      </w:r>
      <w:r>
        <w:rPr>
          <w:rFonts w:ascii="仿宋_GB2312" w:hAnsi="宋体" w:eastAsia="仿宋_GB2312"/>
          <w:sz w:val="32"/>
          <w:szCs w:val="32"/>
        </w:rPr>
        <w:t>收入总计的</w:t>
      </w:r>
      <w:r>
        <w:rPr>
          <w:rFonts w:hint="eastAsia" w:ascii="仿宋_GB2312" w:hAnsi="宋体" w:eastAsia="仿宋_GB2312"/>
          <w:sz w:val="32"/>
          <w:szCs w:val="32"/>
        </w:rPr>
        <w:t>100</w:t>
      </w:r>
      <w:r>
        <w:rPr>
          <w:rFonts w:ascii="仿宋_GB2312" w:hAnsi="宋体" w:eastAsia="仿宋_GB2312"/>
          <w:sz w:val="32"/>
          <w:szCs w:val="32"/>
        </w:rPr>
        <w:t>%</w:t>
      </w:r>
      <w:r>
        <w:rPr>
          <w:rFonts w:hint="eastAsia" w:ascii="仿宋_GB2312" w:hAnsi="宋体" w:eastAsia="仿宋_GB2312"/>
          <w:sz w:val="32"/>
          <w:szCs w:val="32"/>
        </w:rPr>
        <w:t>。其中：</w:t>
      </w:r>
      <w:r>
        <w:rPr>
          <w:rFonts w:hint="eastAsia" w:ascii="仿宋_GB2312" w:hAnsi="宋体" w:eastAsia="仿宋_GB2312"/>
          <w:sz w:val="32"/>
          <w:szCs w:val="32"/>
          <w:lang w:val="en-US" w:eastAsia="zh-CN"/>
        </w:rPr>
        <w:t>一般</w:t>
      </w:r>
      <w:r>
        <w:rPr>
          <w:rFonts w:hint="eastAsia" w:ascii="仿宋_GB2312" w:hAnsi="宋体" w:eastAsia="仿宋_GB2312"/>
          <w:sz w:val="32"/>
          <w:szCs w:val="32"/>
        </w:rPr>
        <w:t>公共预算财政拨款收入</w:t>
      </w:r>
      <w:r>
        <w:rPr>
          <w:rFonts w:hint="eastAsia" w:ascii="仿宋_GB2312" w:hAnsi="宋体" w:eastAsia="仿宋_GB2312"/>
          <w:sz w:val="32"/>
          <w:szCs w:val="32"/>
          <w:lang w:val="en-US" w:eastAsia="zh-CN"/>
        </w:rPr>
        <w:t>5917.31</w:t>
      </w:r>
      <w:r>
        <w:rPr>
          <w:rFonts w:hint="eastAsia" w:ascii="仿宋_GB2312" w:hAnsi="宋体" w:eastAsia="仿宋_GB2312"/>
          <w:sz w:val="32"/>
          <w:szCs w:val="32"/>
        </w:rPr>
        <w:t>万元，政府性基金收入0万元。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6.其他收入0万元</w:t>
      </w:r>
    </w:p>
    <w:p>
      <w:pPr>
        <w:spacing w:line="540" w:lineRule="exact"/>
        <w:ind w:left="638" w:leftChars="304"/>
        <w:rPr>
          <w:rFonts w:ascii="仿宋_GB2312" w:hAnsi="宋体" w:eastAsia="仿宋_GB2312"/>
          <w:sz w:val="32"/>
          <w:szCs w:val="32"/>
        </w:rPr>
      </w:pPr>
      <w:r>
        <w:rPr>
          <w:rFonts w:hint="eastAsia" w:ascii="仿宋_GB2312" w:hAnsi="宋体" w:eastAsia="仿宋_GB2312"/>
          <w:sz w:val="32"/>
          <w:szCs w:val="32"/>
        </w:rPr>
        <w:t>7.用事业基金弥补收支差额0万元</w:t>
      </w:r>
    </w:p>
    <w:p>
      <w:pPr>
        <w:spacing w:line="540" w:lineRule="exact"/>
        <w:ind w:left="638" w:leftChars="304"/>
        <w:rPr>
          <w:rFonts w:ascii="仿宋_GB2312" w:hAnsi="宋体" w:eastAsia="仿宋_GB2312"/>
          <w:sz w:val="32"/>
          <w:szCs w:val="32"/>
          <w:highlight w:val="yellow"/>
        </w:rPr>
      </w:pPr>
      <w:r>
        <w:rPr>
          <w:rFonts w:hint="eastAsia" w:ascii="仿宋_GB2312" w:hAnsi="宋体" w:eastAsia="仿宋_GB2312"/>
          <w:sz w:val="32"/>
          <w:szCs w:val="32"/>
        </w:rPr>
        <w:t>8.上年结转和结</w:t>
      </w:r>
      <w:r>
        <w:rPr>
          <w:rFonts w:hint="eastAsia" w:ascii="仿宋_GB2312" w:hAnsi="宋体" w:eastAsia="仿宋_GB2312"/>
          <w:sz w:val="32"/>
          <w:szCs w:val="32"/>
          <w:highlight w:val="none"/>
        </w:rPr>
        <w:t>余</w:t>
      </w:r>
      <w:r>
        <w:rPr>
          <w:rFonts w:hint="eastAsia" w:ascii="仿宋_GB2312" w:hAnsi="宋体" w:eastAsia="仿宋_GB2312"/>
          <w:sz w:val="32"/>
          <w:szCs w:val="32"/>
          <w:highlight w:val="none"/>
          <w:lang w:val="en-US" w:eastAsia="zh-CN"/>
        </w:rPr>
        <w:t>579.15</w:t>
      </w:r>
      <w:r>
        <w:rPr>
          <w:rFonts w:hint="eastAsia" w:ascii="仿宋_GB2312" w:hAnsi="宋体" w:eastAsia="仿宋_GB2312"/>
          <w:sz w:val="32"/>
          <w:szCs w:val="32"/>
          <w:highlight w:val="none"/>
        </w:rPr>
        <w:t>万元。</w:t>
      </w:r>
    </w:p>
    <w:p>
      <w:pPr>
        <w:spacing w:line="540" w:lineRule="exact"/>
        <w:ind w:firstLine="660"/>
        <w:rPr>
          <w:rFonts w:hint="eastAsia" w:ascii="仿宋_GB2312" w:hAnsi="仿宋_GB2312" w:eastAsia="仿宋_GB2312" w:cs="仿宋_GB2312"/>
          <w:sz w:val="32"/>
          <w:szCs w:val="32"/>
          <w:lang w:eastAsia="zh-CN"/>
        </w:rPr>
      </w:pPr>
      <w:r>
        <w:rPr>
          <w:rFonts w:hint="eastAsia" w:ascii="仿宋_GB2312" w:hAnsi="宋体" w:eastAsia="仿宋_GB2312"/>
          <w:sz w:val="32"/>
          <w:szCs w:val="32"/>
        </w:rPr>
        <w:t>与上年相比，今年收</w:t>
      </w:r>
      <w:r>
        <w:rPr>
          <w:rFonts w:hint="eastAsia" w:ascii="仿宋_GB2312" w:hAnsi="宋体" w:eastAsia="仿宋_GB2312"/>
          <w:sz w:val="32"/>
          <w:szCs w:val="32"/>
          <w:highlight w:val="none"/>
        </w:rPr>
        <w:t>入</w:t>
      </w:r>
      <w:r>
        <w:rPr>
          <w:rFonts w:hint="eastAsia" w:ascii="仿宋_GB2312" w:hAnsi="宋体" w:eastAsia="仿宋_GB2312"/>
          <w:sz w:val="32"/>
          <w:szCs w:val="32"/>
          <w:highlight w:val="none"/>
          <w:lang w:eastAsia="zh-CN"/>
        </w:rPr>
        <w:t>增</w:t>
      </w:r>
      <w:r>
        <w:rPr>
          <w:rFonts w:hint="eastAsia" w:ascii="仿宋_GB2312" w:hAnsi="宋体" w:eastAsia="仿宋_GB2312"/>
          <w:sz w:val="32"/>
          <w:szCs w:val="32"/>
          <w:highlight w:val="none"/>
          <w:lang w:val="en-US" w:eastAsia="zh-CN"/>
        </w:rPr>
        <w:t>4595.61</w:t>
      </w:r>
      <w:r>
        <w:rPr>
          <w:rFonts w:hint="eastAsia" w:ascii="仿宋_GB2312" w:hAnsi="宋体" w:eastAsia="仿宋_GB2312"/>
          <w:sz w:val="32"/>
          <w:szCs w:val="32"/>
          <w:highlight w:val="none"/>
        </w:rPr>
        <w:t>万</w:t>
      </w:r>
      <w:r>
        <w:rPr>
          <w:rFonts w:hint="eastAsia" w:ascii="仿宋_GB2312" w:hAnsi="宋体" w:eastAsia="仿宋_GB2312"/>
          <w:sz w:val="32"/>
          <w:szCs w:val="32"/>
        </w:rPr>
        <w:t>元，</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242</w:t>
      </w:r>
      <w:r>
        <w:rPr>
          <w:rFonts w:hint="eastAsia" w:ascii="仿宋_GB2312" w:hAnsi="宋体" w:eastAsia="仿宋_GB2312"/>
          <w:sz w:val="32"/>
          <w:szCs w:val="32"/>
        </w:rPr>
        <w:t>%，主要原因：</w:t>
      </w:r>
      <w:r>
        <w:rPr>
          <w:rFonts w:hint="eastAsia" w:ascii="仿宋_GB2312" w:hAnsi="仿宋_GB2312" w:eastAsia="仿宋_GB2312" w:cs="仿宋_GB2312"/>
          <w:sz w:val="32"/>
          <w:szCs w:val="32"/>
          <w:lang w:eastAsia="zh-CN"/>
        </w:rPr>
        <w:t>今年我单位新增加一个二级预算单位，增加养老项目资金</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2434.96</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452.08</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18.6</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364.08</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44.5</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43.23</w:t>
      </w:r>
      <w:r>
        <w:rPr>
          <w:rFonts w:hint="eastAsia" w:ascii="仿宋_GB2312" w:hAnsi="宋体" w:eastAsia="仿宋_GB2312"/>
          <w:sz w:val="32"/>
          <w:szCs w:val="32"/>
        </w:rPr>
        <w:t>万元，资本性支出</w:t>
      </w:r>
      <w:r>
        <w:rPr>
          <w:rFonts w:hint="eastAsia" w:ascii="仿宋_GB2312" w:hAnsi="宋体" w:eastAsia="仿宋_GB2312"/>
          <w:sz w:val="32"/>
          <w:szCs w:val="32"/>
          <w:lang w:val="en-US" w:eastAsia="zh-CN"/>
        </w:rPr>
        <w:t>0.27</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1982.87</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81.4</w:t>
      </w:r>
      <w:r>
        <w:rPr>
          <w:rFonts w:hint="eastAsia" w:ascii="仿宋_GB2312" w:hAnsi="宋体" w:eastAsia="仿宋_GB2312"/>
          <w:sz w:val="32"/>
          <w:szCs w:val="32"/>
        </w:rPr>
        <w:t>%。主要包括社会福利、</w:t>
      </w:r>
      <w:r>
        <w:rPr>
          <w:rFonts w:hint="eastAsia" w:ascii="仿宋_GB2312" w:hAnsi="宋体" w:eastAsia="仿宋_GB2312"/>
          <w:sz w:val="32"/>
          <w:szCs w:val="32"/>
          <w:lang w:eastAsia="zh-CN"/>
        </w:rPr>
        <w:t>最低生活保障、</w:t>
      </w:r>
      <w:r>
        <w:rPr>
          <w:rFonts w:hint="eastAsia" w:ascii="仿宋_GB2312" w:hAnsi="宋体" w:eastAsia="仿宋_GB2312"/>
          <w:sz w:val="32"/>
          <w:szCs w:val="32"/>
        </w:rPr>
        <w:t>临时救助、城市特困、其他城市生活救助等业务支出。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w:t>
      </w:r>
    </w:p>
    <w:p>
      <w:pPr>
        <w:spacing w:line="540" w:lineRule="exact"/>
        <w:ind w:firstLine="660"/>
        <w:rPr>
          <w:rFonts w:hint="eastAsia" w:ascii="仿宋_GB2312" w:hAnsi="仿宋_GB2312" w:eastAsia="仿宋_GB2312" w:cs="仿宋_GB2312"/>
          <w:sz w:val="32"/>
          <w:szCs w:val="32"/>
          <w:lang w:eastAsia="zh-CN"/>
        </w:rPr>
      </w:pPr>
      <w:r>
        <w:rPr>
          <w:rFonts w:hint="eastAsia" w:ascii="仿宋_GB2312" w:hAnsi="宋体" w:eastAsia="仿宋_GB2312"/>
          <w:sz w:val="32"/>
          <w:szCs w:val="32"/>
        </w:rPr>
        <w:t>与上年相比，今年支出</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1113.32</w:t>
      </w:r>
      <w:r>
        <w:rPr>
          <w:rFonts w:hint="eastAsia" w:ascii="仿宋_GB2312" w:hAnsi="宋体" w:eastAsia="仿宋_GB2312"/>
          <w:sz w:val="32"/>
          <w:szCs w:val="32"/>
        </w:rPr>
        <w:t>万元，</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46</w:t>
      </w:r>
      <w:r>
        <w:rPr>
          <w:rFonts w:hint="eastAsia" w:ascii="仿宋_GB2312" w:hAnsi="宋体" w:eastAsia="仿宋_GB2312"/>
          <w:sz w:val="32"/>
          <w:szCs w:val="32"/>
        </w:rPr>
        <w:t>%，主要原因：</w:t>
      </w:r>
      <w:r>
        <w:rPr>
          <w:rFonts w:hint="eastAsia" w:ascii="黑体" w:hAnsi="黑体" w:eastAsia="黑体"/>
          <w:sz w:val="32"/>
          <w:szCs w:val="32"/>
        </w:rPr>
        <w:t>一是</w:t>
      </w:r>
      <w:r>
        <w:rPr>
          <w:rFonts w:hint="eastAsia" w:ascii="仿宋_GB2312" w:hAnsi="宋体" w:eastAsia="仿宋_GB2312"/>
          <w:sz w:val="32"/>
          <w:szCs w:val="32"/>
          <w:lang w:eastAsia="zh-CN"/>
        </w:rPr>
        <w:t>增加二级预算单位</w:t>
      </w:r>
      <w:r>
        <w:rPr>
          <w:rFonts w:hint="eastAsia" w:ascii="仿宋_GB2312" w:hAnsi="宋体" w:eastAsia="仿宋_GB2312"/>
          <w:sz w:val="32"/>
          <w:szCs w:val="32"/>
        </w:rPr>
        <w:t>；</w:t>
      </w:r>
      <w:r>
        <w:rPr>
          <w:rFonts w:hint="eastAsia" w:ascii="黑体" w:hAnsi="黑体" w:eastAsia="黑体"/>
          <w:sz w:val="32"/>
          <w:szCs w:val="32"/>
        </w:rPr>
        <w:t>二是</w:t>
      </w:r>
      <w:r>
        <w:rPr>
          <w:rFonts w:hint="eastAsia" w:ascii="仿宋_GB2312" w:hAnsi="仿宋_GB2312" w:eastAsia="仿宋_GB2312" w:cs="仿宋_GB2312"/>
          <w:sz w:val="32"/>
          <w:szCs w:val="32"/>
          <w:lang w:eastAsia="zh-CN"/>
        </w:rPr>
        <w:t>新增养老服务项目资金</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4061.51</w:t>
      </w:r>
      <w:r>
        <w:rPr>
          <w:rFonts w:hint="eastAsia" w:ascii="楷体_GB2312" w:hAnsi="宋体" w:eastAsia="楷体_GB2312"/>
          <w:b/>
          <w:sz w:val="32"/>
          <w:szCs w:val="32"/>
        </w:rPr>
        <w:t>万元。</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主要是养老项目建设和其他城市生活救助等原因形成的结余。与上年相比，今年结转结余增加</w:t>
      </w:r>
      <w:r>
        <w:rPr>
          <w:rFonts w:hint="eastAsia" w:ascii="仿宋_GB2312" w:hAnsi="宋体" w:eastAsia="仿宋_GB2312"/>
          <w:sz w:val="32"/>
          <w:szCs w:val="32"/>
          <w:lang w:val="en-US" w:eastAsia="zh-CN"/>
        </w:rPr>
        <w:t>3482.3</w:t>
      </w:r>
      <w:r>
        <w:rPr>
          <w:rFonts w:hint="eastAsia" w:ascii="仿宋_GB2312" w:hAnsi="宋体" w:eastAsia="仿宋_GB2312"/>
          <w:sz w:val="32"/>
          <w:szCs w:val="32"/>
        </w:rPr>
        <w:t>万元，主要原因：</w:t>
      </w:r>
      <w:r>
        <w:rPr>
          <w:rFonts w:hint="eastAsia" w:ascii="黑体" w:hAnsi="黑体" w:eastAsia="黑体"/>
          <w:sz w:val="32"/>
          <w:szCs w:val="32"/>
        </w:rPr>
        <w:t>一是</w:t>
      </w:r>
      <w:r>
        <w:rPr>
          <w:rFonts w:hint="eastAsia" w:ascii="仿宋_GB2312" w:hAnsi="仿宋_GB2312" w:eastAsia="仿宋_GB2312" w:cs="仿宋_GB2312"/>
          <w:b w:val="0"/>
          <w:bCs w:val="0"/>
          <w:sz w:val="32"/>
          <w:szCs w:val="32"/>
          <w:lang w:eastAsia="zh-CN"/>
        </w:rPr>
        <w:t>康养中心等</w:t>
      </w:r>
      <w:r>
        <w:rPr>
          <w:rFonts w:hint="eastAsia" w:ascii="仿宋_GB2312" w:hAnsi="宋体" w:eastAsia="仿宋_GB2312"/>
          <w:sz w:val="32"/>
          <w:szCs w:val="32"/>
        </w:rPr>
        <w:t>养老项目建设资金指标下文；</w:t>
      </w:r>
      <w:r>
        <w:rPr>
          <w:rFonts w:hint="eastAsia" w:ascii="黑体" w:hAnsi="黑体" w:eastAsia="黑体"/>
          <w:sz w:val="32"/>
          <w:szCs w:val="32"/>
        </w:rPr>
        <w:t>二是</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月</w:t>
      </w:r>
      <w:r>
        <w:rPr>
          <w:rFonts w:hint="eastAsia" w:ascii="仿宋_GB2312" w:hAnsi="宋体" w:eastAsia="仿宋_GB2312"/>
          <w:sz w:val="32"/>
          <w:szCs w:val="32"/>
          <w:lang w:eastAsia="zh-CN"/>
        </w:rPr>
        <w:t>城市特困</w:t>
      </w:r>
      <w:r>
        <w:rPr>
          <w:rFonts w:hint="eastAsia" w:ascii="仿宋_GB2312" w:hAnsi="宋体" w:eastAsia="仿宋_GB2312"/>
          <w:sz w:val="32"/>
          <w:szCs w:val="32"/>
          <w:lang w:val="en-US" w:eastAsia="zh-CN"/>
        </w:rPr>
        <w:t>物价补贴</w:t>
      </w:r>
      <w:r>
        <w:rPr>
          <w:rFonts w:hint="eastAsia" w:ascii="仿宋_GB2312" w:hAnsi="宋体" w:eastAsia="仿宋_GB2312"/>
          <w:sz w:val="32"/>
          <w:szCs w:val="32"/>
        </w:rPr>
        <w:t>资金年末才拨款</w:t>
      </w:r>
      <w:r>
        <w:rPr>
          <w:rFonts w:hint="eastAsia" w:ascii="仿宋_GB2312" w:hAnsi="宋体" w:eastAsia="仿宋_GB2312"/>
          <w:sz w:val="32"/>
          <w:szCs w:val="32"/>
          <w:lang w:eastAsia="zh-CN"/>
        </w:rPr>
        <w:t>。</w:t>
      </w:r>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2434.96</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452.08</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1982.87</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1113.32</w:t>
      </w:r>
      <w:r>
        <w:rPr>
          <w:rFonts w:hint="eastAsia" w:ascii="仿宋_GB2312" w:hAnsi="宋体" w:eastAsia="仿宋_GB2312"/>
          <w:sz w:val="32"/>
          <w:szCs w:val="32"/>
        </w:rPr>
        <w:t>万元，</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46</w:t>
      </w:r>
      <w:r>
        <w:rPr>
          <w:rFonts w:hint="eastAsia" w:ascii="仿宋_GB2312" w:hAnsi="宋体" w:eastAsia="仿宋_GB2312"/>
          <w:sz w:val="32"/>
          <w:szCs w:val="32"/>
        </w:rPr>
        <w:t>%，主要原因：</w:t>
      </w:r>
      <w:r>
        <w:rPr>
          <w:rFonts w:hint="eastAsia" w:ascii="黑体" w:hAnsi="黑体" w:eastAsia="黑体"/>
          <w:sz w:val="32"/>
          <w:szCs w:val="32"/>
        </w:rPr>
        <w:t>一是</w:t>
      </w:r>
      <w:r>
        <w:rPr>
          <w:rFonts w:hint="eastAsia" w:ascii="仿宋_GB2312" w:hAnsi="宋体" w:eastAsia="仿宋_GB2312"/>
          <w:sz w:val="32"/>
          <w:szCs w:val="32"/>
          <w:lang w:eastAsia="zh-CN"/>
        </w:rPr>
        <w:t>增加二级预算单位</w:t>
      </w:r>
      <w:r>
        <w:rPr>
          <w:rFonts w:hint="eastAsia" w:ascii="仿宋_GB2312" w:hAnsi="宋体" w:eastAsia="仿宋_GB2312"/>
          <w:sz w:val="32"/>
          <w:szCs w:val="32"/>
        </w:rPr>
        <w:t>；</w:t>
      </w:r>
      <w:r>
        <w:rPr>
          <w:rFonts w:hint="eastAsia" w:ascii="黑体" w:hAnsi="黑体" w:eastAsia="黑体"/>
          <w:sz w:val="32"/>
          <w:szCs w:val="32"/>
        </w:rPr>
        <w:t>二是</w:t>
      </w:r>
      <w:r>
        <w:rPr>
          <w:rFonts w:hint="eastAsia" w:ascii="仿宋_GB2312" w:hAnsi="仿宋_GB2312" w:eastAsia="仿宋_GB2312" w:cs="仿宋_GB2312"/>
          <w:sz w:val="32"/>
          <w:szCs w:val="32"/>
          <w:lang w:eastAsia="zh-CN"/>
        </w:rPr>
        <w:t>增加养老服务项目</w:t>
      </w:r>
      <w:r>
        <w:rPr>
          <w:rFonts w:hint="eastAsia" w:ascii="仿宋_GB2312" w:hAnsi="仿宋_GB2312" w:eastAsia="仿宋_GB2312" w:cs="仿宋_GB2312"/>
          <w:sz w:val="32"/>
          <w:szCs w:val="32"/>
        </w:rPr>
        <w:t>资金支出</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与年初预算相比，20</w:t>
      </w:r>
      <w:r>
        <w:rPr>
          <w:rFonts w:hint="eastAsia" w:ascii="仿宋_GB2312" w:hAnsi="宋体" w:eastAsia="仿宋_GB2312"/>
          <w:sz w:val="32"/>
          <w:szCs w:val="32"/>
          <w:lang w:val="en-US" w:eastAsia="zh-CN"/>
        </w:rPr>
        <w:t>20</w:t>
      </w:r>
      <w:r>
        <w:rPr>
          <w:rFonts w:hint="eastAsia" w:ascii="仿宋_GB2312" w:hAnsi="宋体" w:eastAsia="仿宋_GB2312"/>
          <w:sz w:val="32"/>
          <w:szCs w:val="32"/>
        </w:rPr>
        <w:t>财政拨款支出完成年初预算的</w:t>
      </w:r>
      <w:r>
        <w:rPr>
          <w:rFonts w:hint="eastAsia" w:ascii="仿宋_GB2312" w:hAnsi="宋体" w:eastAsia="仿宋_GB2312"/>
          <w:sz w:val="32"/>
          <w:szCs w:val="32"/>
          <w:lang w:val="en-US" w:eastAsia="zh-CN"/>
        </w:rPr>
        <w:t>93</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131</w:t>
      </w:r>
      <w:r>
        <w:rPr>
          <w:rFonts w:hint="eastAsia" w:ascii="仿宋_GB2312" w:hAnsi="宋体" w:eastAsia="仿宋_GB2312"/>
          <w:sz w:val="32"/>
          <w:szCs w:val="32"/>
        </w:rPr>
        <w:t>%，项目完成年初预算的</w:t>
      </w:r>
      <w:r>
        <w:rPr>
          <w:rFonts w:hint="eastAsia" w:ascii="仿宋_GB2312" w:hAnsi="宋体" w:eastAsia="仿宋_GB2312"/>
          <w:sz w:val="32"/>
          <w:szCs w:val="32"/>
          <w:lang w:val="en-US" w:eastAsia="zh-CN"/>
        </w:rPr>
        <w:t>87</w:t>
      </w:r>
      <w:r>
        <w:rPr>
          <w:rFonts w:hint="eastAsia" w:ascii="仿宋_GB2312" w:hAnsi="宋体" w:eastAsia="仿宋_GB2312"/>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（二）具体情况。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2434.96</w:t>
      </w:r>
      <w:r>
        <w:rPr>
          <w:rFonts w:hint="eastAsia" w:ascii="仿宋_GB2312" w:hAnsi="宋体" w:eastAsia="仿宋_GB2312"/>
          <w:sz w:val="32"/>
          <w:szCs w:val="32"/>
        </w:rPr>
        <w:t>万元，按支出功能分类科目分，包括：一般公共服务支出0万元，社会保障和就业支出</w:t>
      </w:r>
      <w:r>
        <w:rPr>
          <w:rFonts w:hint="eastAsia" w:ascii="仿宋_GB2312" w:hAnsi="宋体" w:eastAsia="仿宋_GB2312"/>
          <w:sz w:val="32"/>
          <w:szCs w:val="32"/>
          <w:lang w:val="en-US" w:eastAsia="zh-CN"/>
        </w:rPr>
        <w:t>2385.73</w:t>
      </w:r>
      <w:r>
        <w:rPr>
          <w:rFonts w:hint="eastAsia" w:ascii="仿宋_GB2312" w:hAnsi="宋体" w:eastAsia="仿宋_GB2312"/>
          <w:sz w:val="32"/>
          <w:szCs w:val="32"/>
        </w:rPr>
        <w:t>万元，占97.</w:t>
      </w:r>
      <w:r>
        <w:rPr>
          <w:rFonts w:hint="eastAsia" w:ascii="仿宋_GB2312" w:hAnsi="宋体" w:eastAsia="仿宋_GB2312"/>
          <w:sz w:val="32"/>
          <w:szCs w:val="32"/>
          <w:lang w:val="en-US" w:eastAsia="zh-CN"/>
        </w:rPr>
        <w:t>97</w:t>
      </w:r>
      <w:r>
        <w:rPr>
          <w:rFonts w:hint="eastAsia" w:ascii="仿宋_GB2312" w:hAnsi="宋体" w:eastAsia="仿宋_GB2312"/>
          <w:sz w:val="32"/>
          <w:szCs w:val="32"/>
        </w:rPr>
        <w:t>%；医疗卫生与计划生育支出</w:t>
      </w:r>
      <w:r>
        <w:rPr>
          <w:rFonts w:hint="eastAsia" w:ascii="仿宋_GB2312" w:hAnsi="宋体" w:eastAsia="仿宋_GB2312"/>
          <w:sz w:val="32"/>
          <w:szCs w:val="32"/>
          <w:lang w:val="en-US" w:eastAsia="zh-CN"/>
        </w:rPr>
        <w:t>22.38</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0.92</w:t>
      </w:r>
      <w:r>
        <w:rPr>
          <w:rFonts w:hint="eastAsia" w:ascii="仿宋_GB2312" w:hAnsi="宋体" w:eastAsia="仿宋_GB2312"/>
          <w:sz w:val="32"/>
          <w:szCs w:val="32"/>
        </w:rPr>
        <w:t>%；节能环保支出0万元；农林水支出0万元；交通运输支出0万元；资源勘探信息等支出0万元；援助其他地区支出0万元；国土海洋气象等支出0万元；住房保障支出</w:t>
      </w:r>
      <w:r>
        <w:rPr>
          <w:rFonts w:hint="eastAsia" w:ascii="仿宋_GB2312" w:hAnsi="宋体" w:eastAsia="仿宋_GB2312"/>
          <w:sz w:val="32"/>
          <w:szCs w:val="32"/>
          <w:lang w:val="en-US" w:eastAsia="zh-CN"/>
        </w:rPr>
        <w:t>26.85</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1.11</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1.一般公共服务支出0万元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2.社会保障和就业支出</w:t>
      </w:r>
      <w:r>
        <w:rPr>
          <w:rFonts w:hint="eastAsia" w:ascii="仿宋_GB2312" w:hAnsi="宋体" w:eastAsia="仿宋_GB2312"/>
          <w:sz w:val="32"/>
          <w:szCs w:val="32"/>
          <w:lang w:val="en-US" w:eastAsia="zh-CN"/>
        </w:rPr>
        <w:t>2385.73</w:t>
      </w:r>
      <w:r>
        <w:rPr>
          <w:rFonts w:hint="eastAsia" w:ascii="仿宋_GB2312" w:hAnsi="宋体" w:eastAsia="仿宋_GB2312"/>
          <w:sz w:val="32"/>
          <w:szCs w:val="32"/>
        </w:rPr>
        <w:t>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（1）民政管理事务</w:t>
      </w:r>
      <w:r>
        <w:rPr>
          <w:rFonts w:hint="eastAsia" w:ascii="仿宋_GB2312" w:hAnsi="宋体" w:eastAsia="仿宋_GB2312"/>
          <w:sz w:val="32"/>
          <w:szCs w:val="32"/>
          <w:lang w:val="en-US" w:eastAsia="zh-CN"/>
        </w:rPr>
        <w:t>394.29</w:t>
      </w:r>
      <w:r>
        <w:rPr>
          <w:rFonts w:hint="eastAsia" w:ascii="仿宋_GB2312" w:hAnsi="宋体" w:eastAsia="仿宋_GB2312"/>
          <w:sz w:val="32"/>
          <w:szCs w:val="32"/>
        </w:rPr>
        <w:t>万元，主要是行政运行和其他民政管理事务支出，行政及事业人员的工资、保险、绩效奖等支出，完成年初预算的</w:t>
      </w:r>
      <w:r>
        <w:rPr>
          <w:rFonts w:hint="eastAsia" w:ascii="仿宋_GB2312" w:hAnsi="宋体" w:eastAsia="仿宋_GB2312"/>
          <w:sz w:val="32"/>
          <w:szCs w:val="32"/>
          <w:lang w:val="en-US" w:eastAsia="zh-CN"/>
        </w:rPr>
        <w:t>156</w:t>
      </w:r>
      <w:r>
        <w:rPr>
          <w:rFonts w:hint="eastAsia" w:ascii="仿宋_GB2312" w:hAnsi="宋体" w:eastAsia="仿宋_GB2312"/>
          <w:sz w:val="32"/>
          <w:szCs w:val="32"/>
        </w:rPr>
        <w:t>%，决算数</w:t>
      </w:r>
      <w:r>
        <w:rPr>
          <w:rFonts w:hint="eastAsia" w:ascii="仿宋_GB2312" w:hAnsi="宋体" w:eastAsia="仿宋_GB2312"/>
          <w:sz w:val="32"/>
          <w:szCs w:val="32"/>
          <w:lang w:eastAsia="zh-CN"/>
        </w:rPr>
        <w:t>大</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eastAsia="zh-CN"/>
        </w:rPr>
        <w:t>其他民政管理事务包含养老服务建设支出</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（2）行政事业单位离退休</w:t>
      </w:r>
      <w:r>
        <w:rPr>
          <w:rFonts w:hint="eastAsia" w:ascii="仿宋_GB2312" w:hAnsi="宋体" w:eastAsia="仿宋_GB2312"/>
          <w:sz w:val="32"/>
          <w:szCs w:val="32"/>
          <w:lang w:val="en-US" w:eastAsia="zh-CN"/>
        </w:rPr>
        <w:t>66.14</w:t>
      </w:r>
      <w:r>
        <w:rPr>
          <w:rFonts w:hint="eastAsia" w:ascii="仿宋_GB2312" w:hAnsi="宋体" w:eastAsia="仿宋_GB2312"/>
          <w:sz w:val="32"/>
          <w:szCs w:val="32"/>
        </w:rPr>
        <w:t>万元，主要是其他行政事业单位离退休人员工资及机关事业单位基本养老保险</w:t>
      </w:r>
      <w:r>
        <w:rPr>
          <w:rFonts w:hint="eastAsia" w:ascii="仿宋_GB2312" w:hAnsi="宋体" w:eastAsia="仿宋_GB2312"/>
          <w:sz w:val="32"/>
          <w:szCs w:val="32"/>
          <w:lang w:eastAsia="zh-CN"/>
        </w:rPr>
        <w:t>、职业年金</w:t>
      </w:r>
      <w:r>
        <w:rPr>
          <w:rFonts w:hint="eastAsia" w:ascii="仿宋_GB2312" w:hAnsi="宋体" w:eastAsia="仿宋_GB2312"/>
          <w:sz w:val="32"/>
          <w:szCs w:val="32"/>
        </w:rPr>
        <w:t>缴费支出，完成年初预算的</w:t>
      </w:r>
      <w:r>
        <w:rPr>
          <w:rFonts w:hint="eastAsia" w:ascii="仿宋_GB2312" w:hAnsi="宋体" w:eastAsia="仿宋_GB2312"/>
          <w:sz w:val="32"/>
          <w:szCs w:val="32"/>
          <w:lang w:val="en-US" w:eastAsia="zh-CN"/>
        </w:rPr>
        <w:t>141</w:t>
      </w:r>
      <w:r>
        <w:rPr>
          <w:rFonts w:hint="eastAsia" w:ascii="仿宋_GB2312" w:hAnsi="宋体" w:eastAsia="仿宋_GB2312"/>
          <w:sz w:val="32"/>
          <w:szCs w:val="32"/>
        </w:rPr>
        <w:t>%，决算数大于年初预算数的原因主要是涨工资 上调保险等原因。</w:t>
      </w:r>
    </w:p>
    <w:p>
      <w:pPr>
        <w:spacing w:line="54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（3）社会福利</w:t>
      </w:r>
      <w:r>
        <w:rPr>
          <w:rFonts w:hint="eastAsia" w:ascii="仿宋_GB2312" w:hAnsi="宋体" w:eastAsia="仿宋_GB2312"/>
          <w:sz w:val="32"/>
          <w:szCs w:val="32"/>
          <w:lang w:val="en-US" w:eastAsia="zh-CN"/>
        </w:rPr>
        <w:t>1022.82</w:t>
      </w:r>
      <w:r>
        <w:rPr>
          <w:rFonts w:hint="eastAsia" w:ascii="仿宋_GB2312" w:hAnsi="宋体" w:eastAsia="仿宋_GB2312"/>
          <w:sz w:val="32"/>
          <w:szCs w:val="32"/>
        </w:rPr>
        <w:t>万元，主要是儿童、老年、其他社会福利支出，完成年初预算的</w:t>
      </w:r>
      <w:r>
        <w:rPr>
          <w:rFonts w:hint="eastAsia" w:ascii="仿宋_GB2312" w:hAnsi="宋体" w:eastAsia="仿宋_GB2312"/>
          <w:sz w:val="32"/>
          <w:szCs w:val="32"/>
          <w:lang w:val="en-US" w:eastAsia="zh-CN"/>
        </w:rPr>
        <w:t>1223</w:t>
      </w:r>
      <w:r>
        <w:rPr>
          <w:rFonts w:hint="eastAsia" w:ascii="仿宋_GB2312" w:hAnsi="宋体" w:eastAsia="仿宋_GB2312"/>
          <w:sz w:val="32"/>
          <w:szCs w:val="32"/>
        </w:rPr>
        <w:t>%，决算数</w:t>
      </w:r>
      <w:r>
        <w:rPr>
          <w:rFonts w:hint="eastAsia" w:ascii="仿宋_GB2312" w:hAnsi="宋体" w:eastAsia="仿宋_GB2312"/>
          <w:sz w:val="32"/>
          <w:szCs w:val="32"/>
          <w:lang w:eastAsia="zh-CN"/>
        </w:rPr>
        <w:t>大</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eastAsia="zh-CN"/>
        </w:rPr>
        <w:t>其中包含康养中心养老服务项目资金</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（4） </w:t>
      </w:r>
      <w:r>
        <w:rPr>
          <w:rFonts w:hint="eastAsia" w:ascii="仿宋_GB2312" w:hAnsi="宋体" w:eastAsia="仿宋_GB2312"/>
          <w:sz w:val="32"/>
          <w:szCs w:val="32"/>
          <w:lang w:eastAsia="zh-CN"/>
        </w:rPr>
        <w:t>最低生活保障支出</w:t>
      </w:r>
      <w:r>
        <w:rPr>
          <w:rFonts w:hint="eastAsia" w:ascii="仿宋_GB2312" w:hAnsi="宋体" w:eastAsia="仿宋_GB2312"/>
          <w:sz w:val="32"/>
          <w:szCs w:val="32"/>
          <w:lang w:val="en-US" w:eastAsia="zh-CN"/>
        </w:rPr>
        <w:t>4.3万元，主要是低保人员电费补贴款，完成年初预算的0.46%，决算数小于年初预算数的主要原因是低保资金由专户支出</w:t>
      </w:r>
      <w:r>
        <w:rPr>
          <w:rFonts w:hint="eastAsia" w:ascii="仿宋_GB2312" w:hAnsi="宋体" w:eastAsia="仿宋_GB2312"/>
          <w:sz w:val="32"/>
          <w:szCs w:val="32"/>
        </w:rPr>
        <w:t xml:space="preserve"> </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（5）临时救助</w:t>
      </w:r>
      <w:r>
        <w:rPr>
          <w:rFonts w:hint="eastAsia" w:ascii="仿宋_GB2312" w:hAnsi="宋体" w:eastAsia="仿宋_GB2312"/>
          <w:sz w:val="32"/>
          <w:szCs w:val="32"/>
          <w:lang w:val="en-US" w:eastAsia="zh-CN"/>
        </w:rPr>
        <w:t>53.1</w:t>
      </w:r>
      <w:r>
        <w:rPr>
          <w:rFonts w:hint="eastAsia" w:ascii="仿宋_GB2312" w:hAnsi="宋体" w:eastAsia="仿宋_GB2312"/>
          <w:sz w:val="32"/>
          <w:szCs w:val="32"/>
        </w:rPr>
        <w:t>万元，主要是困难群众临时救助支出，完成年初预算的</w:t>
      </w:r>
      <w:r>
        <w:rPr>
          <w:rFonts w:hint="eastAsia" w:ascii="仿宋_GB2312" w:hAnsi="宋体" w:eastAsia="仿宋_GB2312"/>
          <w:sz w:val="32"/>
          <w:szCs w:val="32"/>
          <w:lang w:val="en-US" w:eastAsia="zh-CN"/>
        </w:rPr>
        <w:t>20.8</w:t>
      </w:r>
      <w:r>
        <w:rPr>
          <w:rFonts w:hint="eastAsia" w:ascii="仿宋_GB2312" w:hAnsi="宋体" w:eastAsia="仿宋_GB2312"/>
          <w:sz w:val="32"/>
          <w:szCs w:val="32"/>
        </w:rPr>
        <w:t>%，决算数小于年初预算数的原因主要是享受临时救助的人数减少。</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（6）特困人员救助供养</w:t>
      </w:r>
      <w:r>
        <w:rPr>
          <w:rFonts w:hint="eastAsia" w:ascii="仿宋_GB2312" w:hAnsi="宋体" w:eastAsia="仿宋_GB2312"/>
          <w:sz w:val="32"/>
          <w:szCs w:val="32"/>
          <w:lang w:val="en-US" w:eastAsia="zh-CN"/>
        </w:rPr>
        <w:t>208.88</w:t>
      </w:r>
      <w:r>
        <w:rPr>
          <w:rFonts w:hint="eastAsia" w:ascii="仿宋_GB2312" w:hAnsi="宋体" w:eastAsia="仿宋_GB2312"/>
          <w:sz w:val="32"/>
          <w:szCs w:val="32"/>
        </w:rPr>
        <w:t>万元，主要是城市</w:t>
      </w:r>
      <w:r>
        <w:rPr>
          <w:rFonts w:hint="eastAsia" w:ascii="仿宋_GB2312" w:hAnsi="宋体" w:eastAsia="仿宋_GB2312"/>
          <w:sz w:val="32"/>
          <w:szCs w:val="32"/>
          <w:lang w:eastAsia="zh-CN"/>
        </w:rPr>
        <w:t>特困</w:t>
      </w:r>
      <w:r>
        <w:rPr>
          <w:rFonts w:hint="eastAsia" w:ascii="仿宋_GB2312" w:hAnsi="宋体" w:eastAsia="仿宋_GB2312"/>
          <w:sz w:val="32"/>
          <w:szCs w:val="32"/>
        </w:rPr>
        <w:t>人员生活</w:t>
      </w:r>
      <w:r>
        <w:rPr>
          <w:rFonts w:hint="eastAsia" w:ascii="仿宋_GB2312" w:hAnsi="宋体" w:eastAsia="仿宋_GB2312"/>
          <w:sz w:val="32"/>
          <w:szCs w:val="32"/>
          <w:lang w:eastAsia="zh-CN"/>
        </w:rPr>
        <w:t>和物价</w:t>
      </w:r>
      <w:r>
        <w:rPr>
          <w:rFonts w:hint="eastAsia" w:ascii="仿宋_GB2312" w:hAnsi="宋体" w:eastAsia="仿宋_GB2312"/>
          <w:sz w:val="32"/>
          <w:szCs w:val="32"/>
        </w:rPr>
        <w:t>补助支出，完成年初预算的</w:t>
      </w:r>
      <w:r>
        <w:rPr>
          <w:rFonts w:hint="eastAsia" w:ascii="仿宋_GB2312" w:hAnsi="宋体" w:eastAsia="仿宋_GB2312"/>
          <w:sz w:val="32"/>
          <w:szCs w:val="32"/>
          <w:lang w:val="en-US" w:eastAsia="zh-CN"/>
        </w:rPr>
        <w:t>132</w:t>
      </w:r>
      <w:r>
        <w:rPr>
          <w:rFonts w:hint="eastAsia" w:ascii="仿宋_GB2312" w:hAnsi="宋体" w:eastAsia="仿宋_GB2312"/>
          <w:sz w:val="32"/>
          <w:szCs w:val="32"/>
        </w:rPr>
        <w:t>%，决算数</w:t>
      </w:r>
      <w:r>
        <w:rPr>
          <w:rFonts w:hint="eastAsia" w:ascii="仿宋_GB2312" w:hAnsi="宋体" w:eastAsia="仿宋_GB2312"/>
          <w:sz w:val="32"/>
          <w:szCs w:val="32"/>
          <w:lang w:eastAsia="zh-CN"/>
        </w:rPr>
        <w:t>大</w:t>
      </w:r>
      <w:r>
        <w:rPr>
          <w:rFonts w:hint="eastAsia" w:ascii="仿宋_GB2312" w:hAnsi="宋体" w:eastAsia="仿宋_GB2312"/>
          <w:sz w:val="32"/>
          <w:szCs w:val="32"/>
        </w:rPr>
        <w:t>于年初预算数的原因主要是享受城市特困人员救助供养的人数</w:t>
      </w:r>
      <w:r>
        <w:rPr>
          <w:rFonts w:hint="eastAsia" w:ascii="仿宋_GB2312" w:hAnsi="宋体" w:eastAsia="仿宋_GB2312"/>
          <w:sz w:val="32"/>
          <w:szCs w:val="32"/>
          <w:lang w:eastAsia="zh-CN"/>
        </w:rPr>
        <w:t>和标准增加</w:t>
      </w:r>
      <w:r>
        <w:rPr>
          <w:rFonts w:hint="eastAsia" w:ascii="仿宋_GB2312" w:hAnsi="宋体" w:eastAsia="仿宋_GB2312"/>
          <w:sz w:val="32"/>
          <w:szCs w:val="32"/>
        </w:rPr>
        <w:t>。</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7</w:t>
      </w:r>
      <w:r>
        <w:rPr>
          <w:rFonts w:hint="eastAsia" w:ascii="仿宋_GB2312" w:hAnsi="宋体" w:eastAsia="仿宋_GB2312"/>
          <w:sz w:val="32"/>
          <w:szCs w:val="32"/>
        </w:rPr>
        <w:t>）其他生活救助</w:t>
      </w:r>
      <w:r>
        <w:rPr>
          <w:rFonts w:hint="eastAsia" w:ascii="仿宋_GB2312" w:hAnsi="宋体" w:eastAsia="仿宋_GB2312"/>
          <w:sz w:val="32"/>
          <w:szCs w:val="32"/>
          <w:lang w:val="en-US" w:eastAsia="zh-CN"/>
        </w:rPr>
        <w:t>634.51</w:t>
      </w:r>
      <w:r>
        <w:rPr>
          <w:rFonts w:hint="eastAsia" w:ascii="仿宋_GB2312" w:hAnsi="宋体" w:eastAsia="仿宋_GB2312"/>
          <w:sz w:val="32"/>
          <w:szCs w:val="32"/>
        </w:rPr>
        <w:t>万元，主要是城市困难群众生活救助支出，完成年初预算的</w:t>
      </w:r>
      <w:r>
        <w:rPr>
          <w:rFonts w:hint="eastAsia" w:ascii="仿宋_GB2312" w:hAnsi="宋体" w:eastAsia="仿宋_GB2312"/>
          <w:sz w:val="32"/>
          <w:szCs w:val="32"/>
          <w:lang w:val="en-US" w:eastAsia="zh-CN"/>
        </w:rPr>
        <w:t>86.9</w:t>
      </w:r>
      <w:r>
        <w:rPr>
          <w:rFonts w:hint="eastAsia" w:ascii="仿宋_GB2312" w:hAnsi="宋体" w:eastAsia="仿宋_GB2312"/>
          <w:sz w:val="32"/>
          <w:szCs w:val="32"/>
        </w:rPr>
        <w:t>%，决算数</w:t>
      </w:r>
      <w:r>
        <w:rPr>
          <w:rFonts w:hint="eastAsia" w:ascii="仿宋_GB2312" w:hAnsi="宋体" w:eastAsia="仿宋_GB2312"/>
          <w:sz w:val="32"/>
          <w:szCs w:val="32"/>
          <w:lang w:eastAsia="zh-CN"/>
        </w:rPr>
        <w:t>小</w:t>
      </w:r>
      <w:r>
        <w:rPr>
          <w:rFonts w:hint="eastAsia" w:ascii="仿宋_GB2312" w:hAnsi="宋体" w:eastAsia="仿宋_GB2312"/>
          <w:sz w:val="32"/>
          <w:szCs w:val="32"/>
        </w:rPr>
        <w:t>于年初预算数的原因主要是享受其他城市生活救助的人数</w:t>
      </w:r>
      <w:r>
        <w:rPr>
          <w:rFonts w:hint="eastAsia" w:ascii="仿宋_GB2312" w:hAnsi="宋体" w:eastAsia="仿宋_GB2312"/>
          <w:sz w:val="32"/>
          <w:szCs w:val="32"/>
          <w:lang w:eastAsia="zh-CN"/>
        </w:rPr>
        <w:t>减少</w:t>
      </w:r>
      <w:r>
        <w:rPr>
          <w:rFonts w:hint="eastAsia" w:ascii="仿宋_GB2312" w:hAnsi="宋体" w:eastAsia="仿宋_GB2312"/>
          <w:sz w:val="32"/>
          <w:szCs w:val="32"/>
        </w:rPr>
        <w:t>。</w:t>
      </w:r>
    </w:p>
    <w:p>
      <w:pPr>
        <w:spacing w:line="54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8</w:t>
      </w:r>
      <w:r>
        <w:rPr>
          <w:rFonts w:hint="eastAsia" w:ascii="仿宋_GB2312" w:hAnsi="宋体" w:eastAsia="仿宋_GB2312"/>
          <w:sz w:val="32"/>
          <w:szCs w:val="32"/>
        </w:rPr>
        <w:t>）其他社会保障和就业支出</w:t>
      </w:r>
      <w:r>
        <w:rPr>
          <w:rFonts w:hint="eastAsia" w:ascii="仿宋_GB2312" w:hAnsi="宋体" w:eastAsia="仿宋_GB2312"/>
          <w:sz w:val="32"/>
          <w:szCs w:val="32"/>
          <w:lang w:val="en-US" w:eastAsia="zh-CN"/>
        </w:rPr>
        <w:t>1.69</w:t>
      </w:r>
      <w:r>
        <w:rPr>
          <w:rFonts w:hint="eastAsia" w:ascii="仿宋_GB2312" w:hAnsi="宋体" w:eastAsia="仿宋_GB2312"/>
          <w:sz w:val="32"/>
          <w:szCs w:val="32"/>
        </w:rPr>
        <w:t>万元，主要是职工失业险、临聘人员保险等支出，完成年初预算的</w:t>
      </w:r>
      <w:r>
        <w:rPr>
          <w:rFonts w:hint="eastAsia" w:ascii="仿宋_GB2312" w:hAnsi="宋体" w:eastAsia="仿宋_GB2312"/>
          <w:sz w:val="32"/>
          <w:szCs w:val="32"/>
          <w:lang w:val="en-US" w:eastAsia="zh-CN"/>
        </w:rPr>
        <w:t>19</w:t>
      </w:r>
      <w:r>
        <w:rPr>
          <w:rFonts w:hint="eastAsia" w:ascii="仿宋_GB2312" w:hAnsi="宋体" w:eastAsia="仿宋_GB2312"/>
          <w:sz w:val="32"/>
          <w:szCs w:val="32"/>
        </w:rPr>
        <w:t>%，决算数</w:t>
      </w:r>
      <w:r>
        <w:rPr>
          <w:rFonts w:hint="eastAsia" w:ascii="仿宋_GB2312" w:hAnsi="宋体" w:eastAsia="仿宋_GB2312"/>
          <w:sz w:val="32"/>
          <w:szCs w:val="32"/>
          <w:lang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eastAsia="zh-CN"/>
        </w:rPr>
        <w:t>民生保障服务中心成立，职工失业险和临聘人员保险均转中心支出</w:t>
      </w:r>
    </w:p>
    <w:p>
      <w:pPr>
        <w:spacing w:line="540" w:lineRule="exact"/>
        <w:ind w:firstLine="320" w:firstLineChars="100"/>
        <w:rPr>
          <w:rFonts w:ascii="仿宋_GB2312" w:hAnsi="宋体" w:eastAsia="仿宋_GB2312"/>
          <w:sz w:val="32"/>
          <w:szCs w:val="32"/>
        </w:rPr>
      </w:pPr>
      <w:r>
        <w:rPr>
          <w:rFonts w:hint="eastAsia" w:ascii="仿宋_GB2312" w:hAnsi="宋体" w:eastAsia="仿宋_GB2312"/>
          <w:sz w:val="32"/>
          <w:szCs w:val="32"/>
        </w:rPr>
        <w:t>3.卫生健康支出</w:t>
      </w:r>
      <w:r>
        <w:rPr>
          <w:rFonts w:hint="eastAsia" w:ascii="仿宋_GB2312" w:hAnsi="宋体" w:eastAsia="仿宋_GB2312"/>
          <w:sz w:val="32"/>
          <w:szCs w:val="32"/>
          <w:lang w:val="en-US" w:eastAsia="zh-CN"/>
        </w:rPr>
        <w:t>22.38</w:t>
      </w:r>
      <w:r>
        <w:rPr>
          <w:rFonts w:hint="eastAsia" w:ascii="仿宋_GB2312" w:hAnsi="宋体" w:eastAsia="仿宋_GB2312"/>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（1）行政单位医疗</w:t>
      </w:r>
      <w:r>
        <w:rPr>
          <w:rFonts w:hint="eastAsia" w:ascii="仿宋_GB2312" w:hAnsi="宋体" w:eastAsia="仿宋_GB2312"/>
          <w:sz w:val="32"/>
          <w:szCs w:val="32"/>
          <w:lang w:val="en-US" w:eastAsia="zh-CN"/>
        </w:rPr>
        <w:t>16.03</w:t>
      </w:r>
      <w:r>
        <w:rPr>
          <w:rFonts w:hint="eastAsia" w:ascii="仿宋_GB2312" w:hAnsi="宋体" w:eastAsia="仿宋_GB2312"/>
          <w:sz w:val="32"/>
          <w:szCs w:val="32"/>
        </w:rPr>
        <w:t>万元，主要是行政</w:t>
      </w:r>
      <w:r>
        <w:rPr>
          <w:rFonts w:hint="eastAsia" w:ascii="仿宋_GB2312" w:hAnsi="宋体" w:eastAsia="仿宋_GB2312"/>
          <w:sz w:val="32"/>
          <w:szCs w:val="32"/>
          <w:lang w:eastAsia="zh-CN"/>
        </w:rPr>
        <w:t>、事业</w:t>
      </w:r>
      <w:r>
        <w:rPr>
          <w:rFonts w:hint="eastAsia" w:ascii="仿宋_GB2312" w:hAnsi="宋体" w:eastAsia="仿宋_GB2312"/>
          <w:sz w:val="32"/>
          <w:szCs w:val="32"/>
        </w:rPr>
        <w:t>人员医疗保险等支出，完成年初预算的</w:t>
      </w:r>
      <w:r>
        <w:rPr>
          <w:rFonts w:hint="eastAsia" w:ascii="仿宋_GB2312" w:hAnsi="宋体" w:eastAsia="仿宋_GB2312"/>
          <w:sz w:val="32"/>
          <w:szCs w:val="32"/>
          <w:lang w:val="en-US" w:eastAsia="zh-CN"/>
        </w:rPr>
        <w:t>117</w:t>
      </w:r>
      <w:r>
        <w:rPr>
          <w:rFonts w:hint="eastAsia" w:ascii="仿宋_GB2312" w:hAnsi="宋体" w:eastAsia="仿宋_GB2312"/>
          <w:sz w:val="32"/>
          <w:szCs w:val="32"/>
        </w:rPr>
        <w:t>%，决算数大于年初预算数的原因主要是新增职工。</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公共卫生重大公共卫生服务</w:t>
      </w:r>
      <w:r>
        <w:rPr>
          <w:rFonts w:hint="eastAsia" w:ascii="仿宋_GB2312" w:hAnsi="宋体" w:eastAsia="仿宋_GB2312"/>
          <w:sz w:val="32"/>
          <w:szCs w:val="32"/>
          <w:lang w:val="en-US" w:eastAsia="zh-CN"/>
        </w:rPr>
        <w:t>6.35</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职工疫情补助</w:t>
      </w:r>
      <w:r>
        <w:rPr>
          <w:rFonts w:hint="eastAsia" w:ascii="仿宋_GB2312" w:hAnsi="宋体" w:eastAsia="仿宋_GB2312"/>
          <w:sz w:val="32"/>
          <w:szCs w:val="32"/>
        </w:rPr>
        <w:t>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w:t>
      </w:r>
      <w:r>
        <w:rPr>
          <w:rFonts w:hint="eastAsia" w:ascii="仿宋_GB2312" w:hAnsi="宋体" w:eastAsia="仿宋_GB2312"/>
          <w:sz w:val="32"/>
          <w:szCs w:val="32"/>
          <w:lang w:eastAsia="zh-CN"/>
        </w:rPr>
        <w:t>等</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eastAsia="zh-CN"/>
        </w:rPr>
        <w:t>年初无此项预算</w:t>
      </w:r>
      <w:r>
        <w:rPr>
          <w:rFonts w:hint="eastAsia" w:ascii="仿宋_GB2312" w:hAnsi="宋体" w:eastAsia="仿宋_GB2312"/>
          <w:sz w:val="32"/>
          <w:szCs w:val="32"/>
        </w:rPr>
        <w:t>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4.农林水事务支出0万元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5.金融支出0万元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6.自然资源海洋气象等支出0万元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7.住房保障支出</w:t>
      </w:r>
      <w:r>
        <w:rPr>
          <w:rFonts w:hint="eastAsia" w:ascii="仿宋_GB2312" w:hAnsi="宋体" w:eastAsia="仿宋_GB2312"/>
          <w:sz w:val="32"/>
          <w:szCs w:val="32"/>
          <w:lang w:val="en-US" w:eastAsia="zh-CN"/>
        </w:rPr>
        <w:t>26.85</w:t>
      </w:r>
      <w:r>
        <w:rPr>
          <w:rFonts w:hint="eastAsia" w:ascii="仿宋_GB2312" w:hAnsi="宋体" w:eastAsia="仿宋_GB2312"/>
          <w:sz w:val="32"/>
          <w:szCs w:val="32"/>
        </w:rPr>
        <w:t>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住房公积金</w:t>
      </w:r>
      <w:r>
        <w:rPr>
          <w:rFonts w:hint="eastAsia" w:ascii="仿宋_GB2312" w:hAnsi="宋体" w:eastAsia="仿宋_GB2312"/>
          <w:sz w:val="32"/>
          <w:szCs w:val="32"/>
          <w:lang w:val="en-US" w:eastAsia="zh-CN"/>
        </w:rPr>
        <w:t>26.85</w:t>
      </w:r>
      <w:r>
        <w:rPr>
          <w:rFonts w:hint="eastAsia" w:ascii="仿宋_GB2312" w:hAnsi="宋体" w:eastAsia="仿宋_GB2312"/>
          <w:sz w:val="32"/>
          <w:szCs w:val="32"/>
        </w:rPr>
        <w:t>万元，主要是职工住房公积金等支出，完成年初预算的</w:t>
      </w:r>
      <w:r>
        <w:rPr>
          <w:rFonts w:hint="eastAsia" w:ascii="仿宋_GB2312" w:hAnsi="宋体" w:eastAsia="仿宋_GB2312"/>
          <w:sz w:val="32"/>
          <w:szCs w:val="32"/>
          <w:lang w:val="en-US" w:eastAsia="zh-CN"/>
        </w:rPr>
        <w:t>120</w:t>
      </w:r>
      <w:r>
        <w:rPr>
          <w:rFonts w:hint="eastAsia" w:ascii="仿宋_GB2312" w:hAnsi="宋体" w:eastAsia="仿宋_GB2312"/>
          <w:sz w:val="32"/>
          <w:szCs w:val="32"/>
        </w:rPr>
        <w:t>%，决算数大于年初预算数的原因主要是新增职工及职工公积金基数上调。</w:t>
      </w:r>
    </w:p>
    <w:p>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年度一般公共预算财政拨款安排的“三公”经费支出0万元。</w:t>
      </w:r>
    </w:p>
    <w:p>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年度一般公共预算财政拨款基本支出</w:t>
      </w:r>
      <w:r>
        <w:rPr>
          <w:rFonts w:hint="eastAsia" w:ascii="仿宋_GB2312" w:hAnsi="宋体" w:eastAsia="仿宋_GB2312"/>
          <w:sz w:val="32"/>
          <w:szCs w:val="32"/>
          <w:lang w:val="en-US" w:eastAsia="zh-CN"/>
        </w:rPr>
        <w:t>452.08</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408.58</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43.5</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w:t>
      </w:r>
      <w:r>
        <w:rPr>
          <w:rFonts w:hint="eastAsia" w:ascii="仿宋_GB2312" w:hAnsi="黑体" w:eastAsia="仿宋_GB2312"/>
          <w:sz w:val="32"/>
          <w:szCs w:val="32"/>
          <w:lang w:val="en-US" w:eastAsia="zh-CN"/>
        </w:rPr>
        <w:t>20</w:t>
      </w:r>
      <w:r>
        <w:rPr>
          <w:rFonts w:hint="eastAsia" w:ascii="仿宋_GB2312" w:hAnsi="黑体" w:eastAsia="仿宋_GB2312"/>
          <w:sz w:val="32"/>
          <w:szCs w:val="32"/>
        </w:rPr>
        <w:t>年双台子区民政局机关运</w:t>
      </w:r>
      <w:r>
        <w:rPr>
          <w:rFonts w:hint="eastAsia" w:ascii="仿宋_GB2312" w:hAnsi="黑体" w:eastAsia="仿宋_GB2312"/>
          <w:sz w:val="32"/>
          <w:szCs w:val="32"/>
          <w:highlight w:val="none"/>
        </w:rPr>
        <w:t>行经费支出</w:t>
      </w:r>
      <w:r>
        <w:rPr>
          <w:rFonts w:hint="eastAsia" w:ascii="仿宋_GB2312" w:hAnsi="黑体" w:eastAsia="仿宋_GB2312"/>
          <w:sz w:val="32"/>
          <w:szCs w:val="32"/>
          <w:highlight w:val="none"/>
          <w:lang w:val="en-US" w:eastAsia="zh-CN"/>
        </w:rPr>
        <w:t>43.23</w:t>
      </w:r>
      <w:r>
        <w:rPr>
          <w:rFonts w:hint="eastAsia" w:ascii="仿宋_GB2312" w:hAnsi="黑体" w:eastAsia="仿宋_GB2312"/>
          <w:sz w:val="32"/>
          <w:szCs w:val="32"/>
          <w:highlight w:val="none"/>
        </w:rPr>
        <w:t>万元，比上年减少</w:t>
      </w:r>
      <w:r>
        <w:rPr>
          <w:rFonts w:hint="eastAsia" w:ascii="仿宋_GB2312" w:hAnsi="黑体" w:eastAsia="仿宋_GB2312"/>
          <w:sz w:val="32"/>
          <w:szCs w:val="32"/>
          <w:highlight w:val="none"/>
          <w:lang w:val="en-US" w:eastAsia="zh-CN"/>
        </w:rPr>
        <w:t>0.67</w:t>
      </w:r>
      <w:r>
        <w:rPr>
          <w:rFonts w:hint="eastAsia" w:ascii="仿宋_GB2312" w:hAnsi="黑体" w:eastAsia="仿宋_GB2312"/>
          <w:sz w:val="32"/>
          <w:szCs w:val="32"/>
          <w:highlight w:val="none"/>
        </w:rPr>
        <w:t>万元，降低</w:t>
      </w:r>
      <w:r>
        <w:rPr>
          <w:rFonts w:hint="eastAsia" w:ascii="仿宋_GB2312" w:hAnsi="黑体" w:eastAsia="仿宋_GB2312"/>
          <w:sz w:val="32"/>
          <w:szCs w:val="32"/>
          <w:highlight w:val="none"/>
          <w:lang w:val="en-US" w:eastAsia="zh-CN"/>
        </w:rPr>
        <w:t>99</w:t>
      </w:r>
      <w:r>
        <w:rPr>
          <w:rFonts w:hint="eastAsia" w:ascii="仿宋_GB2312" w:hAnsi="黑体" w:eastAsia="仿宋_GB2312"/>
          <w:sz w:val="32"/>
          <w:szCs w:val="32"/>
          <w:highlight w:val="none"/>
        </w:rPr>
        <w:t>%，主要原因是</w:t>
      </w:r>
      <w:r>
        <w:rPr>
          <w:rFonts w:hint="eastAsia" w:ascii="仿宋_GB2312" w:hAnsi="黑体" w:eastAsia="仿宋_GB2312"/>
          <w:sz w:val="32"/>
          <w:szCs w:val="32"/>
          <w:highlight w:val="none"/>
          <w:lang w:eastAsia="zh-CN"/>
        </w:rPr>
        <w:t>压缩</w:t>
      </w:r>
      <w:r>
        <w:rPr>
          <w:rFonts w:hint="eastAsia" w:ascii="仿宋_GB2312" w:hAnsi="黑体" w:eastAsia="仿宋_GB2312"/>
          <w:sz w:val="32"/>
          <w:szCs w:val="32"/>
          <w:highlight w:val="none"/>
        </w:rPr>
        <w:t>经费支出。</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w:t>
      </w:r>
      <w:r>
        <w:rPr>
          <w:rFonts w:hint="eastAsia" w:ascii="仿宋_GB2312" w:hAnsi="黑体" w:eastAsia="仿宋_GB2312"/>
          <w:sz w:val="32"/>
          <w:szCs w:val="32"/>
          <w:lang w:val="en-US" w:eastAsia="zh-CN"/>
        </w:rPr>
        <w:t>20</w:t>
      </w:r>
      <w:r>
        <w:rPr>
          <w:rFonts w:hint="eastAsia" w:ascii="仿宋_GB2312" w:hAnsi="黑体" w:eastAsia="仿宋_GB2312"/>
          <w:sz w:val="32"/>
          <w:szCs w:val="32"/>
        </w:rPr>
        <w:t>年双台子区民政局政府采购支出总额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万元，政府采购服务支出0万元。</w:t>
      </w:r>
      <w:r>
        <w:rPr>
          <w:rFonts w:hint="eastAsia" w:ascii="仿宋_GB2312" w:eastAsia="仿宋_GB2312"/>
          <w:sz w:val="32"/>
          <w:szCs w:val="32"/>
        </w:rPr>
        <w:t>授予中小企业合同金额0万元，占政府采购支出总额的0%，其中：授予小微企业合同金额0万元，占政府采购支出总额的%。</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w:t>
      </w:r>
      <w:r>
        <w:rPr>
          <w:rFonts w:hint="eastAsia" w:ascii="仿宋_GB2312" w:hAnsi="黑体" w:eastAsia="仿宋_GB2312"/>
          <w:sz w:val="32"/>
          <w:szCs w:val="32"/>
          <w:lang w:val="en-US" w:eastAsia="zh-CN"/>
        </w:rPr>
        <w:t>20</w:t>
      </w:r>
      <w:r>
        <w:rPr>
          <w:rFonts w:hint="eastAsia" w:ascii="仿宋_GB2312" w:hAnsi="黑体" w:eastAsia="仿宋_GB2312"/>
          <w:sz w:val="32"/>
          <w:szCs w:val="32"/>
        </w:rPr>
        <w:t>年12月31日，双台子区民政局共有车辆0辆</w:t>
      </w:r>
    </w:p>
    <w:p>
      <w:pPr>
        <w:spacing w:line="54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（四）预算绩效管理工作开展情况。</w:t>
      </w:r>
    </w:p>
    <w:p>
      <w:pPr>
        <w:spacing w:line="540" w:lineRule="exact"/>
        <w:ind w:firstLine="640" w:firstLineChars="200"/>
        <w:rPr>
          <w:rFonts w:ascii="仿宋_GB2312" w:hAnsi="宋体" w:eastAsia="仿宋_GB2312" w:cs="宋体"/>
          <w:sz w:val="32"/>
          <w:szCs w:val="32"/>
        </w:rPr>
      </w:pPr>
      <w:r>
        <w:rPr>
          <w:rFonts w:ascii="仿宋_GB2312" w:hAnsi="宋体" w:eastAsia="仿宋_GB2312" w:cs="仿宋_GB2312"/>
          <w:color w:val="auto"/>
          <w:kern w:val="2"/>
          <w:sz w:val="32"/>
          <w:szCs w:val="32"/>
          <w:highlight w:val="none"/>
          <w:shd w:val="clear" w:color="auto" w:fill="auto"/>
          <w:lang w:val="en-US" w:eastAsia="zh-CN" w:bidi="ar"/>
        </w:rPr>
        <w:t>根据预算</w:t>
      </w:r>
      <w:r>
        <w:rPr>
          <w:rFonts w:hint="eastAsia" w:hAnsi="宋体" w:eastAsia="仿宋_GB2312" w:cs="仿宋_GB2312"/>
          <w:color w:val="auto"/>
          <w:kern w:val="2"/>
          <w:sz w:val="32"/>
          <w:szCs w:val="32"/>
          <w:highlight w:val="none"/>
          <w:shd w:val="clear" w:color="auto" w:fill="auto"/>
          <w:lang w:val="en-US" w:eastAsia="zh-CN" w:bidi="ar"/>
        </w:rPr>
        <w:t>绩效</w:t>
      </w:r>
      <w:r>
        <w:rPr>
          <w:rFonts w:ascii="仿宋_GB2312" w:hAnsi="宋体" w:eastAsia="仿宋_GB2312" w:cs="仿宋_GB2312"/>
          <w:color w:val="auto"/>
          <w:kern w:val="2"/>
          <w:sz w:val="32"/>
          <w:szCs w:val="32"/>
          <w:highlight w:val="none"/>
          <w:shd w:val="clear" w:color="auto" w:fill="auto"/>
          <w:lang w:val="en-US" w:eastAsia="zh-CN" w:bidi="ar"/>
        </w:rPr>
        <w:t>管理要求，我</w:t>
      </w:r>
      <w:r>
        <w:rPr>
          <w:rFonts w:hint="eastAsia" w:ascii="仿宋_GB2312" w:hAnsi="宋体" w:eastAsia="仿宋_GB2312" w:cs="仿宋_GB2312"/>
          <w:color w:val="auto"/>
          <w:kern w:val="2"/>
          <w:sz w:val="32"/>
          <w:szCs w:val="32"/>
          <w:highlight w:val="none"/>
          <w:shd w:val="clear" w:color="auto" w:fill="auto"/>
          <w:lang w:val="en-US" w:eastAsia="zh-CN" w:bidi="ar"/>
        </w:rPr>
        <w:t>部门</w:t>
      </w:r>
      <w:r>
        <w:rPr>
          <w:rFonts w:ascii="仿宋_GB2312" w:hAnsi="宋体" w:eastAsia="仿宋_GB2312" w:cs="仿宋_GB2312"/>
          <w:color w:val="auto"/>
          <w:kern w:val="2"/>
          <w:sz w:val="32"/>
          <w:szCs w:val="32"/>
          <w:highlight w:val="none"/>
          <w:shd w:val="clear" w:color="auto" w:fill="auto"/>
          <w:lang w:val="en-US" w:eastAsia="zh-CN" w:bidi="ar"/>
        </w:rPr>
        <w:t>组织对</w:t>
      </w:r>
      <w:r>
        <w:rPr>
          <w:rFonts w:hint="eastAsia" w:ascii="仿宋_GB2312" w:hAnsi="宋体" w:eastAsia="仿宋_GB2312" w:cs="宋体"/>
          <w:color w:val="auto"/>
          <w:kern w:val="2"/>
          <w:sz w:val="32"/>
          <w:szCs w:val="32"/>
          <w:highlight w:val="none"/>
          <w:shd w:val="clear" w:color="auto" w:fill="auto"/>
          <w:lang w:val="en-US" w:eastAsia="zh-CN" w:bidi="ar"/>
        </w:rPr>
        <w:t>2020</w:t>
      </w:r>
      <w:r>
        <w:rPr>
          <w:rFonts w:hint="eastAsia" w:ascii="仿宋_GB2312" w:hAnsi="宋体" w:eastAsia="仿宋_GB2312" w:cs="仿宋_GB2312"/>
          <w:color w:val="auto"/>
          <w:kern w:val="2"/>
          <w:sz w:val="32"/>
          <w:szCs w:val="32"/>
          <w:highlight w:val="none"/>
          <w:shd w:val="clear" w:color="auto" w:fill="auto"/>
          <w:lang w:val="en-US" w:eastAsia="zh-CN" w:bidi="ar"/>
        </w:rPr>
        <w:t>年度预算项目支出全面开展绩效自评，共涉及预算支出项目7个，涉及资金1982.87万元，自评覆盖率</w:t>
      </w:r>
      <w:r>
        <w:rPr>
          <w:rFonts w:hint="eastAsia" w:ascii="仿宋_GB2312" w:hAnsi="宋体" w:eastAsia="仿宋_GB2312" w:cs="宋体"/>
          <w:color w:val="auto"/>
          <w:kern w:val="2"/>
          <w:sz w:val="32"/>
          <w:szCs w:val="32"/>
          <w:highlight w:val="none"/>
          <w:shd w:val="clear" w:color="auto" w:fill="auto"/>
          <w:lang w:val="en-US" w:eastAsia="zh-CN" w:bidi="ar"/>
        </w:rPr>
        <w:t>达到100%，自评平均分100</w:t>
      </w:r>
      <w:r>
        <w:rPr>
          <w:rFonts w:hint="eastAsia" w:ascii="仿宋_GB2312" w:hAnsi="宋体" w:eastAsia="仿宋_GB2312" w:cs="仿宋_GB2312"/>
          <w:color w:val="auto"/>
          <w:kern w:val="2"/>
          <w:sz w:val="32"/>
          <w:szCs w:val="32"/>
          <w:highlight w:val="none"/>
          <w:shd w:val="clear" w:color="auto" w:fill="auto"/>
          <w:lang w:val="en-US" w:eastAsia="zh-CN" w:bidi="ar"/>
        </w:rPr>
        <w:t>分。</w:t>
      </w:r>
      <w:r>
        <w:rPr>
          <w:rFonts w:hint="eastAsia" w:ascii="仿宋_GB2312" w:hAnsi="宋体" w:eastAsia="仿宋_GB2312" w:cs="宋体"/>
          <w:color w:val="auto"/>
          <w:sz w:val="32"/>
          <w:szCs w:val="32"/>
        </w:rPr>
        <w:t>通过绩效自评发现预算项目管理主要存在以下问题：部分科室</w:t>
      </w:r>
      <w:r>
        <w:rPr>
          <w:rFonts w:hint="eastAsia" w:ascii="仿宋_GB2312" w:hAnsi="宋体" w:eastAsia="仿宋_GB2312" w:cs="宋体"/>
          <w:sz w:val="32"/>
          <w:szCs w:val="32"/>
        </w:rPr>
        <w:t>对预算项目管理工作认识不够，对工作流程和方法不熟。下一步将采取以下措施加以改进：加强预算项目管理工作培训力度，提升财务人员工作能力，更好的做好预算项目管理工作。</w:t>
      </w:r>
    </w:p>
    <w:p>
      <w:pPr>
        <w:spacing w:line="540" w:lineRule="exact"/>
        <w:jc w:val="center"/>
        <w:rPr>
          <w:rFonts w:ascii="宋体" w:hAnsi="宋体"/>
          <w:b/>
          <w:sz w:val="36"/>
          <w:szCs w:val="36"/>
        </w:rPr>
      </w:pPr>
      <w:r>
        <w:rPr>
          <w:rFonts w:ascii="宋体" w:hAnsi="宋体"/>
          <w:b/>
          <w:sz w:val="36"/>
          <w:szCs w:val="36"/>
        </w:rPr>
        <w:br w:type="page"/>
      </w:r>
      <w:r>
        <w:rPr>
          <w:rFonts w:hint="eastAsia" w:ascii="宋体" w:hAnsi="宋体"/>
          <w:b/>
          <w:sz w:val="36"/>
          <w:szCs w:val="36"/>
        </w:rPr>
        <w:t>第四部分 名词解释</w:t>
      </w: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rPr>
          <w:sz w:val="32"/>
          <w:szCs w:val="32"/>
        </w:rPr>
      </w:pPr>
    </w:p>
    <w:p>
      <w:pPr>
        <w:spacing w:line="540" w:lineRule="exact"/>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3395"/>
    <w:rsid w:val="00047C6E"/>
    <w:rsid w:val="003D7E6F"/>
    <w:rsid w:val="004C0E57"/>
    <w:rsid w:val="00523B4C"/>
    <w:rsid w:val="00561311"/>
    <w:rsid w:val="00766E90"/>
    <w:rsid w:val="0086121B"/>
    <w:rsid w:val="008D3059"/>
    <w:rsid w:val="00A37CCC"/>
    <w:rsid w:val="00AB3395"/>
    <w:rsid w:val="00B726D0"/>
    <w:rsid w:val="00C12F8B"/>
    <w:rsid w:val="00C7510D"/>
    <w:rsid w:val="00D156D4"/>
    <w:rsid w:val="00F85A17"/>
    <w:rsid w:val="06A5586A"/>
    <w:rsid w:val="0A2E36C1"/>
    <w:rsid w:val="0D6843A8"/>
    <w:rsid w:val="0EB67106"/>
    <w:rsid w:val="0F6E3065"/>
    <w:rsid w:val="14882765"/>
    <w:rsid w:val="1AF837DE"/>
    <w:rsid w:val="1C870992"/>
    <w:rsid w:val="1DBC225C"/>
    <w:rsid w:val="243C0D46"/>
    <w:rsid w:val="27F33863"/>
    <w:rsid w:val="28D34365"/>
    <w:rsid w:val="2F867128"/>
    <w:rsid w:val="31797AB9"/>
    <w:rsid w:val="354C5E8E"/>
    <w:rsid w:val="3C52352D"/>
    <w:rsid w:val="3FA13D88"/>
    <w:rsid w:val="41E421EA"/>
    <w:rsid w:val="42F209A3"/>
    <w:rsid w:val="468A2B2C"/>
    <w:rsid w:val="49F55989"/>
    <w:rsid w:val="4BF76F83"/>
    <w:rsid w:val="4F025A79"/>
    <w:rsid w:val="55762DE6"/>
    <w:rsid w:val="572534D0"/>
    <w:rsid w:val="57C51732"/>
    <w:rsid w:val="59445D70"/>
    <w:rsid w:val="5A071195"/>
    <w:rsid w:val="5A1A44C1"/>
    <w:rsid w:val="5B1A6126"/>
    <w:rsid w:val="5B966B7B"/>
    <w:rsid w:val="5C8E2DD4"/>
    <w:rsid w:val="5FE16D93"/>
    <w:rsid w:val="6432547E"/>
    <w:rsid w:val="67F03F25"/>
    <w:rsid w:val="69B35CF5"/>
    <w:rsid w:val="6A295124"/>
    <w:rsid w:val="6C4152C0"/>
    <w:rsid w:val="6C71226C"/>
    <w:rsid w:val="6D4A2F01"/>
    <w:rsid w:val="70167B88"/>
    <w:rsid w:val="71C9635B"/>
    <w:rsid w:val="72661523"/>
    <w:rsid w:val="76BC1F06"/>
    <w:rsid w:val="781B0799"/>
    <w:rsid w:val="799069D5"/>
    <w:rsid w:val="7F2352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kern w:val="2"/>
      <w:sz w:val="18"/>
      <w:szCs w:val="18"/>
    </w:rPr>
  </w:style>
  <w:style w:type="character" w:customStyle="1" w:styleId="7">
    <w:name w:val="页脚 Char"/>
    <w:basedOn w:val="5"/>
    <w:link w:val="2"/>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812</Words>
  <Characters>4631</Characters>
  <Lines>38</Lines>
  <Paragraphs>10</Paragraphs>
  <TotalTime>10</TotalTime>
  <ScaleCrop>false</ScaleCrop>
  <LinksUpToDate>false</LinksUpToDate>
  <CharactersWithSpaces>5433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2020-08-26T03:32:00Z</dcterms:created>
  <dc:creator>微软用户</dc:creator>
  <cp:lastModifiedBy>既然不是仙难免有杂念</cp:lastModifiedBy>
  <cp:lastPrinted>2020-08-31T02:47:00Z</cp:lastPrinted>
  <dcterms:modified xsi:type="dcterms:W3CDTF">2021-09-03T01:19:43Z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AD651F1FAD7842C2872DE410D144138E</vt:lpwstr>
  </property>
</Properties>
</file>